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cs="宋体"/>
          <w:b/>
          <w:bCs/>
          <w:color w:val="auto"/>
          <w:kern w:val="0"/>
          <w:sz w:val="32"/>
          <w:szCs w:val="32"/>
          <w:highlight w:val="none"/>
        </w:rPr>
      </w:pPr>
      <w:r>
        <w:rPr>
          <w:rFonts w:hint="eastAsia" w:ascii="宋体" w:hAnsi="宋体" w:cs="宋体"/>
          <w:b/>
          <w:bCs/>
          <w:color w:val="auto"/>
          <w:kern w:val="0"/>
          <w:sz w:val="32"/>
          <w:szCs w:val="32"/>
          <w:highlight w:val="none"/>
        </w:rPr>
        <w:t>附件1：</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cs="宋体"/>
          <w:b/>
          <w:bCs/>
          <w:color w:val="auto"/>
          <w:kern w:val="0"/>
          <w:sz w:val="32"/>
          <w:szCs w:val="32"/>
          <w:highlight w:val="none"/>
        </w:rPr>
      </w:pPr>
      <w:r>
        <w:rPr>
          <w:rFonts w:hint="eastAsia" w:ascii="宋体" w:hAnsi="宋体" w:cs="宋体"/>
          <w:b/>
          <w:bCs/>
          <w:color w:val="auto"/>
          <w:kern w:val="0"/>
          <w:sz w:val="32"/>
          <w:szCs w:val="32"/>
          <w:highlight w:val="none"/>
        </w:rPr>
        <w:t>《江苏省公</w:t>
      </w:r>
      <w:bookmarkStart w:id="0" w:name="_GoBack"/>
      <w:bookmarkEnd w:id="0"/>
      <w:r>
        <w:rPr>
          <w:rFonts w:hint="eastAsia" w:ascii="宋体" w:hAnsi="宋体" w:cs="宋体"/>
          <w:b/>
          <w:bCs/>
          <w:color w:val="auto"/>
          <w:kern w:val="0"/>
          <w:sz w:val="32"/>
          <w:szCs w:val="32"/>
          <w:highlight w:val="none"/>
        </w:rPr>
        <w:t>路赔（补）偿收费标准》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宋体" w:hAnsi="宋体" w:cs="宋体"/>
          <w:b/>
          <w:bCs/>
          <w:color w:val="auto"/>
          <w:kern w:val="0"/>
          <w:sz w:val="32"/>
          <w:szCs w:val="32"/>
          <w:highlight w:val="none"/>
        </w:rPr>
      </w:pPr>
      <w:r>
        <w:rPr>
          <w:rFonts w:hint="eastAsia" w:ascii="宋体" w:hAnsi="宋体" w:cs="宋体"/>
          <w:b/>
          <w:bCs/>
          <w:color w:val="auto"/>
          <w:kern w:val="0"/>
          <w:sz w:val="32"/>
          <w:szCs w:val="32"/>
          <w:highlight w:val="none"/>
        </w:rPr>
        <w:t>（2017年修订）</w:t>
      </w:r>
    </w:p>
    <w:tbl>
      <w:tblPr>
        <w:tblStyle w:val="4"/>
        <w:tblW w:w="830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83"/>
        <w:gridCol w:w="2835"/>
        <w:gridCol w:w="615"/>
        <w:gridCol w:w="1245"/>
        <w:gridCol w:w="30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3" w:hRule="atLeast"/>
          <w:tblHeader/>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序号</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项   目</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单位</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赔(补)偿标准(元)</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0"/>
                <w:szCs w:val="20"/>
                <w:u w:val="none"/>
                <w:lang w:val="en-US" w:eastAsia="zh-CN"/>
              </w:rPr>
            </w:pPr>
            <w:r>
              <w:rPr>
                <w:rFonts w:hint="eastAsia" w:ascii="仿宋_GB2312" w:hAnsi="宋体" w:eastAsia="仿宋_GB2312" w:cs="仿宋_GB2312"/>
                <w:b/>
                <w:i w:val="0"/>
                <w:color w:val="00000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一</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路面工程</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污染路面</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酸、碱类腐蚀性污染</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m²</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按同类路面损坏的50%取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30"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带状油污染</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9</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1、宽度≤30cm；</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2、总量不足1m按1m取；</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3、含因其他车辆碾压轮迹导致路面二次污染；</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4、本项赔偿总费用超过1000元的，按1000元收取。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80"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块状油污染</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m²</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90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1、宽度&gt;30cm；</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2、总量不足1 m²时按1 m²计；</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3、含因其他车辆碾压轮迹导致路面二次污染；二次污染宽度≤30cm的，二次污染部分按带状油污染赔偿标准计算；</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4、本项赔偿总费用超过1000元的，按1000元收取。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泥砂、玻璃等污染</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m²</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38</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1、总量不足1 m²时按1 m²计；</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2、本项赔偿总费用超过1000元的，按1000元收取。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损坏、挖掘路面</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沥青表面处治、贯入式路面</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m²</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160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厚3cm，厚度不同按比例折算，总量不足1 m²时按1 m²计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沥青混凝土路面</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m²</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215</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厚4cm，厚度不同按比例折算，总量不足1 m²时按1 m²计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水泥混凝土路面</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m²</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270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厚22cm，厚度不同按比例折算，总量不足1 m²时按1 m²计、超过1/3板块按1个板块取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其他路面</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m²</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110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厚4cm，厚度不同按比例折算，总量不足1 m²时按1 m²计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路面基层</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m²</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315</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厚36cm，厚度不同按比例折算，总量不足1 m²时按1 m²计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路面划痕</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12</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缝宽≤1cm、深≤1cm，总量不足1 m时按1 m取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履带车、铁轮车辆行驶公路</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2.1</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5"/>
                <w:lang w:val="en-US" w:eastAsia="zh-CN" w:bidi="ar"/>
              </w:rPr>
              <w:t>总量不足</w:t>
            </w:r>
            <w:r>
              <w:rPr>
                <w:rStyle w:val="6"/>
                <w:rFonts w:eastAsia="宋体"/>
                <w:lang w:val="en-US" w:eastAsia="zh-CN" w:bidi="ar"/>
              </w:rPr>
              <w:t>1m</w:t>
            </w:r>
            <w:r>
              <w:rPr>
                <w:rStyle w:val="5"/>
                <w:lang w:val="en-US" w:eastAsia="zh-CN" w:bidi="ar"/>
              </w:rPr>
              <w:t>按</w:t>
            </w:r>
            <w:r>
              <w:rPr>
                <w:rStyle w:val="6"/>
                <w:rFonts w:eastAsia="宋体"/>
                <w:lang w:val="en-US" w:eastAsia="zh-CN" w:bidi="ar"/>
              </w:rPr>
              <w:t>1m</w:t>
            </w:r>
            <w:r>
              <w:rPr>
                <w:rStyle w:val="5"/>
                <w:lang w:val="en-US" w:eastAsia="zh-CN" w:bidi="ar"/>
              </w:rPr>
              <w:t>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车辆强行在未完工的路面或处于养生期的水泥路面上行驶</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13</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5"/>
                <w:lang w:val="en-US" w:eastAsia="zh-CN" w:bidi="ar"/>
              </w:rPr>
              <w:t>总量不足</w:t>
            </w:r>
            <w:r>
              <w:rPr>
                <w:rStyle w:val="6"/>
                <w:rFonts w:eastAsia="宋体"/>
                <w:lang w:val="en-US" w:eastAsia="zh-CN" w:bidi="ar"/>
              </w:rPr>
              <w:t>1m</w:t>
            </w:r>
            <w:r>
              <w:rPr>
                <w:rStyle w:val="5"/>
                <w:lang w:val="en-US" w:eastAsia="zh-CN" w:bidi="ar"/>
              </w:rPr>
              <w:t>按</w:t>
            </w:r>
            <w:r>
              <w:rPr>
                <w:rStyle w:val="6"/>
                <w:rFonts w:eastAsia="宋体"/>
                <w:lang w:val="en-US" w:eastAsia="zh-CN" w:bidi="ar"/>
              </w:rPr>
              <w:t>1m</w:t>
            </w:r>
            <w:r>
              <w:rPr>
                <w:rStyle w:val="5"/>
                <w:lang w:val="en-US" w:eastAsia="zh-CN" w:bidi="ar"/>
              </w:rPr>
              <w:t>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二</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路基工程</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路基</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m³</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95</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总量不足1 m³时按1 m³计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路肩</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水泥路肩</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m²</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120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总量不足1 m²时按1 m²计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沥青路肩</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m²</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130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总量不足1 m²时按1 m²计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土路肩</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m²</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70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总量不足1 m²时按1 m²计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边坡、边沟、挡土墙</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土质</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m³</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70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总量不足1 m³时按1 m³计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浆砌片石</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m³</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570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总量不足1 m³时按1 m³计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现浇混凝土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m³</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935</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总量不足1 m³时按1 m³计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预制混凝土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m³</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1270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按损坏预制块个数折算成m³取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预制混凝土盖板</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m³</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1635</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按损坏预制盖板个数折算成m³取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急流槽</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浆砌片石</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m³</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740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总量不足1 m³时按1 m³计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现浇混凝土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m³</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1270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总量不足1 m³时按1 m³计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预制混凝土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m³</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1285</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按损坏预制块个数折算成m³取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堵塞边沟、涵洞</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38</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总量不足1 m时按1 m计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三</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公路用地</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0"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占用公路、公路用地</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m²/月</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15</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1、政府投资项目或其他公益性项目免收；</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2、已收取道口搭接费的不再收取；</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3、已收取在公路用地内埋设线缆、管道或线缆、管道穿越公路、桥梁费用的不再收取。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在公路用地内倾倒垃圾</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m³</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500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总量不足1 m³时按1 m³计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在公路用地内埋设线缆、管道</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100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总量不足1 m时按1 m计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四</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桥涵工程</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桥梁护栏和栏杆</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新泽西护栏</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580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不含牛角型钢板和钢管，总量不足1 m时按1 m计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护栏钢管</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200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含牛角型钢板，总量不足1 m时按1 m计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预制钢筋混凝土栏杆</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220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按构件整块计算长度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金属栏杆</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550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按构件整块计算长度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花岗岩栏杆</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1000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按构件整块计算长度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圆管涵</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直径0.5米以下(含0.5米)</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1010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不足一节按一节计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直径0.5米~1.0米(含1.0米)</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2000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不足一节按一节计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直径1.0米~1.5米(含1.5米)</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3300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不足一节按一节计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直径1.5米以上</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4220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不足一节按一节计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五</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公路绿化工程</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中分带绿化</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乔木</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仿宋_GB2312" w:hAnsi="宋体" w:eastAsia="仿宋_GB2312" w:cs="仿宋_GB2312"/>
                <w:i w:val="0"/>
                <w:color w:val="000000"/>
                <w:sz w:val="20"/>
                <w:szCs w:val="20"/>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胸径4cm以下(含4cm)</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95</w:t>
            </w:r>
          </w:p>
        </w:tc>
        <w:tc>
          <w:tcPr>
            <w:tcW w:w="3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胸径指距地面1.3m处树干直径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仿宋_GB2312" w:hAnsi="宋体" w:eastAsia="仿宋_GB2312" w:cs="仿宋_GB2312"/>
                <w:i w:val="0"/>
                <w:color w:val="000000"/>
                <w:sz w:val="20"/>
                <w:szCs w:val="20"/>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胸径4~8cm(含8cm)</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210</w:t>
            </w:r>
          </w:p>
        </w:tc>
        <w:tc>
          <w:tcPr>
            <w:tcW w:w="3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仿宋_GB2312" w:hAnsi="宋体" w:eastAsia="仿宋_GB2312" w:cs="仿宋_GB2312"/>
                <w:i w:val="0"/>
                <w:color w:val="000000"/>
                <w:sz w:val="20"/>
                <w:szCs w:val="20"/>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胸径8~12cm(含12cm)</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640</w:t>
            </w:r>
          </w:p>
        </w:tc>
        <w:tc>
          <w:tcPr>
            <w:tcW w:w="3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仿宋_GB2312" w:hAnsi="宋体" w:eastAsia="仿宋_GB2312" w:cs="仿宋_GB2312"/>
                <w:i w:val="0"/>
                <w:color w:val="000000"/>
                <w:sz w:val="20"/>
                <w:szCs w:val="20"/>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胸径12cm以上</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每增加1cm加收138元</w:t>
            </w:r>
          </w:p>
        </w:tc>
        <w:tc>
          <w:tcPr>
            <w:tcW w:w="3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灌木</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仿宋_GB2312" w:hAnsi="宋体" w:eastAsia="仿宋_GB2312" w:cs="仿宋_GB2312"/>
                <w:i w:val="0"/>
                <w:color w:val="000000"/>
                <w:sz w:val="20"/>
                <w:szCs w:val="20"/>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高度1m以下(含1m)</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仿宋_GB2312" w:hAnsi="宋体" w:eastAsia="仿宋_GB2312" w:cs="仿宋_GB2312"/>
                <w:i w:val="0"/>
                <w:color w:val="000000"/>
                <w:sz w:val="20"/>
                <w:szCs w:val="20"/>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高度1m以上</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110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竹类、花卉</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45</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草皮</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m²</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90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藤蔓</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-6</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特殊植被、名贵树木花卉</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按实计算</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边坡绿化</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乔木</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仿宋_GB2312" w:hAnsi="宋体" w:eastAsia="仿宋_GB2312" w:cs="仿宋_GB2312"/>
                <w:i w:val="0"/>
                <w:color w:val="000000"/>
                <w:sz w:val="20"/>
                <w:szCs w:val="20"/>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胸径0~4cm(含4cm)</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70</w:t>
            </w:r>
          </w:p>
        </w:tc>
        <w:tc>
          <w:tcPr>
            <w:tcW w:w="3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胸径指距地面1.3m处树干直径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仿宋_GB2312" w:hAnsi="宋体" w:eastAsia="仿宋_GB2312" w:cs="仿宋_GB2312"/>
                <w:i w:val="0"/>
                <w:color w:val="000000"/>
                <w:sz w:val="20"/>
                <w:szCs w:val="20"/>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胸径4~8cm(含8cm)</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170</w:t>
            </w:r>
          </w:p>
        </w:tc>
        <w:tc>
          <w:tcPr>
            <w:tcW w:w="3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仿宋_GB2312" w:hAnsi="宋体" w:eastAsia="仿宋_GB2312" w:cs="仿宋_GB2312"/>
                <w:i w:val="0"/>
                <w:color w:val="000000"/>
                <w:sz w:val="20"/>
                <w:szCs w:val="20"/>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胸径8~12cm(含12cm)</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560</w:t>
            </w:r>
          </w:p>
        </w:tc>
        <w:tc>
          <w:tcPr>
            <w:tcW w:w="3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仿宋_GB2312" w:hAnsi="宋体" w:eastAsia="仿宋_GB2312" w:cs="仿宋_GB2312"/>
                <w:i w:val="0"/>
                <w:color w:val="000000"/>
                <w:sz w:val="20"/>
                <w:szCs w:val="20"/>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胸径12cm以上</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每增加1cm加收138元</w:t>
            </w:r>
          </w:p>
        </w:tc>
        <w:tc>
          <w:tcPr>
            <w:tcW w:w="3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灌木</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仿宋_GB2312" w:hAnsi="宋体" w:eastAsia="仿宋_GB2312" w:cs="仿宋_GB2312"/>
                <w:i w:val="0"/>
                <w:color w:val="000000"/>
                <w:sz w:val="20"/>
                <w:szCs w:val="20"/>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矮灌木</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m²</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420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仿宋_GB2312" w:hAnsi="宋体" w:eastAsia="仿宋_GB2312" w:cs="仿宋_GB2312"/>
                <w:i w:val="0"/>
                <w:color w:val="000000"/>
                <w:sz w:val="20"/>
                <w:szCs w:val="20"/>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高度1m以下(含1m)</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仿宋_GB2312" w:hAnsi="宋体" w:eastAsia="仿宋_GB2312" w:cs="仿宋_GB2312"/>
                <w:i w:val="0"/>
                <w:color w:val="000000"/>
                <w:sz w:val="20"/>
                <w:szCs w:val="20"/>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高度1m以上</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100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竹类、花卉</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草皮</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m²</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54</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藤蔓</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-6</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特殊植被、名贵树木花卉</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按实计算</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六</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安全设施工程</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标志、标线</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标志</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标志牌</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m²</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620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含钢管横梁,不含反光膜,按块计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2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钢管立柱</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300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直径≤Φ152,按根计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620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Φ152&lt;直径&lt;Φ273,按根计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710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直径≥Φ273,按根计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门架立柱</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2350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按根计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门架横梁</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560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按根计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基础</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m³</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990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按块计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I类反光膜（工程级）</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m²</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210</w:t>
            </w:r>
          </w:p>
        </w:tc>
        <w:tc>
          <w:tcPr>
            <w:tcW w:w="3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按块计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II类反光膜（超工程级）</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230</w:t>
            </w:r>
          </w:p>
        </w:tc>
        <w:tc>
          <w:tcPr>
            <w:tcW w:w="3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III类反光膜(高强级)</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440</w:t>
            </w:r>
          </w:p>
        </w:tc>
        <w:tc>
          <w:tcPr>
            <w:tcW w:w="3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IV类反光膜(超强级)</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m²</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460</w:t>
            </w:r>
          </w:p>
        </w:tc>
        <w:tc>
          <w:tcPr>
            <w:tcW w:w="3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按块计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V类反光膜(大角度)</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635</w:t>
            </w:r>
          </w:p>
        </w:tc>
        <w:tc>
          <w:tcPr>
            <w:tcW w:w="3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VI类反光膜</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190</w:t>
            </w:r>
          </w:p>
        </w:tc>
        <w:tc>
          <w:tcPr>
            <w:tcW w:w="3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VII类反光膜</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170</w:t>
            </w:r>
          </w:p>
        </w:tc>
        <w:tc>
          <w:tcPr>
            <w:tcW w:w="3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标线</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热烙标线</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m²</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75</w:t>
            </w:r>
          </w:p>
        </w:tc>
        <w:tc>
          <w:tcPr>
            <w:tcW w:w="3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振荡标线</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m²</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170</w:t>
            </w:r>
          </w:p>
        </w:tc>
        <w:tc>
          <w:tcPr>
            <w:tcW w:w="3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双组份标线</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m²</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65</w:t>
            </w:r>
          </w:p>
        </w:tc>
        <w:tc>
          <w:tcPr>
            <w:tcW w:w="3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其他标线</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m²</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45</w:t>
            </w:r>
          </w:p>
        </w:tc>
        <w:tc>
          <w:tcPr>
            <w:tcW w:w="3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太阳能标志牌</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2115</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金属百米牌</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90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百米桩</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仿宋_GB2312" w:hAnsi="宋体" w:eastAsia="仿宋_GB2312" w:cs="仿宋_GB2312"/>
                <w:i w:val="0"/>
                <w:color w:val="000000"/>
                <w:sz w:val="20"/>
                <w:szCs w:val="20"/>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混凝土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45</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仿宋_GB2312" w:hAnsi="宋体" w:eastAsia="仿宋_GB2312" w:cs="仿宋_GB2312"/>
                <w:i w:val="0"/>
                <w:color w:val="000000"/>
                <w:sz w:val="20"/>
                <w:szCs w:val="20"/>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玻璃钢柱</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145</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仿宋_GB2312" w:hAnsi="宋体" w:eastAsia="仿宋_GB2312" w:cs="仿宋_GB2312"/>
                <w:i w:val="0"/>
                <w:color w:val="000000"/>
                <w:sz w:val="20"/>
                <w:szCs w:val="20"/>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铝合金</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35</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-6</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公路界桩、标桩</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根</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125</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-7</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水泥混凝土里程碑</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190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-8</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金属里程碑</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270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-9</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警示柱</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根</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210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-10</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警示墩</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m³</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1555</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防眩板</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仿宋_GB2312" w:hAnsi="宋体" w:eastAsia="仿宋_GB2312" w:cs="仿宋_GB2312"/>
                <w:i w:val="0"/>
                <w:color w:val="000000"/>
                <w:sz w:val="20"/>
                <w:szCs w:val="20"/>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防眩板</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130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仿宋_GB2312" w:hAnsi="宋体" w:eastAsia="仿宋_GB2312" w:cs="仿宋_GB2312"/>
                <w:i w:val="0"/>
                <w:color w:val="000000"/>
                <w:sz w:val="20"/>
                <w:szCs w:val="20"/>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防眩板支架</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125</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护栏</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伸缩式活动护栏</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500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按节计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插拔式活动护栏</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370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按节计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钢管人行道护栏</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160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按节计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钢缆索</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90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按节计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施工护栏</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210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-6</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波形梁护栏</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二波波形梁护栏板</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895</w:t>
            </w:r>
          </w:p>
        </w:tc>
        <w:tc>
          <w:tcPr>
            <w:tcW w:w="3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每片4m,长度不同时按长度折算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三波波形梁护栏板</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1105</w:t>
            </w:r>
          </w:p>
        </w:tc>
        <w:tc>
          <w:tcPr>
            <w:tcW w:w="3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护栏立柱</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根</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395</w:t>
            </w:r>
          </w:p>
        </w:tc>
        <w:tc>
          <w:tcPr>
            <w:tcW w:w="3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护栏支承架</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200</w:t>
            </w:r>
          </w:p>
        </w:tc>
        <w:tc>
          <w:tcPr>
            <w:tcW w:w="3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包头</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340</w:t>
            </w:r>
          </w:p>
        </w:tc>
        <w:tc>
          <w:tcPr>
            <w:tcW w:w="3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基础</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m³</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1030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-7</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纳米护栏</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按波形梁护栏赔偿标准2倍计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-8</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柱式轮廓标</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135</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-9</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附着式轮廓标</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38</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-10</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锥形路标</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110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突起路标(道钉)</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30</w:t>
            </w:r>
          </w:p>
        </w:tc>
        <w:tc>
          <w:tcPr>
            <w:tcW w:w="3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-12</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太阳能道钉</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110</w:t>
            </w:r>
          </w:p>
        </w:tc>
        <w:tc>
          <w:tcPr>
            <w:tcW w:w="3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-13</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防撞桶</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465</w:t>
            </w:r>
          </w:p>
        </w:tc>
        <w:tc>
          <w:tcPr>
            <w:tcW w:w="3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-14</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隔离墩</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390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-15</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水马</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150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隔离栅</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隔离栅网</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仿宋_GB2312" w:hAnsi="宋体" w:eastAsia="仿宋_GB2312" w:cs="仿宋_GB2312"/>
                <w:i w:val="0"/>
                <w:color w:val="000000"/>
                <w:sz w:val="20"/>
                <w:szCs w:val="20"/>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编织网</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230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仿宋_GB2312" w:hAnsi="宋体" w:eastAsia="仿宋_GB2312" w:cs="仿宋_GB2312"/>
                <w:i w:val="0"/>
                <w:color w:val="000000"/>
                <w:sz w:val="20"/>
                <w:szCs w:val="20"/>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钢板网</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330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仿宋_GB2312" w:hAnsi="宋体" w:eastAsia="仿宋_GB2312" w:cs="仿宋_GB2312"/>
                <w:i w:val="0"/>
                <w:color w:val="000000"/>
                <w:sz w:val="20"/>
                <w:szCs w:val="20"/>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焊接网</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300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隔离栅钢立柱</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根</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170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隔离栅基座</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m³</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735</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桥上防护网</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130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不锈钢栅栏</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885</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其他</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路缘石</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仿宋_GB2312" w:hAnsi="宋体" w:eastAsia="仿宋_GB2312" w:cs="仿宋_GB2312"/>
                <w:i w:val="0"/>
                <w:color w:val="000000"/>
                <w:sz w:val="20"/>
                <w:szCs w:val="20"/>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混凝土（100×30×12cm）</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50</w:t>
            </w:r>
          </w:p>
        </w:tc>
        <w:tc>
          <w:tcPr>
            <w:tcW w:w="3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规格型号不同时按尺寸折算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仿宋_GB2312" w:hAnsi="宋体" w:eastAsia="仿宋_GB2312" w:cs="仿宋_GB2312"/>
                <w:i w:val="0"/>
                <w:color w:val="000000"/>
                <w:sz w:val="20"/>
                <w:szCs w:val="20"/>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花岗岩（100×30×12cm）</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85</w:t>
            </w:r>
          </w:p>
        </w:tc>
        <w:tc>
          <w:tcPr>
            <w:tcW w:w="3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仿宋_GB2312" w:hAnsi="宋体" w:eastAsia="仿宋_GB2312" w:cs="仿宋_GB2312"/>
                <w:i w:val="0"/>
                <w:color w:val="000000"/>
                <w:sz w:val="20"/>
                <w:szCs w:val="20"/>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大理石（100×30×12cm）</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150</w:t>
            </w:r>
          </w:p>
        </w:tc>
        <w:tc>
          <w:tcPr>
            <w:tcW w:w="3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绿化用侧石</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仿宋_GB2312" w:hAnsi="宋体" w:eastAsia="仿宋_GB2312" w:cs="仿宋_GB2312"/>
                <w:i w:val="0"/>
                <w:color w:val="000000"/>
                <w:sz w:val="20"/>
                <w:szCs w:val="20"/>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混凝土（100×50×22cm）</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155</w:t>
            </w:r>
          </w:p>
        </w:tc>
        <w:tc>
          <w:tcPr>
            <w:tcW w:w="3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规格型号不同时按尺寸折算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仿宋_GB2312" w:hAnsi="宋体" w:eastAsia="仿宋_GB2312" w:cs="仿宋_GB2312"/>
                <w:i w:val="0"/>
                <w:color w:val="000000"/>
                <w:sz w:val="20"/>
                <w:szCs w:val="20"/>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花岗岩（100×50×22cm）</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265</w:t>
            </w:r>
          </w:p>
        </w:tc>
        <w:tc>
          <w:tcPr>
            <w:tcW w:w="3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仿宋_GB2312" w:hAnsi="宋体" w:eastAsia="仿宋_GB2312" w:cs="仿宋_GB2312"/>
                <w:i w:val="0"/>
                <w:color w:val="000000"/>
                <w:sz w:val="20"/>
                <w:szCs w:val="20"/>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大理石（100×50×22cm）</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470</w:t>
            </w:r>
          </w:p>
        </w:tc>
        <w:tc>
          <w:tcPr>
            <w:tcW w:w="3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广角反射镜</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1105</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声屏障</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m²</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930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钢筋混凝土盖板盖座600×600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140</w:t>
            </w:r>
          </w:p>
        </w:tc>
        <w:tc>
          <w:tcPr>
            <w:tcW w:w="3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规格型号不同时按面积折算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-6</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钢纤维盖板盖座600×600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225</w:t>
            </w:r>
          </w:p>
        </w:tc>
        <w:tc>
          <w:tcPr>
            <w:tcW w:w="3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-7</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混凝土盖板盖座600×600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110</w:t>
            </w:r>
          </w:p>
        </w:tc>
        <w:tc>
          <w:tcPr>
            <w:tcW w:w="3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-8</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铸铁盖板盖座Φ700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250</w:t>
            </w:r>
          </w:p>
        </w:tc>
        <w:tc>
          <w:tcPr>
            <w:tcW w:w="3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-9</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轻微碰擦(喷锌)</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处</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160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七</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收费站、服务区设施工程</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收费岛混凝土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m³</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1670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收费岛刮擦</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m²</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总量不足1 m²时按1 m²计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收费亭玻璃</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m²</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110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收费亭曲面玻璃</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m²</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200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拦车杆(木质)</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根</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200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6</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拦车杆(玻璃钢)</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根</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250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7</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拦车杆(不锈钢、铝合金)</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根</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1025</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8</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低杆灯(高10米以内含10米)</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杆</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3585</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9</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中杆灯(高10-15米以内)</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杆</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5080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10</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升降式中杆灯(高10-15米以内)</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杆</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24100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250W高压钠灯泡</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590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仅含灯泡不含灯具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12</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1000W高压钠灯泡</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970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仅含灯泡不含灯具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13</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雾灯</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1695</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14</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费额显示器信号灯</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720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15</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费额显示器</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6185</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其中:更换报警灯</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720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七段码8寸模块</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220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红绿灯</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2455</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130W开关电源</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200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主控制板</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1100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-6</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不锈钢立柱</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根</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300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-7</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基础</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处</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800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-8</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线缆重新布设</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项</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240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-9</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机械进退场</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次</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150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16</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自动栏杆机柜</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22795</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其中:脚踏开关</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385</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防接头连大轴</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3800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栏杆机防撞头</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1600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限位开关</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395</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接口器</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1500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-6</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电动机</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4350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-7</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检测器</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3900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-8</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控制器</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5175</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-9</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更换道口栏杆</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根</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500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-10</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基础</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处</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800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线缆重新布设</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项</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240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-12</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机械进退场</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次</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150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17</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收费亭护栏</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米</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345</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18</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可变情报板</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d m²</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470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19</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路侧可变情报板</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d m²</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280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20</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双跳警示灯</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3900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减速橡胶板</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135</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22</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计重收费系统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110895</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其中:称台</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50000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数字传感器(每套四只)</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2670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防护罩(每套两只)</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500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轮胎识别器(每车道十只)</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600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室外控制仪表</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18000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-6</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电子眼</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对</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1655</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-7</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光幕管</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对</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16000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-8</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光幕控制器</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2285</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-9</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光幕箱</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1800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-10</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光幕箱上罩</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220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光幕箱玻璃</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200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-12</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十三芯专用线缆</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800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-13</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专用电源线</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305</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-14</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四芯防干扰线缆</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1800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三根专用线为一套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-15</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机械进退场</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次</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150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23</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收费道摄像机强光灯</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380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24</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柱式反光器</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300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25</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太阳能导向标志</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根</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1700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26</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收费亭防撞柱</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根</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1800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27</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配电箱</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10060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28</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服务区花坛</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米</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250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29</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站区围墙</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米</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390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30</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消防栓</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1740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灭火器箱</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430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32</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灭火器</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190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ABC干粉灭火器（8KG装）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33</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LED太阳能爆闪灯</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1495</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34</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工业级车道控制器</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15190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35</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视频防雷器</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360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36</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ETC设施</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费额显示器</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9000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电动道闸（拦车器）</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2740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车牌识别系统一体机</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24360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37</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LED电子导向牌</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2400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38</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监控摄像机</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1390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39</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红外线车辆分离器</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2300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40</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便携式超限检测系统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42300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固定式超限检测系统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216450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42</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太阳能LED路灯</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2048</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八</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过江大桥桥面及专用设施</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沥青砼桥面、分隔带、检修道</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m²</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1015</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总量不足1 m²时按1 m²计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钢丝绳护栏（32m含固定架）</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根</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4200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钢丝绳护栏固定架</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根</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1090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护栏钢立柱</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根</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1090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检修道栏杆</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760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6</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检修道轨道</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1100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7</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桥上充电盒</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2460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8</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分隔带中音箱</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2820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9</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灭火器箱</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430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10</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灭火器</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190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ABC干粉灭火器（8KG装）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检修道灯</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盏</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3000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12</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界限灯</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盏</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20000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13</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航标灯</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盏</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16000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14</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反光板</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14200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15</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灯架</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24000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16</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400W高压钠灯灯具</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3060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含灯泡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17</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250W高压钠灯灯具</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2100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含灯泡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18</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桥名用灯</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15000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九</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其他</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在公路下方、两侧挖掘造成公路沉陷</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根据恢复重置费用按实计取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线缆、管道穿越公路、桥梁</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线缆</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100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1、直径≤10cm，直径&gt;10cm按管道取，总量不足1m时按1m计</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2、直径按顶管（外管）开孔尺寸计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管道（直径≤20cm）</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500</w:t>
            </w:r>
          </w:p>
        </w:tc>
        <w:tc>
          <w:tcPr>
            <w:tcW w:w="3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1、总量不足1m时按1m计</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2、直径按顶管（外管）开孔尺寸计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管道（20cm &lt;直径≤50cm）</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1000</w:t>
            </w:r>
          </w:p>
        </w:tc>
        <w:tc>
          <w:tcPr>
            <w:tcW w:w="3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管道（直径&gt;50cm）</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1500</w:t>
            </w:r>
          </w:p>
        </w:tc>
        <w:tc>
          <w:tcPr>
            <w:tcW w:w="3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3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线缆、管道挂靠附着公路、桥梁设施</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2000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1、总量不足1m时按1m计</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2、直径按顶管（外管）开孔尺寸计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道口搭接费</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5000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按申请搭接道路宽度一次性收取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涂改公路设施</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反光膜</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参照标志牌反光膜标准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镀锌产品</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处</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160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混凝土设施</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m²</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60</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6</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移动公路设施</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根据恢复重置费用按实计取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7</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未列项目</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根据恢复重置费用按实计取</w:t>
            </w:r>
          </w:p>
        </w:tc>
      </w:tr>
    </w:tbl>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宋体" w:hAnsi="宋体" w:cs="宋体"/>
          <w:b/>
          <w:bCs/>
          <w:color w:val="auto"/>
          <w:kern w:val="0"/>
          <w:sz w:val="32"/>
          <w:szCs w:val="32"/>
          <w:highlight w:val="none"/>
        </w:rPr>
      </w:pPr>
      <w:r>
        <w:rPr>
          <w:rFonts w:ascii="宋体" w:hAnsi="宋体" w:cs="宋体"/>
          <w:b/>
          <w:bCs/>
          <w:color w:val="auto"/>
          <w:kern w:val="0"/>
          <w:sz w:val="32"/>
          <w:szCs w:val="32"/>
          <w:highlight w:val="none"/>
        </w:rPr>
        <w:br w:type="page"/>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宋体" w:hAnsi="宋体" w:cs="宋体"/>
          <w:color w:val="auto"/>
          <w:kern w:val="0"/>
          <w:sz w:val="32"/>
          <w:szCs w:val="32"/>
          <w:highlight w:val="none"/>
        </w:rPr>
      </w:pPr>
      <w:r>
        <w:rPr>
          <w:rFonts w:ascii="宋体" w:hAnsi="宋体" w:cs="宋体"/>
          <w:b/>
          <w:bCs/>
          <w:color w:val="auto"/>
          <w:kern w:val="0"/>
          <w:sz w:val="32"/>
          <w:szCs w:val="32"/>
          <w:highlight w:val="none"/>
        </w:rPr>
        <w:t>《江苏省公路赔(补)偿收费标准》使用说明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1、路面</w:t>
      </w:r>
      <w:r>
        <w:rPr>
          <w:rFonts w:hint="eastAsia" w:ascii="宋体" w:hAnsi="宋体" w:cs="宋体"/>
          <w:color w:val="auto"/>
          <w:kern w:val="0"/>
          <w:sz w:val="24"/>
          <w:szCs w:val="24"/>
          <w:highlight w:val="none"/>
          <w:lang w:val="en-US" w:eastAsia="zh-CN"/>
        </w:rPr>
        <w:t>工程</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(1)污染路面</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①、污染路面面积按最大宽度</w:t>
      </w:r>
      <w:r>
        <w:rPr>
          <w:rFonts w:hint="eastAsia" w:ascii="宋体" w:hAnsi="宋体" w:cs="宋体"/>
          <w:color w:val="auto"/>
          <w:kern w:val="0"/>
          <w:sz w:val="24"/>
          <w:szCs w:val="24"/>
          <w:highlight w:val="none"/>
          <w:lang w:val="en-US" w:eastAsia="zh-CN"/>
        </w:rPr>
        <w:t>×</w:t>
      </w:r>
      <w:r>
        <w:rPr>
          <w:rFonts w:ascii="宋体" w:hAnsi="宋体" w:cs="宋体"/>
          <w:color w:val="auto"/>
          <w:kern w:val="0"/>
          <w:sz w:val="24"/>
          <w:szCs w:val="24"/>
          <w:highlight w:val="none"/>
        </w:rPr>
        <w:t>最大长度计算。油污染不分汽油、柴油、润滑油等污染。</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②、泥砂、玻璃等污染指除酸、碱类腐蚀性污染和油污染外其它形式的污染。</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本项标准只适用于路面污染，同时污染标线等路面附属设施时，按被污染设施相应项目的标准赔偿。</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(2)损坏、挖掘路面</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损坏面积按最大宽度×最大长度计算，总量不足1m</w:t>
      </w:r>
      <w:r>
        <w:rPr>
          <w:rFonts w:ascii="宋体" w:hAnsi="宋体" w:cs="宋体"/>
          <w:color w:val="auto"/>
          <w:kern w:val="0"/>
          <w:sz w:val="24"/>
          <w:szCs w:val="24"/>
          <w:highlight w:val="none"/>
          <w:vertAlign w:val="superscript"/>
        </w:rPr>
        <w:t>2</w:t>
      </w:r>
      <w:r>
        <w:rPr>
          <w:rFonts w:ascii="宋体" w:hAnsi="宋体" w:cs="宋体"/>
          <w:color w:val="auto"/>
          <w:kern w:val="0"/>
          <w:sz w:val="24"/>
          <w:szCs w:val="24"/>
          <w:highlight w:val="none"/>
        </w:rPr>
        <w:t>时按1m</w:t>
      </w:r>
      <w:r>
        <w:rPr>
          <w:rFonts w:ascii="宋体" w:hAnsi="宋体" w:cs="宋体"/>
          <w:color w:val="auto"/>
          <w:kern w:val="0"/>
          <w:sz w:val="24"/>
          <w:szCs w:val="24"/>
          <w:highlight w:val="none"/>
          <w:vertAlign w:val="superscript"/>
        </w:rPr>
        <w:t>2</w:t>
      </w:r>
      <w:r>
        <w:rPr>
          <w:rFonts w:ascii="宋体" w:hAnsi="宋体" w:cs="宋体"/>
          <w:color w:val="auto"/>
          <w:kern w:val="0"/>
          <w:sz w:val="24"/>
          <w:szCs w:val="24"/>
          <w:highlight w:val="none"/>
        </w:rPr>
        <w:t>计。按照《高速公路养护管理手册》，路面损坏修复时最小开挖宽度为10cm，计量时损坏宽度不足10cm按10cm计。对于水泥混凝土路面，损坏面积超过1/3板块按1板块面积计算。</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(3)路面划痕</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本项</w:t>
      </w:r>
      <w:r>
        <w:rPr>
          <w:rFonts w:ascii="宋体" w:hAnsi="宋体" w:cs="宋体"/>
          <w:color w:val="auto"/>
          <w:kern w:val="0"/>
          <w:sz w:val="24"/>
          <w:szCs w:val="24"/>
          <w:highlight w:val="none"/>
        </w:rPr>
        <w:t>标准适用于缝宽≤1cm、深≤1cm的路面划痕。缝宽&gt;1cm、深&gt;1cm的路面划痕按损坏路面赔偿标准赔偿。</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2、路基</w:t>
      </w:r>
      <w:r>
        <w:rPr>
          <w:rFonts w:hint="eastAsia" w:ascii="宋体" w:hAnsi="宋体" w:cs="宋体"/>
          <w:color w:val="auto"/>
          <w:kern w:val="0"/>
          <w:sz w:val="24"/>
          <w:szCs w:val="24"/>
          <w:highlight w:val="none"/>
          <w:lang w:val="en-US" w:eastAsia="zh-CN"/>
        </w:rPr>
        <w:t>工程</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(1)路基</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损坏</w:t>
      </w:r>
      <w:r>
        <w:rPr>
          <w:rFonts w:ascii="宋体" w:hAnsi="宋体" w:cs="宋体"/>
          <w:color w:val="auto"/>
          <w:kern w:val="0"/>
          <w:sz w:val="24"/>
          <w:szCs w:val="24"/>
          <w:highlight w:val="none"/>
        </w:rPr>
        <w:t>体积按最大平面面积×最大深度计算。</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(2)路肩</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路肩不分厚度，按同一标准赔偿。</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(3)边坡、边沟、挡土墙</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边坡、边沟、挡土墙赔偿分为土质、浆砌片石</w:t>
      </w:r>
      <w:r>
        <w:rPr>
          <w:rFonts w:hint="eastAsia" w:ascii="宋体" w:hAnsi="宋体" w:cs="宋体"/>
          <w:color w:val="auto"/>
          <w:kern w:val="0"/>
          <w:sz w:val="24"/>
          <w:szCs w:val="24"/>
          <w:highlight w:val="none"/>
          <w:lang w:eastAsia="zh-CN"/>
        </w:rPr>
        <w:t>、</w:t>
      </w:r>
      <w:r>
        <w:rPr>
          <w:rFonts w:ascii="宋体" w:hAnsi="宋体" w:cs="宋体"/>
          <w:color w:val="auto"/>
          <w:kern w:val="0"/>
          <w:sz w:val="24"/>
          <w:szCs w:val="24"/>
          <w:highlight w:val="none"/>
        </w:rPr>
        <w:t>现浇混凝土</w:t>
      </w:r>
      <w:r>
        <w:rPr>
          <w:rFonts w:hint="eastAsia" w:ascii="宋体" w:hAnsi="宋体" w:cs="宋体"/>
          <w:color w:val="auto"/>
          <w:kern w:val="0"/>
          <w:sz w:val="24"/>
          <w:szCs w:val="24"/>
          <w:highlight w:val="none"/>
          <w:lang w:eastAsia="zh-CN"/>
        </w:rPr>
        <w:t>、</w:t>
      </w:r>
      <w:r>
        <w:rPr>
          <w:rFonts w:ascii="宋体" w:hAnsi="宋体" w:cs="宋体"/>
          <w:color w:val="auto"/>
          <w:kern w:val="0"/>
          <w:sz w:val="24"/>
          <w:szCs w:val="24"/>
          <w:highlight w:val="none"/>
        </w:rPr>
        <w:t>预制混凝土</w:t>
      </w:r>
      <w:r>
        <w:rPr>
          <w:rFonts w:hint="eastAsia" w:ascii="宋体" w:hAnsi="宋体" w:cs="宋体"/>
          <w:color w:val="auto"/>
          <w:kern w:val="0"/>
          <w:sz w:val="24"/>
          <w:szCs w:val="24"/>
          <w:highlight w:val="none"/>
          <w:lang w:val="en-US" w:eastAsia="zh-CN"/>
        </w:rPr>
        <w:t>和预制混凝土盖板</w:t>
      </w:r>
      <w:r>
        <w:rPr>
          <w:rFonts w:ascii="宋体" w:hAnsi="宋体" w:cs="宋体"/>
          <w:color w:val="auto"/>
          <w:kern w:val="0"/>
          <w:sz w:val="24"/>
          <w:szCs w:val="24"/>
          <w:highlight w:val="none"/>
        </w:rPr>
        <w:t>，按立方米单价赔偿。</w:t>
      </w:r>
      <w:r>
        <w:rPr>
          <w:rFonts w:hint="eastAsia" w:ascii="宋体" w:hAnsi="宋体" w:cs="宋体"/>
          <w:color w:val="auto"/>
          <w:kern w:val="0"/>
          <w:sz w:val="24"/>
          <w:szCs w:val="24"/>
          <w:highlight w:val="none"/>
          <w:lang w:val="en-US" w:eastAsia="zh-CN"/>
        </w:rPr>
        <w:t>损坏</w:t>
      </w:r>
      <w:r>
        <w:rPr>
          <w:rFonts w:ascii="宋体" w:hAnsi="宋体" w:cs="宋体"/>
          <w:color w:val="auto"/>
          <w:kern w:val="0"/>
          <w:sz w:val="24"/>
          <w:szCs w:val="24"/>
          <w:highlight w:val="none"/>
        </w:rPr>
        <w:t>体积按最大平面面积×最大深度计算。预制混凝土按预制块个数计算体积，不足1个预制块按1个预制块计算</w:t>
      </w:r>
      <w:r>
        <w:rPr>
          <w:rFonts w:hint="eastAsia" w:ascii="宋体" w:hAnsi="宋体" w:cs="宋体"/>
          <w:color w:val="auto"/>
          <w:kern w:val="0"/>
          <w:sz w:val="24"/>
          <w:szCs w:val="24"/>
          <w:highlight w:val="none"/>
          <w:lang w:eastAsia="zh-CN"/>
        </w:rPr>
        <w:t>；</w:t>
      </w:r>
      <w:r>
        <w:rPr>
          <w:rFonts w:ascii="宋体" w:hAnsi="宋体" w:cs="宋体"/>
          <w:color w:val="auto"/>
          <w:kern w:val="0"/>
          <w:sz w:val="24"/>
          <w:szCs w:val="24"/>
          <w:highlight w:val="none"/>
        </w:rPr>
        <w:t>预制混凝土</w:t>
      </w:r>
      <w:r>
        <w:rPr>
          <w:rFonts w:hint="eastAsia" w:ascii="宋体" w:hAnsi="宋体" w:cs="宋体"/>
          <w:color w:val="auto"/>
          <w:kern w:val="0"/>
          <w:sz w:val="24"/>
          <w:szCs w:val="24"/>
          <w:highlight w:val="none"/>
          <w:lang w:val="en-US" w:eastAsia="zh-CN"/>
        </w:rPr>
        <w:t>盖板</w:t>
      </w:r>
      <w:r>
        <w:rPr>
          <w:rFonts w:ascii="宋体" w:hAnsi="宋体" w:cs="宋体"/>
          <w:color w:val="auto"/>
          <w:kern w:val="0"/>
          <w:sz w:val="24"/>
          <w:szCs w:val="24"/>
          <w:highlight w:val="none"/>
        </w:rPr>
        <w:t>按预制</w:t>
      </w:r>
      <w:r>
        <w:rPr>
          <w:rFonts w:hint="eastAsia" w:ascii="宋体" w:hAnsi="宋体" w:cs="宋体"/>
          <w:color w:val="auto"/>
          <w:kern w:val="0"/>
          <w:sz w:val="24"/>
          <w:szCs w:val="24"/>
          <w:highlight w:val="none"/>
          <w:lang w:val="en-US" w:eastAsia="zh-CN"/>
        </w:rPr>
        <w:t>盖板</w:t>
      </w:r>
      <w:r>
        <w:rPr>
          <w:rFonts w:ascii="宋体" w:hAnsi="宋体" w:cs="宋体"/>
          <w:color w:val="auto"/>
          <w:kern w:val="0"/>
          <w:sz w:val="24"/>
          <w:szCs w:val="24"/>
          <w:highlight w:val="none"/>
        </w:rPr>
        <w:t>个数计算体积，不足1个预制</w:t>
      </w:r>
      <w:r>
        <w:rPr>
          <w:rFonts w:hint="eastAsia" w:ascii="宋体" w:hAnsi="宋体" w:cs="宋体"/>
          <w:color w:val="auto"/>
          <w:kern w:val="0"/>
          <w:sz w:val="24"/>
          <w:szCs w:val="24"/>
          <w:highlight w:val="none"/>
          <w:lang w:val="en-US" w:eastAsia="zh-CN"/>
        </w:rPr>
        <w:t>盖板</w:t>
      </w:r>
      <w:r>
        <w:rPr>
          <w:rFonts w:ascii="宋体" w:hAnsi="宋体" w:cs="宋体"/>
          <w:color w:val="auto"/>
          <w:kern w:val="0"/>
          <w:sz w:val="24"/>
          <w:szCs w:val="24"/>
          <w:highlight w:val="none"/>
        </w:rPr>
        <w:t>按1个预制</w:t>
      </w:r>
      <w:r>
        <w:rPr>
          <w:rFonts w:hint="eastAsia" w:ascii="宋体" w:hAnsi="宋体" w:cs="宋体"/>
          <w:color w:val="auto"/>
          <w:kern w:val="0"/>
          <w:sz w:val="24"/>
          <w:szCs w:val="24"/>
          <w:highlight w:val="none"/>
          <w:lang w:val="en-US" w:eastAsia="zh-CN"/>
        </w:rPr>
        <w:t>盖板</w:t>
      </w:r>
      <w:r>
        <w:rPr>
          <w:rFonts w:ascii="宋体" w:hAnsi="宋体" w:cs="宋体"/>
          <w:color w:val="auto"/>
          <w:kern w:val="0"/>
          <w:sz w:val="24"/>
          <w:szCs w:val="24"/>
          <w:highlight w:val="none"/>
        </w:rPr>
        <w:t>计算。</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w:t>
      </w:r>
      <w:r>
        <w:rPr>
          <w:rFonts w:hint="eastAsia" w:ascii="宋体" w:hAnsi="宋体" w:cs="宋体"/>
          <w:color w:val="auto"/>
          <w:kern w:val="0"/>
          <w:sz w:val="24"/>
          <w:szCs w:val="24"/>
          <w:highlight w:val="none"/>
          <w:lang w:val="en-US" w:eastAsia="zh-CN"/>
        </w:rPr>
        <w:t>4</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lang w:val="en-US" w:eastAsia="zh-CN"/>
        </w:rPr>
        <w:t>急流槽</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急流槽</w:t>
      </w:r>
      <w:r>
        <w:rPr>
          <w:rFonts w:ascii="宋体" w:hAnsi="宋体" w:cs="宋体"/>
          <w:color w:val="auto"/>
          <w:kern w:val="0"/>
          <w:sz w:val="24"/>
          <w:szCs w:val="24"/>
          <w:highlight w:val="none"/>
        </w:rPr>
        <w:t>赔偿分为浆砌片石</w:t>
      </w:r>
      <w:r>
        <w:rPr>
          <w:rFonts w:hint="eastAsia" w:ascii="宋体" w:hAnsi="宋体" w:cs="宋体"/>
          <w:color w:val="auto"/>
          <w:kern w:val="0"/>
          <w:sz w:val="24"/>
          <w:szCs w:val="24"/>
          <w:highlight w:val="none"/>
          <w:lang w:eastAsia="zh-CN"/>
        </w:rPr>
        <w:t>、</w:t>
      </w:r>
      <w:r>
        <w:rPr>
          <w:rFonts w:ascii="宋体" w:hAnsi="宋体" w:cs="宋体"/>
          <w:color w:val="auto"/>
          <w:kern w:val="0"/>
          <w:sz w:val="24"/>
          <w:szCs w:val="24"/>
          <w:highlight w:val="none"/>
        </w:rPr>
        <w:t>现浇混凝土和预制混凝土，按立方米单价赔偿。预制混凝土按预制块个数计算体积，不足1个预制块按1个预制块计算。</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w:t>
      </w:r>
      <w:r>
        <w:rPr>
          <w:rFonts w:hint="eastAsia" w:ascii="宋体" w:hAnsi="宋体" w:cs="宋体"/>
          <w:color w:val="auto"/>
          <w:kern w:val="0"/>
          <w:sz w:val="24"/>
          <w:szCs w:val="24"/>
          <w:highlight w:val="none"/>
          <w:lang w:val="en-US" w:eastAsia="zh-CN"/>
        </w:rPr>
        <w:t>5</w:t>
      </w:r>
      <w:r>
        <w:rPr>
          <w:rFonts w:ascii="宋体" w:hAnsi="宋体" w:cs="宋体"/>
          <w:color w:val="auto"/>
          <w:kern w:val="0"/>
          <w:sz w:val="24"/>
          <w:szCs w:val="24"/>
          <w:highlight w:val="none"/>
        </w:rPr>
        <w:t>)堵塞边沟、涵洞</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长度按边沟、涵洞中心线计算。</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3、公路用地</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(1)占用公路、公路用地</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cs="宋体"/>
          <w:color w:val="auto"/>
          <w:kern w:val="0"/>
          <w:sz w:val="24"/>
          <w:szCs w:val="24"/>
          <w:highlight w:val="none"/>
          <w:lang w:val="en-US" w:eastAsia="zh-CN"/>
        </w:rPr>
      </w:pPr>
      <w:r>
        <w:rPr>
          <w:rFonts w:ascii="宋体" w:hAnsi="宋体" w:cs="宋体"/>
          <w:color w:val="auto"/>
          <w:kern w:val="0"/>
          <w:sz w:val="24"/>
          <w:szCs w:val="24"/>
          <w:highlight w:val="none"/>
        </w:rPr>
        <w:t>①、</w:t>
      </w:r>
      <w:r>
        <w:rPr>
          <w:rFonts w:hint="eastAsia" w:ascii="宋体" w:hAnsi="宋体" w:cs="宋体"/>
          <w:color w:val="auto"/>
          <w:kern w:val="0"/>
          <w:sz w:val="24"/>
          <w:szCs w:val="24"/>
          <w:highlight w:val="none"/>
        </w:rPr>
        <w:t>政府投资项目或其他公益性项目免收；已收取道口搭接费的不再收取； 已收取在公路用地内埋设线缆、管道或线缆、管道穿越公路、桥梁费用的不再收取。</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②、面积按最大宽度×最大长度计算</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其中上跨公路部分占用面积按桥墩面积计</w:t>
      </w:r>
      <w:r>
        <w:rPr>
          <w:rFonts w:ascii="宋体" w:hAnsi="宋体" w:cs="宋体"/>
          <w:color w:val="auto"/>
          <w:kern w:val="0"/>
          <w:sz w:val="24"/>
          <w:szCs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③、时间按月数计算，不足1个月时根据占用时间按标准折算。</w:t>
      </w:r>
      <w:r>
        <w:rPr>
          <w:rFonts w:hint="eastAsia" w:ascii="宋体" w:hAnsi="宋体" w:cs="宋体"/>
          <w:color w:val="auto"/>
          <w:kern w:val="0"/>
          <w:sz w:val="24"/>
          <w:szCs w:val="24"/>
          <w:highlight w:val="none"/>
        </w:rPr>
        <w:t>对于其他占用公路用地的行为，能够预见占用期限的，按照可预见占用期限一次性收取；不能预见占用期限的，可以在占用期限内逐年收取；永久占用的，先按20年占用期一次性收取，20年后根据政策收取。</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w:t>
      </w:r>
      <w:r>
        <w:rPr>
          <w:rFonts w:hint="eastAsia" w:ascii="宋体" w:hAnsi="宋体" w:cs="宋体"/>
          <w:color w:val="auto"/>
          <w:kern w:val="0"/>
          <w:sz w:val="24"/>
          <w:szCs w:val="24"/>
          <w:highlight w:val="none"/>
          <w:lang w:val="en-US" w:eastAsia="zh-CN"/>
        </w:rPr>
        <w:t>2</w:t>
      </w:r>
      <w:r>
        <w:rPr>
          <w:rFonts w:ascii="宋体" w:hAnsi="宋体" w:cs="宋体"/>
          <w:color w:val="auto"/>
          <w:kern w:val="0"/>
          <w:sz w:val="24"/>
          <w:szCs w:val="24"/>
          <w:highlight w:val="none"/>
        </w:rPr>
        <w:t>)在公路用地内倾倒垃圾</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体积按最大平面面积</w:t>
      </w:r>
      <w:r>
        <w:rPr>
          <w:rFonts w:hint="eastAsia" w:ascii="宋体" w:hAnsi="宋体" w:cs="宋体"/>
          <w:color w:val="auto"/>
          <w:kern w:val="0"/>
          <w:sz w:val="24"/>
          <w:szCs w:val="24"/>
          <w:highlight w:val="none"/>
          <w:lang w:val="en-US" w:eastAsia="zh-CN"/>
        </w:rPr>
        <w:t>×</w:t>
      </w:r>
      <w:r>
        <w:rPr>
          <w:rFonts w:ascii="宋体" w:hAnsi="宋体" w:cs="宋体"/>
          <w:color w:val="auto"/>
          <w:kern w:val="0"/>
          <w:sz w:val="24"/>
          <w:szCs w:val="24"/>
          <w:highlight w:val="none"/>
        </w:rPr>
        <w:t>最大高度计算。</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w:t>
      </w:r>
      <w:r>
        <w:rPr>
          <w:rFonts w:hint="eastAsia" w:ascii="宋体" w:hAnsi="宋体" w:cs="宋体"/>
          <w:color w:val="auto"/>
          <w:kern w:val="0"/>
          <w:sz w:val="24"/>
          <w:szCs w:val="24"/>
          <w:highlight w:val="none"/>
          <w:lang w:val="en-US" w:eastAsia="zh-CN"/>
        </w:rPr>
        <w:t>3</w:t>
      </w:r>
      <w:r>
        <w:rPr>
          <w:rFonts w:ascii="宋体" w:hAnsi="宋体" w:cs="宋体"/>
          <w:color w:val="auto"/>
          <w:kern w:val="0"/>
          <w:sz w:val="24"/>
          <w:szCs w:val="24"/>
          <w:highlight w:val="none"/>
        </w:rPr>
        <w:t>)在公路用地内埋设线缆、管道</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长度按线缆、管道中心线长度计算。</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4、桥涵</w:t>
      </w:r>
      <w:r>
        <w:rPr>
          <w:rFonts w:hint="eastAsia" w:ascii="宋体" w:hAnsi="宋体" w:cs="宋体"/>
          <w:color w:val="auto"/>
          <w:kern w:val="0"/>
          <w:sz w:val="24"/>
          <w:szCs w:val="24"/>
          <w:highlight w:val="none"/>
          <w:lang w:val="en-US" w:eastAsia="zh-CN"/>
        </w:rPr>
        <w:t>工程</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(1)新泽西护栏和护栏钢管总量不足1m按1m计。</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(2)护栏钢管含牛角型钢板。</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(3)金属栏杆、预制钢筋砼栏杆和花岗岩栏杆按构件整块计算长度。</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(4)圆管涵按节计算长度，不足一节按一节计算。</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5</w:t>
      </w:r>
      <w:r>
        <w:rPr>
          <w:rFonts w:ascii="宋体" w:hAnsi="宋体" w:cs="宋体"/>
          <w:color w:val="auto"/>
          <w:kern w:val="0"/>
          <w:sz w:val="24"/>
          <w:szCs w:val="24"/>
          <w:highlight w:val="none"/>
        </w:rPr>
        <w:t>、安全设施</w:t>
      </w:r>
      <w:r>
        <w:rPr>
          <w:rFonts w:hint="eastAsia" w:ascii="宋体" w:hAnsi="宋体" w:cs="宋体"/>
          <w:color w:val="auto"/>
          <w:kern w:val="0"/>
          <w:sz w:val="24"/>
          <w:szCs w:val="24"/>
          <w:highlight w:val="none"/>
          <w:lang w:val="en-US" w:eastAsia="zh-CN"/>
        </w:rPr>
        <w:t>工程</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(1)标志</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①、标志牌的损坏包括损坏桥名牌、路名牌、施工标志牌、诱导标志等所有标志牌。其单价已包含单悬臂、双悬臂等钢管横梁的单价，反光膜单价另计。</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②、损坏钢管立柱按根计。</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③、损坏门架(不含基础和标志牌)赔偿标准为：立柱的长度×损坏门架立柱赔偿标准+横梁长度</w:t>
      </w:r>
      <w:r>
        <w:rPr>
          <w:rFonts w:hint="eastAsia" w:ascii="宋体" w:hAnsi="宋体" w:cs="宋体"/>
          <w:color w:val="auto"/>
          <w:kern w:val="0"/>
          <w:sz w:val="24"/>
          <w:szCs w:val="24"/>
          <w:highlight w:val="none"/>
          <w:lang w:val="en-US" w:eastAsia="zh-CN"/>
        </w:rPr>
        <w:t>×</w:t>
      </w:r>
      <w:r>
        <w:rPr>
          <w:rFonts w:ascii="宋体" w:hAnsi="宋体" w:cs="宋体"/>
          <w:color w:val="auto"/>
          <w:kern w:val="0"/>
          <w:sz w:val="24"/>
          <w:szCs w:val="24"/>
          <w:highlight w:val="none"/>
        </w:rPr>
        <w:t>损坏门架横梁赔偿标准；若损坏基础和标志牌按本标准中相应项目赔偿。</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④、反光膜单价已</w:t>
      </w:r>
      <w:r>
        <w:rPr>
          <w:rFonts w:hint="eastAsia" w:ascii="宋体" w:hAnsi="宋体" w:cs="宋体"/>
          <w:color w:val="auto"/>
          <w:kern w:val="0"/>
          <w:sz w:val="24"/>
          <w:szCs w:val="24"/>
          <w:highlight w:val="none"/>
          <w:lang w:val="en-US" w:eastAsia="zh-CN"/>
        </w:rPr>
        <w:t>考虑</w:t>
      </w:r>
      <w:r>
        <w:rPr>
          <w:rFonts w:ascii="宋体" w:hAnsi="宋体" w:cs="宋体"/>
          <w:color w:val="auto"/>
          <w:kern w:val="0"/>
          <w:sz w:val="24"/>
          <w:szCs w:val="24"/>
          <w:highlight w:val="none"/>
        </w:rPr>
        <w:t>损耗，实际损坏时</w:t>
      </w:r>
      <w:r>
        <w:rPr>
          <w:rFonts w:hint="eastAsia" w:ascii="宋体" w:hAnsi="宋体" w:cs="宋体"/>
          <w:color w:val="auto"/>
          <w:kern w:val="0"/>
          <w:sz w:val="24"/>
          <w:szCs w:val="24"/>
          <w:highlight w:val="none"/>
          <w:lang w:val="en-US" w:eastAsia="zh-CN"/>
        </w:rPr>
        <w:t>按照</w:t>
      </w:r>
      <w:r>
        <w:rPr>
          <w:rFonts w:ascii="宋体" w:hAnsi="宋体" w:cs="宋体"/>
          <w:color w:val="auto"/>
          <w:kern w:val="0"/>
          <w:sz w:val="24"/>
          <w:szCs w:val="24"/>
          <w:highlight w:val="none"/>
        </w:rPr>
        <w:t>标志牌面积</w:t>
      </w:r>
      <w:r>
        <w:rPr>
          <w:rFonts w:hint="eastAsia" w:ascii="宋体" w:hAnsi="宋体" w:cs="宋体"/>
          <w:color w:val="auto"/>
          <w:kern w:val="0"/>
          <w:sz w:val="24"/>
          <w:szCs w:val="24"/>
          <w:highlight w:val="none"/>
          <w:lang w:val="en-US" w:eastAsia="zh-CN"/>
        </w:rPr>
        <w:t>进行</w:t>
      </w:r>
      <w:r>
        <w:rPr>
          <w:rFonts w:ascii="宋体" w:hAnsi="宋体" w:cs="宋体"/>
          <w:color w:val="auto"/>
          <w:kern w:val="0"/>
          <w:sz w:val="24"/>
          <w:szCs w:val="24"/>
          <w:highlight w:val="none"/>
        </w:rPr>
        <w:t>计算，不足一块按一块计。</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⑤、若损坏的立柱无明显弯曲变形，只需进行喷锌处理，该损坏程度视为轻微碰擦。</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(2)标线</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标线的单价包含拆除</w:t>
      </w:r>
      <w:r>
        <w:rPr>
          <w:rFonts w:hint="eastAsia" w:ascii="宋体" w:hAnsi="宋体" w:cs="宋体"/>
          <w:color w:val="auto"/>
          <w:kern w:val="0"/>
          <w:sz w:val="24"/>
          <w:szCs w:val="24"/>
          <w:highlight w:val="none"/>
          <w:lang w:val="en-US" w:eastAsia="zh-CN"/>
        </w:rPr>
        <w:t>损坏</w:t>
      </w:r>
      <w:r>
        <w:rPr>
          <w:rFonts w:ascii="宋体" w:hAnsi="宋体" w:cs="宋体"/>
          <w:color w:val="auto"/>
          <w:kern w:val="0"/>
          <w:sz w:val="24"/>
          <w:szCs w:val="24"/>
          <w:highlight w:val="none"/>
        </w:rPr>
        <w:t>标线的单价。</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(3)金属里程牌的单价中包含反光膜</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支架等附属设施</w:t>
      </w:r>
      <w:r>
        <w:rPr>
          <w:rFonts w:ascii="宋体" w:hAnsi="宋体" w:cs="宋体"/>
          <w:color w:val="auto"/>
          <w:kern w:val="0"/>
          <w:sz w:val="24"/>
          <w:szCs w:val="24"/>
          <w:highlight w:val="none"/>
        </w:rPr>
        <w:t>的单价。</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(4)护栏、隔离栅</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若损坏的立柱无明显弯曲变形，只需进行喷锌处理，该损坏程度视为轻微碰擦。</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(5)其它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钢筋砼盖板盖座600*600、钢纤维盖板盖座600*600、砼盖板盖座600*600、铸铁盖板盖座φ700等项目，若被损坏物的规格型号与标准不同，按面积进行换算。</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6</w:t>
      </w:r>
      <w:r>
        <w:rPr>
          <w:rFonts w:ascii="宋体" w:hAnsi="宋体" w:cs="宋体"/>
          <w:color w:val="auto"/>
          <w:kern w:val="0"/>
          <w:sz w:val="24"/>
          <w:szCs w:val="24"/>
          <w:highlight w:val="none"/>
        </w:rPr>
        <w:t>、收费站、服务区设施</w:t>
      </w:r>
      <w:r>
        <w:rPr>
          <w:rFonts w:hint="eastAsia" w:ascii="宋体" w:hAnsi="宋体" w:cs="宋体"/>
          <w:color w:val="auto"/>
          <w:kern w:val="0"/>
          <w:sz w:val="24"/>
          <w:szCs w:val="24"/>
          <w:highlight w:val="none"/>
          <w:lang w:val="en-US" w:eastAsia="zh-CN"/>
        </w:rPr>
        <w:t>工程</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(1)收费岛刮擦总量不足1 m</w:t>
      </w:r>
      <w:r>
        <w:rPr>
          <w:rFonts w:ascii="宋体" w:hAnsi="宋体" w:cs="宋体"/>
          <w:color w:val="auto"/>
          <w:kern w:val="0"/>
          <w:sz w:val="24"/>
          <w:szCs w:val="24"/>
          <w:highlight w:val="none"/>
          <w:vertAlign w:val="superscript"/>
        </w:rPr>
        <w:t>2</w:t>
      </w:r>
      <w:r>
        <w:rPr>
          <w:rFonts w:ascii="宋体" w:hAnsi="宋体" w:cs="宋体"/>
          <w:color w:val="auto"/>
          <w:kern w:val="0"/>
          <w:sz w:val="24"/>
          <w:szCs w:val="24"/>
          <w:highlight w:val="none"/>
        </w:rPr>
        <w:t>时按1 m</w:t>
      </w:r>
      <w:r>
        <w:rPr>
          <w:rFonts w:ascii="宋体" w:hAnsi="宋体" w:cs="宋体"/>
          <w:color w:val="auto"/>
          <w:kern w:val="0"/>
          <w:sz w:val="24"/>
          <w:szCs w:val="24"/>
          <w:highlight w:val="none"/>
          <w:vertAlign w:val="superscript"/>
        </w:rPr>
        <w:t>2</w:t>
      </w:r>
      <w:r>
        <w:rPr>
          <w:rFonts w:ascii="宋体" w:hAnsi="宋体" w:cs="宋体"/>
          <w:color w:val="auto"/>
          <w:kern w:val="0"/>
          <w:sz w:val="24"/>
          <w:szCs w:val="24"/>
          <w:highlight w:val="none"/>
        </w:rPr>
        <w:t>计。</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w:t>
      </w:r>
      <w:r>
        <w:rPr>
          <w:rFonts w:hint="eastAsia" w:ascii="宋体" w:hAnsi="宋体" w:cs="宋体"/>
          <w:color w:val="auto"/>
          <w:kern w:val="0"/>
          <w:sz w:val="24"/>
          <w:szCs w:val="24"/>
          <w:highlight w:val="none"/>
          <w:lang w:val="en-US" w:eastAsia="zh-CN"/>
        </w:rPr>
        <w:t>2</w:t>
      </w:r>
      <w:r>
        <w:rPr>
          <w:rFonts w:ascii="宋体" w:hAnsi="宋体" w:cs="宋体"/>
          <w:color w:val="auto"/>
          <w:kern w:val="0"/>
          <w:sz w:val="24"/>
          <w:szCs w:val="24"/>
          <w:highlight w:val="none"/>
        </w:rPr>
        <w:t>)四芯防干扰线缆，三根专用线为一套。</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highlight w:val="none"/>
          <w:lang w:eastAsia="zh-CN"/>
        </w:rPr>
      </w:pPr>
      <w:r>
        <w:rPr>
          <w:rFonts w:ascii="宋体" w:hAnsi="宋体" w:cs="宋体"/>
          <w:color w:val="auto"/>
          <w:kern w:val="0"/>
          <w:sz w:val="24"/>
          <w:szCs w:val="24"/>
          <w:highlight w:val="none"/>
        </w:rPr>
        <w:t>(3)</w:t>
      </w:r>
      <w:r>
        <w:rPr>
          <w:rFonts w:hint="eastAsia" w:ascii="宋体" w:hAnsi="宋体" w:cs="宋体"/>
          <w:color w:val="auto"/>
          <w:kern w:val="0"/>
          <w:sz w:val="24"/>
          <w:szCs w:val="24"/>
          <w:highlight w:val="none"/>
          <w:lang w:eastAsia="zh-CN"/>
        </w:rPr>
        <w:t>若发生部分配件损坏，则该部分恢复费用按实计取。</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7</w:t>
      </w:r>
      <w:r>
        <w:rPr>
          <w:rFonts w:ascii="宋体" w:hAnsi="宋体" w:cs="宋体"/>
          <w:color w:val="auto"/>
          <w:kern w:val="0"/>
          <w:sz w:val="24"/>
          <w:szCs w:val="24"/>
          <w:highlight w:val="none"/>
        </w:rPr>
        <w:t>、过江大桥桥面及专用设施</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损坏沥青砼桥面、分隔带和检修道总量不足1m</w:t>
      </w:r>
      <w:r>
        <w:rPr>
          <w:rFonts w:ascii="宋体" w:hAnsi="宋体" w:cs="宋体"/>
          <w:color w:val="auto"/>
          <w:kern w:val="0"/>
          <w:sz w:val="24"/>
          <w:szCs w:val="24"/>
          <w:highlight w:val="none"/>
          <w:vertAlign w:val="superscript"/>
        </w:rPr>
        <w:t>2</w:t>
      </w:r>
      <w:r>
        <w:rPr>
          <w:rFonts w:ascii="宋体" w:hAnsi="宋体" w:cs="宋体"/>
          <w:color w:val="auto"/>
          <w:kern w:val="0"/>
          <w:sz w:val="24"/>
          <w:szCs w:val="24"/>
          <w:highlight w:val="none"/>
        </w:rPr>
        <w:t>时按1m</w:t>
      </w:r>
      <w:r>
        <w:rPr>
          <w:rFonts w:ascii="宋体" w:hAnsi="宋体" w:cs="宋体"/>
          <w:color w:val="auto"/>
          <w:kern w:val="0"/>
          <w:sz w:val="24"/>
          <w:szCs w:val="24"/>
          <w:highlight w:val="none"/>
          <w:vertAlign w:val="superscript"/>
        </w:rPr>
        <w:t>2</w:t>
      </w:r>
      <w:r>
        <w:rPr>
          <w:rFonts w:ascii="宋体" w:hAnsi="宋体" w:cs="宋体"/>
          <w:color w:val="auto"/>
          <w:kern w:val="0"/>
          <w:sz w:val="24"/>
          <w:szCs w:val="24"/>
          <w:highlight w:val="none"/>
        </w:rPr>
        <w:t>计。</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8</w:t>
      </w:r>
      <w:r>
        <w:rPr>
          <w:rFonts w:ascii="宋体" w:hAnsi="宋体" w:cs="宋体"/>
          <w:color w:val="auto"/>
          <w:kern w:val="0"/>
          <w:sz w:val="24"/>
          <w:szCs w:val="24"/>
          <w:highlight w:val="none"/>
        </w:rPr>
        <w:t>、其它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(1)超过桥涵限载25％的车辆过桥涵事先必需加固，加固费另计。</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w:t>
      </w:r>
      <w:r>
        <w:rPr>
          <w:rFonts w:hint="eastAsia" w:ascii="宋体" w:hAnsi="宋体" w:cs="宋体"/>
          <w:color w:val="auto"/>
          <w:kern w:val="0"/>
          <w:sz w:val="24"/>
          <w:szCs w:val="24"/>
          <w:highlight w:val="none"/>
          <w:lang w:val="en-US" w:eastAsia="zh-CN"/>
        </w:rPr>
        <w:t>2</w:t>
      </w:r>
      <w:r>
        <w:rPr>
          <w:rFonts w:ascii="宋体" w:hAnsi="宋体" w:cs="宋体"/>
          <w:color w:val="auto"/>
          <w:kern w:val="0"/>
          <w:sz w:val="24"/>
          <w:szCs w:val="24"/>
          <w:highlight w:val="none"/>
        </w:rPr>
        <w:t>)为保障公路安全畅通，行驶公路车辆发生故障或因交通事故造成公路障碍，需进行清障工作的，按实际发生的费用另行收取清障费。</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9、上述</w:t>
      </w:r>
      <w:r>
        <w:rPr>
          <w:rFonts w:ascii="宋体" w:hAnsi="宋体" w:cs="宋体"/>
          <w:color w:val="auto"/>
          <w:kern w:val="0"/>
          <w:sz w:val="24"/>
          <w:szCs w:val="24"/>
          <w:highlight w:val="none"/>
        </w:rPr>
        <w:t>赔(补)偿标准</w:t>
      </w:r>
      <w:r>
        <w:rPr>
          <w:rFonts w:hint="eastAsia" w:ascii="宋体" w:hAnsi="宋体" w:cs="宋体"/>
          <w:color w:val="auto"/>
          <w:kern w:val="0"/>
          <w:sz w:val="24"/>
          <w:szCs w:val="24"/>
          <w:highlight w:val="none"/>
          <w:lang w:val="en-US" w:eastAsia="zh-CN"/>
        </w:rPr>
        <w:t>已扣除相应残值费用。</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10、本</w:t>
      </w:r>
      <w:r>
        <w:rPr>
          <w:rFonts w:ascii="宋体" w:hAnsi="宋体" w:cs="宋体"/>
          <w:color w:val="auto"/>
          <w:kern w:val="0"/>
          <w:sz w:val="24"/>
          <w:szCs w:val="24"/>
          <w:highlight w:val="none"/>
        </w:rPr>
        <w:t>赔(补)偿标准</w:t>
      </w:r>
      <w:r>
        <w:rPr>
          <w:rFonts w:hint="eastAsia" w:ascii="宋体" w:hAnsi="宋体" w:cs="宋体"/>
          <w:color w:val="auto"/>
          <w:kern w:val="0"/>
          <w:sz w:val="24"/>
          <w:szCs w:val="24"/>
          <w:highlight w:val="none"/>
          <w:lang w:val="en-US" w:eastAsia="zh-CN"/>
        </w:rPr>
        <w:t>未列</w:t>
      </w:r>
      <w:r>
        <w:rPr>
          <w:rFonts w:hint="eastAsia" w:ascii="宋体" w:hAnsi="宋体" w:cs="宋体"/>
          <w:color w:val="auto"/>
          <w:kern w:val="0"/>
          <w:sz w:val="24"/>
          <w:szCs w:val="24"/>
          <w:highlight w:val="none"/>
          <w:lang w:eastAsia="zh-CN"/>
        </w:rPr>
        <w:t>项目，</w:t>
      </w:r>
      <w:r>
        <w:rPr>
          <w:rFonts w:hint="eastAsia" w:ascii="宋体" w:hAnsi="宋体" w:cs="宋体"/>
          <w:color w:val="auto"/>
          <w:kern w:val="0"/>
          <w:sz w:val="24"/>
          <w:szCs w:val="24"/>
          <w:highlight w:val="none"/>
          <w:lang w:val="en-US" w:eastAsia="zh-CN"/>
        </w:rPr>
        <w:t>可按照以下方式进行定价：</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（1）四方协商定价。即通过路产损坏人、保险公司、公路路政、公路经营管理单位共同协调最终确定合理价格。</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（2）物价局定价。即未列项目上报地方物价局，由物价局出具价格评估（鉴定）意见。</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（3）造价咨询单位定价。即由路公司委托有资质的造价咨询公司出具专业的造价咨询报告进行定价。</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cs="宋体"/>
          <w:color w:val="auto"/>
          <w:kern w:val="0"/>
          <w:sz w:val="24"/>
          <w:szCs w:val="24"/>
          <w:highlight w:val="red"/>
          <w:lang w:val="en-US" w:eastAsia="zh-CN"/>
        </w:rPr>
      </w:pPr>
      <w:r>
        <w:rPr>
          <w:rFonts w:hint="eastAsia" w:ascii="宋体" w:hAnsi="宋体" w:cs="宋体"/>
          <w:color w:val="auto"/>
          <w:kern w:val="0"/>
          <w:sz w:val="24"/>
          <w:szCs w:val="24"/>
          <w:highlight w:val="none"/>
          <w:lang w:val="en-US" w:eastAsia="zh-CN"/>
        </w:rPr>
        <w:t>具体采用上述何种方式定价由赔（补）偿人自主选择。</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普通公路收费标准按本标准的90%计取。</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公路发生损坏事件后，当事人能够按照路政部门要求和所损坏路产原有标准，在合理期限内根据国家有关规定自行恢复的，可以免收赔偿费。</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cs="宋体"/>
          <w:color w:val="auto"/>
          <w:kern w:val="0"/>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cs="宋体"/>
          <w:color w:val="auto"/>
          <w:kern w:val="0"/>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cs="宋体"/>
          <w:color w:val="auto"/>
          <w:kern w:val="0"/>
          <w:sz w:val="24"/>
          <w:szCs w:val="24"/>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Arial">
    <w:panose1 w:val="020B0604020202020204"/>
    <w:charset w:val="00"/>
    <w:family w:val="auto"/>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C1BF0"/>
    <w:multiLevelType w:val="singleLevel"/>
    <w:tmpl w:val="590C1BF0"/>
    <w:lvl w:ilvl="0" w:tentative="0">
      <w:start w:val="1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672EB5"/>
    <w:rsid w:val="0196352B"/>
    <w:rsid w:val="02A5644C"/>
    <w:rsid w:val="038A7704"/>
    <w:rsid w:val="09B42ECD"/>
    <w:rsid w:val="0CA100DA"/>
    <w:rsid w:val="0F167495"/>
    <w:rsid w:val="12B964B1"/>
    <w:rsid w:val="1BEB6E8D"/>
    <w:rsid w:val="1F4B7806"/>
    <w:rsid w:val="20672EB5"/>
    <w:rsid w:val="21202B15"/>
    <w:rsid w:val="21E6598B"/>
    <w:rsid w:val="272838E5"/>
    <w:rsid w:val="27AF4AAE"/>
    <w:rsid w:val="28451F58"/>
    <w:rsid w:val="294641A2"/>
    <w:rsid w:val="2BD91ED1"/>
    <w:rsid w:val="30F10F6C"/>
    <w:rsid w:val="33E0567A"/>
    <w:rsid w:val="35087241"/>
    <w:rsid w:val="35506CAD"/>
    <w:rsid w:val="35B4150E"/>
    <w:rsid w:val="35E073BA"/>
    <w:rsid w:val="368B2BC0"/>
    <w:rsid w:val="36CE4194"/>
    <w:rsid w:val="374C69A8"/>
    <w:rsid w:val="39B521B0"/>
    <w:rsid w:val="39DF3B74"/>
    <w:rsid w:val="3D1A4596"/>
    <w:rsid w:val="442273C3"/>
    <w:rsid w:val="46694EE3"/>
    <w:rsid w:val="469E2C20"/>
    <w:rsid w:val="46AC5782"/>
    <w:rsid w:val="479A2BB7"/>
    <w:rsid w:val="4AC00903"/>
    <w:rsid w:val="4EF07ECE"/>
    <w:rsid w:val="4F464512"/>
    <w:rsid w:val="532A147C"/>
    <w:rsid w:val="54086AD6"/>
    <w:rsid w:val="575C660A"/>
    <w:rsid w:val="590C5DE6"/>
    <w:rsid w:val="59AE4114"/>
    <w:rsid w:val="5A9755AC"/>
    <w:rsid w:val="5CA8772E"/>
    <w:rsid w:val="6269550F"/>
    <w:rsid w:val="62770538"/>
    <w:rsid w:val="62AC45C2"/>
    <w:rsid w:val="65B532FF"/>
    <w:rsid w:val="691901B9"/>
    <w:rsid w:val="6C7D3B28"/>
    <w:rsid w:val="73F264D3"/>
    <w:rsid w:val="74065E0B"/>
    <w:rsid w:val="768C63F1"/>
    <w:rsid w:val="79203540"/>
    <w:rsid w:val="7B610D3D"/>
    <w:rsid w:val="7B9258BA"/>
    <w:rsid w:val="7C140105"/>
    <w:rsid w:val="7E156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character" w:customStyle="1" w:styleId="5">
    <w:name w:val="font41"/>
    <w:basedOn w:val="3"/>
    <w:uiPriority w:val="0"/>
    <w:rPr>
      <w:rFonts w:hint="eastAsia" w:ascii="宋体" w:hAnsi="宋体" w:eastAsia="宋体" w:cs="宋体"/>
      <w:color w:val="000000"/>
      <w:sz w:val="18"/>
      <w:szCs w:val="18"/>
      <w:u w:val="none"/>
    </w:rPr>
  </w:style>
  <w:style w:type="character" w:customStyle="1" w:styleId="6">
    <w:name w:val="font01"/>
    <w:basedOn w:val="3"/>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2017-04-17T06:40:00Z</dcterms:created>
  <dc:creator>wss</dc:creator>
  <cp:lastModifiedBy>wss</cp:lastModifiedBy>
  <dcterms:modified xsi:type="dcterms:W3CDTF">2017-07-26T09:33:45Z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