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autoSpaceDE/>
        <w:autoSpaceDN w:val="0"/>
        <w:snapToGrid/>
        <w:spacing w:before="0" w:beforeAutospacing="0" w:after="0" w:afterAutospacing="0" w:line="540" w:lineRule="exact"/>
        <w:ind w:left="-140" w:leftChars="-67" w:right="-57" w:rightChars="-27" w:hanging="1"/>
        <w:jc w:val="left"/>
        <w:rPr>
          <w:rFonts w:eastAsia="仿宋"/>
          <w:snapToGrid/>
          <w:szCs w:val="32"/>
          <w:lang w:val="en-US"/>
        </w:rPr>
      </w:pPr>
      <w:r>
        <w:rPr>
          <w:rFonts w:hint="eastAsia" w:ascii="Times New Roman" w:hAnsi="方正黑体_GBK" w:eastAsia="方正黑体_GBK" w:cs="方正黑体_GBK"/>
          <w:snapToGrid/>
          <w:kern w:val="0"/>
          <w:sz w:val="32"/>
          <w:szCs w:val="32"/>
          <w:lang w:val="en-US" w:eastAsia="zh-CN" w:bidi="ar"/>
        </w:rPr>
        <w:t>附件</w:t>
      </w:r>
    </w:p>
    <w:p>
      <w:pPr>
        <w:keepNext w:val="0"/>
        <w:keepLines w:val="0"/>
        <w:widowControl/>
        <w:suppressLineNumbers w:val="0"/>
        <w:autoSpaceDE/>
        <w:autoSpaceDN w:val="0"/>
        <w:snapToGrid/>
        <w:spacing w:before="0" w:beforeAutospacing="0" w:after="0" w:afterAutospacing="0" w:line="540" w:lineRule="exact"/>
        <w:ind w:left="-140" w:leftChars="-67" w:right="-57" w:rightChars="-27" w:hanging="1"/>
        <w:jc w:val="center"/>
        <w:rPr>
          <w:rFonts w:eastAsia="仿宋"/>
          <w:b/>
          <w:bCs w:val="0"/>
          <w:snapToGrid/>
          <w:sz w:val="24"/>
          <w:szCs w:val="32"/>
          <w:lang w:val="en-US"/>
        </w:rPr>
      </w:pPr>
      <w:r>
        <w:rPr>
          <w:rFonts w:hint="eastAsia" w:ascii="Times New Roman" w:hAnsi="Times New Roman" w:eastAsia="仿宋" w:cs="仿宋"/>
          <w:b/>
          <w:bCs w:val="0"/>
          <w:snapToGrid/>
          <w:kern w:val="0"/>
          <w:sz w:val="32"/>
          <w:szCs w:val="32"/>
          <w:lang w:val="en-US" w:eastAsia="zh-CN" w:bidi="ar"/>
        </w:rPr>
        <w:t>溧阳至宁德高速公路江苏段客车通行费车类划分及收费标准</w:t>
      </w:r>
    </w:p>
    <w:tbl>
      <w:tblPr>
        <w:tblStyle w:val="2"/>
        <w:tblW w:w="5015"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765"/>
        <w:gridCol w:w="5073"/>
        <w:gridCol w:w="20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8" w:hRule="atLeast"/>
        </w:trPr>
        <w:tc>
          <w:tcPr>
            <w:tcW w:w="993" w:type="pct"/>
            <w:tcBorders>
              <w:top w:val="single" w:color="auto" w:sz="8" w:space="0"/>
              <w:left w:val="single" w:color="auto" w:sz="8" w:space="0"/>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500" w:lineRule="exact"/>
              <w:ind w:left="0" w:right="0" w:firstLine="0"/>
              <w:jc w:val="center"/>
              <w:rPr>
                <w:rFonts w:eastAsia="仿宋"/>
                <w:snapToGrid/>
                <w:color w:val="000000"/>
                <w:kern w:val="2"/>
                <w:sz w:val="28"/>
                <w:szCs w:val="24"/>
                <w:bdr w:val="none" w:color="auto" w:sz="0" w:space="0"/>
                <w:lang w:val="en-US"/>
              </w:rPr>
            </w:pPr>
            <w:r>
              <w:rPr>
                <w:rFonts w:hint="eastAsia" w:ascii="Times New Roman" w:hAnsi="Times New Roman" w:eastAsia="仿宋" w:cs="仿宋"/>
                <w:snapToGrid/>
                <w:color w:val="000000"/>
                <w:kern w:val="2"/>
                <w:sz w:val="28"/>
                <w:szCs w:val="24"/>
                <w:bdr w:val="none" w:color="auto" w:sz="0" w:space="0"/>
                <w:lang w:val="en-US" w:eastAsia="zh-CN" w:bidi="ar"/>
              </w:rPr>
              <w:t>收费车类</w:t>
            </w:r>
          </w:p>
        </w:tc>
        <w:tc>
          <w:tcPr>
            <w:tcW w:w="2854" w:type="pct"/>
            <w:tcBorders>
              <w:top w:val="single" w:color="auto" w:sz="8" w:space="0"/>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500" w:lineRule="exact"/>
              <w:ind w:left="0" w:right="0" w:firstLine="0"/>
              <w:jc w:val="center"/>
              <w:rPr>
                <w:rFonts w:eastAsia="仿宋"/>
                <w:snapToGrid/>
                <w:color w:val="000000"/>
                <w:kern w:val="2"/>
                <w:sz w:val="28"/>
                <w:szCs w:val="24"/>
                <w:bdr w:val="none" w:color="auto" w:sz="0" w:space="0"/>
                <w:lang w:val="en-US"/>
              </w:rPr>
            </w:pPr>
            <w:r>
              <w:rPr>
                <w:rFonts w:hint="eastAsia" w:ascii="Times New Roman" w:hAnsi="Times New Roman" w:eastAsia="仿宋" w:cs="仿宋"/>
                <w:snapToGrid/>
                <w:color w:val="000000"/>
                <w:kern w:val="2"/>
                <w:sz w:val="28"/>
                <w:szCs w:val="24"/>
                <w:bdr w:val="none" w:color="auto" w:sz="0" w:space="0"/>
                <w:lang w:val="en-US" w:eastAsia="zh-CN" w:bidi="ar"/>
              </w:rPr>
              <w:t>核定载人数</w:t>
            </w:r>
          </w:p>
        </w:tc>
        <w:tc>
          <w:tcPr>
            <w:tcW w:w="1150" w:type="pct"/>
            <w:tcBorders>
              <w:top w:val="single" w:color="auto" w:sz="8" w:space="0"/>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500" w:lineRule="exact"/>
              <w:ind w:left="0" w:right="0" w:firstLine="0"/>
              <w:jc w:val="center"/>
              <w:rPr>
                <w:rFonts w:eastAsia="仿宋"/>
                <w:snapToGrid/>
                <w:color w:val="000000"/>
                <w:kern w:val="2"/>
                <w:sz w:val="28"/>
                <w:szCs w:val="24"/>
                <w:bdr w:val="none" w:color="auto" w:sz="0" w:space="0"/>
                <w:lang w:val="en-US"/>
              </w:rPr>
            </w:pPr>
            <w:r>
              <w:rPr>
                <w:rFonts w:hint="eastAsia" w:ascii="Times New Roman" w:hAnsi="Times New Roman" w:eastAsia="仿宋" w:cs="仿宋"/>
                <w:snapToGrid/>
                <w:color w:val="000000"/>
                <w:kern w:val="2"/>
                <w:sz w:val="28"/>
                <w:szCs w:val="24"/>
                <w:bdr w:val="none" w:color="auto" w:sz="0" w:space="0"/>
                <w:lang w:val="en-US" w:eastAsia="zh-CN" w:bidi="ar"/>
              </w:rPr>
              <w:t>收费费率</w:t>
            </w:r>
            <w:r>
              <w:rPr>
                <w:rFonts w:hint="default" w:ascii="Times New Roman" w:hAnsi="Times New Roman" w:eastAsia="仿宋" w:cs="Times New Roman"/>
                <w:snapToGrid/>
                <w:color w:val="000000"/>
                <w:kern w:val="2"/>
                <w:sz w:val="28"/>
                <w:szCs w:val="24"/>
                <w:bdr w:val="none" w:color="auto" w:sz="0" w:space="0"/>
                <w:lang w:val="en-US" w:eastAsia="zh-CN" w:bidi="ar"/>
              </w:rPr>
              <w:br w:type="textWrapping"/>
            </w:r>
            <w:r>
              <w:rPr>
                <w:rFonts w:hint="eastAsia" w:ascii="Times New Roman" w:hAnsi="Times New Roman" w:eastAsia="仿宋" w:cs="仿宋"/>
                <w:snapToGrid/>
                <w:color w:val="000000"/>
                <w:kern w:val="2"/>
                <w:sz w:val="28"/>
                <w:szCs w:val="24"/>
                <w:bdr w:val="none" w:color="auto" w:sz="0" w:space="0"/>
                <w:lang w:val="en-US" w:eastAsia="zh-CN" w:bidi="ar"/>
              </w:rPr>
              <w:t>（元</w:t>
            </w:r>
            <w:r>
              <w:rPr>
                <w:rFonts w:hint="default" w:ascii="Times New Roman" w:hAnsi="Times New Roman" w:eastAsia="仿宋" w:cs="Times New Roman"/>
                <w:snapToGrid/>
                <w:color w:val="000000"/>
                <w:kern w:val="2"/>
                <w:sz w:val="28"/>
                <w:szCs w:val="24"/>
                <w:bdr w:val="none" w:color="auto" w:sz="0" w:space="0"/>
                <w:lang w:val="en-US" w:eastAsia="zh-CN" w:bidi="ar"/>
              </w:rPr>
              <w:t>/</w:t>
            </w:r>
            <w:r>
              <w:rPr>
                <w:rFonts w:hint="eastAsia" w:ascii="Times New Roman" w:hAnsi="Times New Roman" w:eastAsia="仿宋" w:cs="仿宋"/>
                <w:snapToGrid/>
                <w:color w:val="000000"/>
                <w:kern w:val="2"/>
                <w:sz w:val="28"/>
                <w:szCs w:val="24"/>
                <w:bdr w:val="none" w:color="auto" w:sz="0" w:space="0"/>
                <w:lang w:val="en-US" w:eastAsia="zh-CN" w:bidi="ar"/>
              </w:rPr>
              <w:t>车公里）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trPr>
        <w:tc>
          <w:tcPr>
            <w:tcW w:w="993" w:type="pct"/>
            <w:tcBorders>
              <w:top w:val="nil"/>
              <w:left w:val="single" w:color="auto" w:sz="8" w:space="0"/>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240" w:lineRule="auto"/>
              <w:ind w:left="0" w:right="0" w:firstLine="0"/>
              <w:jc w:val="center"/>
              <w:rPr>
                <w:rFonts w:eastAsia="仿宋"/>
                <w:snapToGrid/>
                <w:color w:val="000000"/>
                <w:kern w:val="2"/>
                <w:sz w:val="28"/>
                <w:szCs w:val="24"/>
                <w:bdr w:val="none" w:color="auto" w:sz="0" w:space="0"/>
                <w:lang w:val="en-US"/>
              </w:rPr>
            </w:pPr>
            <w:r>
              <w:rPr>
                <w:rFonts w:hint="default" w:ascii="Times New Roman" w:hAnsi="Times New Roman" w:eastAsia="CESI宋体-GB18030" w:cs="Times New Roman"/>
                <w:snapToGrid/>
                <w:color w:val="000000"/>
                <w:kern w:val="2"/>
                <w:sz w:val="28"/>
                <w:szCs w:val="24"/>
                <w:bdr w:val="none" w:color="auto" w:sz="0" w:space="0"/>
                <w:lang w:val="en-US" w:eastAsia="zh-CN" w:bidi="ar"/>
              </w:rPr>
              <w:t>1</w:t>
            </w:r>
            <w:r>
              <w:rPr>
                <w:rFonts w:hint="eastAsia" w:ascii="Times New Roman" w:hAnsi="Times New Roman" w:eastAsia="仿宋" w:cs="仿宋"/>
                <w:snapToGrid/>
                <w:color w:val="000000"/>
                <w:kern w:val="2"/>
                <w:sz w:val="28"/>
                <w:szCs w:val="24"/>
                <w:bdr w:val="none" w:color="auto" w:sz="0" w:space="0"/>
                <w:lang w:val="en-US" w:eastAsia="zh-CN" w:bidi="ar"/>
              </w:rPr>
              <w:t>类</w:t>
            </w:r>
          </w:p>
        </w:tc>
        <w:tc>
          <w:tcPr>
            <w:tcW w:w="2854" w:type="pct"/>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240" w:lineRule="auto"/>
              <w:ind w:left="0" w:right="0" w:firstLine="0"/>
              <w:jc w:val="center"/>
              <w:rPr>
                <w:rFonts w:eastAsia="CESI宋体-GB18030"/>
                <w:snapToGrid/>
                <w:color w:val="000000"/>
                <w:kern w:val="2"/>
                <w:sz w:val="28"/>
                <w:szCs w:val="24"/>
                <w:bdr w:val="none" w:color="auto" w:sz="0" w:space="0"/>
                <w:lang w:val="en-US"/>
              </w:rPr>
            </w:pPr>
            <w:r>
              <w:rPr>
                <w:rFonts w:hint="default" w:ascii="Times New Roman" w:hAnsi="Times New Roman" w:eastAsia="CESI宋体-GB18030" w:cs="Times New Roman"/>
                <w:snapToGrid/>
                <w:color w:val="000000"/>
                <w:kern w:val="2"/>
                <w:sz w:val="28"/>
                <w:szCs w:val="24"/>
                <w:bdr w:val="none" w:color="auto" w:sz="0" w:space="0"/>
                <w:lang w:val="en-US" w:eastAsia="zh-CN" w:bidi="ar"/>
              </w:rPr>
              <w:t>≤9</w:t>
            </w:r>
          </w:p>
        </w:tc>
        <w:tc>
          <w:tcPr>
            <w:tcW w:w="1150" w:type="pct"/>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240" w:lineRule="auto"/>
              <w:ind w:left="0" w:right="0" w:firstLine="0"/>
              <w:jc w:val="center"/>
              <w:rPr>
                <w:rFonts w:eastAsia="CESI宋体-GB18030"/>
                <w:snapToGrid/>
                <w:color w:val="000000"/>
                <w:kern w:val="2"/>
                <w:sz w:val="28"/>
                <w:szCs w:val="24"/>
                <w:bdr w:val="none" w:color="auto" w:sz="0" w:space="0"/>
                <w:lang w:val="en-US"/>
              </w:rPr>
            </w:pPr>
            <w:r>
              <w:rPr>
                <w:rFonts w:hint="default" w:ascii="Times New Roman" w:hAnsi="Times New Roman" w:eastAsia="CESI宋体-GB18030" w:cs="Times New Roman"/>
                <w:snapToGrid/>
                <w:color w:val="000000"/>
                <w:kern w:val="2"/>
                <w:sz w:val="28"/>
                <w:szCs w:val="24"/>
                <w:bdr w:val="none" w:color="auto" w:sz="0" w:space="0"/>
                <w:lang w:val="en-US" w:eastAsia="zh-CN" w:bidi="ar"/>
              </w:rPr>
              <w:t>0.55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993" w:type="pct"/>
            <w:tcBorders>
              <w:top w:val="nil"/>
              <w:left w:val="single" w:color="auto" w:sz="8" w:space="0"/>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240" w:lineRule="auto"/>
              <w:ind w:left="0" w:right="0" w:firstLine="0"/>
              <w:jc w:val="center"/>
              <w:rPr>
                <w:rFonts w:eastAsia="仿宋"/>
                <w:snapToGrid/>
                <w:color w:val="000000"/>
                <w:kern w:val="2"/>
                <w:sz w:val="28"/>
                <w:szCs w:val="24"/>
                <w:bdr w:val="none" w:color="auto" w:sz="0" w:space="0"/>
                <w:lang w:val="en-US"/>
              </w:rPr>
            </w:pPr>
            <w:r>
              <w:rPr>
                <w:rFonts w:hint="default" w:ascii="Times New Roman" w:hAnsi="Times New Roman" w:eastAsia="CESI宋体-GB18030" w:cs="Times New Roman"/>
                <w:snapToGrid/>
                <w:color w:val="000000"/>
                <w:kern w:val="2"/>
                <w:sz w:val="28"/>
                <w:szCs w:val="24"/>
                <w:bdr w:val="none" w:color="auto" w:sz="0" w:space="0"/>
                <w:lang w:val="en-US" w:eastAsia="zh-CN" w:bidi="ar"/>
              </w:rPr>
              <w:t>2</w:t>
            </w:r>
            <w:r>
              <w:rPr>
                <w:rFonts w:hint="eastAsia" w:ascii="Times New Roman" w:hAnsi="Times New Roman" w:eastAsia="仿宋" w:cs="仿宋"/>
                <w:snapToGrid/>
                <w:color w:val="000000"/>
                <w:kern w:val="2"/>
                <w:sz w:val="28"/>
                <w:szCs w:val="24"/>
                <w:bdr w:val="none" w:color="auto" w:sz="0" w:space="0"/>
                <w:lang w:val="en-US" w:eastAsia="zh-CN" w:bidi="ar"/>
              </w:rPr>
              <w:t>类</w:t>
            </w:r>
          </w:p>
        </w:tc>
        <w:tc>
          <w:tcPr>
            <w:tcW w:w="2854" w:type="pct"/>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240" w:lineRule="auto"/>
              <w:ind w:left="0" w:right="0" w:firstLine="0"/>
              <w:jc w:val="center"/>
              <w:rPr>
                <w:rFonts w:eastAsia="CESI宋体-GB18030"/>
                <w:snapToGrid/>
                <w:color w:val="000000"/>
                <w:kern w:val="2"/>
                <w:sz w:val="28"/>
                <w:szCs w:val="24"/>
                <w:bdr w:val="none" w:color="auto" w:sz="0" w:space="0"/>
                <w:lang w:val="en-US"/>
              </w:rPr>
            </w:pPr>
            <w:r>
              <w:rPr>
                <w:rFonts w:hint="default" w:ascii="Times New Roman" w:hAnsi="Times New Roman" w:eastAsia="CESI宋体-GB18030" w:cs="Times New Roman"/>
                <w:snapToGrid/>
                <w:color w:val="000000"/>
                <w:kern w:val="2"/>
                <w:sz w:val="28"/>
                <w:szCs w:val="24"/>
                <w:bdr w:val="none" w:color="auto" w:sz="0" w:space="0"/>
                <w:lang w:val="en-US" w:eastAsia="zh-CN" w:bidi="ar"/>
              </w:rPr>
              <w:t>10-19</w:t>
            </w:r>
          </w:p>
        </w:tc>
        <w:tc>
          <w:tcPr>
            <w:tcW w:w="1150" w:type="pct"/>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240" w:lineRule="auto"/>
              <w:ind w:left="0" w:right="0" w:firstLine="0"/>
              <w:jc w:val="center"/>
              <w:rPr>
                <w:rFonts w:eastAsia="CESI宋体-GB18030"/>
                <w:snapToGrid/>
                <w:color w:val="000000"/>
                <w:kern w:val="2"/>
                <w:sz w:val="28"/>
                <w:szCs w:val="24"/>
                <w:bdr w:val="none" w:color="auto" w:sz="0" w:space="0"/>
                <w:lang w:val="en-US"/>
              </w:rPr>
            </w:pPr>
            <w:r>
              <w:rPr>
                <w:rFonts w:hint="default" w:ascii="Times New Roman" w:hAnsi="Times New Roman" w:eastAsia="CESI宋体-GB18030" w:cs="Times New Roman"/>
                <w:snapToGrid/>
                <w:color w:val="000000"/>
                <w:kern w:val="2"/>
                <w:sz w:val="28"/>
                <w:szCs w:val="24"/>
                <w:bdr w:val="none" w:color="auto" w:sz="0" w:space="0"/>
                <w:lang w:val="en-US" w:eastAsia="zh-CN" w:bidi="ar"/>
              </w:rPr>
              <w:t>0.825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993" w:type="pct"/>
            <w:tcBorders>
              <w:top w:val="nil"/>
              <w:left w:val="single" w:color="auto" w:sz="8" w:space="0"/>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240" w:lineRule="auto"/>
              <w:ind w:left="0" w:right="0" w:firstLine="0"/>
              <w:jc w:val="center"/>
              <w:rPr>
                <w:rFonts w:eastAsia="仿宋"/>
                <w:snapToGrid/>
                <w:color w:val="000000"/>
                <w:kern w:val="2"/>
                <w:sz w:val="28"/>
                <w:szCs w:val="24"/>
                <w:bdr w:val="none" w:color="auto" w:sz="0" w:space="0"/>
                <w:lang w:val="en-US"/>
              </w:rPr>
            </w:pPr>
            <w:r>
              <w:rPr>
                <w:rFonts w:hint="default" w:ascii="Times New Roman" w:hAnsi="Times New Roman" w:eastAsia="CESI宋体-GB18030" w:cs="Times New Roman"/>
                <w:snapToGrid/>
                <w:color w:val="000000"/>
                <w:kern w:val="2"/>
                <w:sz w:val="28"/>
                <w:szCs w:val="24"/>
                <w:bdr w:val="none" w:color="auto" w:sz="0" w:space="0"/>
                <w:lang w:val="en-US" w:eastAsia="zh-CN" w:bidi="ar"/>
              </w:rPr>
              <w:t>3</w:t>
            </w:r>
            <w:r>
              <w:rPr>
                <w:rFonts w:hint="eastAsia" w:ascii="Times New Roman" w:hAnsi="Times New Roman" w:eastAsia="仿宋" w:cs="仿宋"/>
                <w:snapToGrid/>
                <w:color w:val="000000"/>
                <w:kern w:val="2"/>
                <w:sz w:val="28"/>
                <w:szCs w:val="24"/>
                <w:bdr w:val="none" w:color="auto" w:sz="0" w:space="0"/>
                <w:lang w:val="en-US" w:eastAsia="zh-CN" w:bidi="ar"/>
              </w:rPr>
              <w:t>类</w:t>
            </w:r>
          </w:p>
        </w:tc>
        <w:tc>
          <w:tcPr>
            <w:tcW w:w="2854" w:type="pct"/>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240" w:lineRule="auto"/>
              <w:ind w:left="0" w:right="0" w:firstLine="0"/>
              <w:jc w:val="center"/>
              <w:rPr>
                <w:rFonts w:eastAsia="CESI宋体-GB18030"/>
                <w:snapToGrid/>
                <w:color w:val="000000"/>
                <w:kern w:val="2"/>
                <w:sz w:val="28"/>
                <w:szCs w:val="24"/>
                <w:bdr w:val="none" w:color="auto" w:sz="0" w:space="0"/>
                <w:lang w:val="en-US"/>
              </w:rPr>
            </w:pPr>
            <w:r>
              <w:rPr>
                <w:rFonts w:hint="default" w:ascii="Times New Roman" w:hAnsi="Times New Roman" w:eastAsia="CESI宋体-GB18030" w:cs="Times New Roman"/>
                <w:snapToGrid/>
                <w:color w:val="000000"/>
                <w:kern w:val="2"/>
                <w:sz w:val="28"/>
                <w:szCs w:val="24"/>
                <w:bdr w:val="none" w:color="auto" w:sz="0" w:space="0"/>
                <w:lang w:val="en-US" w:eastAsia="zh-CN" w:bidi="ar"/>
              </w:rPr>
              <w:t>20-39</w:t>
            </w:r>
          </w:p>
        </w:tc>
        <w:tc>
          <w:tcPr>
            <w:tcW w:w="1150" w:type="pct"/>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240" w:lineRule="auto"/>
              <w:ind w:left="0" w:right="0" w:firstLine="0"/>
              <w:jc w:val="center"/>
              <w:rPr>
                <w:rFonts w:eastAsia="CESI宋体-GB18030"/>
                <w:snapToGrid/>
                <w:color w:val="000000"/>
                <w:kern w:val="2"/>
                <w:sz w:val="28"/>
                <w:szCs w:val="24"/>
                <w:bdr w:val="none" w:color="auto" w:sz="0" w:space="0"/>
                <w:lang w:val="en-US"/>
              </w:rPr>
            </w:pPr>
            <w:r>
              <w:rPr>
                <w:rFonts w:hint="default" w:ascii="Times New Roman" w:hAnsi="Times New Roman" w:eastAsia="CESI宋体-GB18030" w:cs="Times New Roman"/>
                <w:snapToGrid/>
                <w:color w:val="000000"/>
                <w:kern w:val="2"/>
                <w:sz w:val="28"/>
                <w:szCs w:val="24"/>
                <w:bdr w:val="none" w:color="auto" w:sz="0" w:space="0"/>
                <w:lang w:val="en-US" w:eastAsia="zh-CN" w:bidi="ar"/>
              </w:rPr>
              <w:t>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993" w:type="pct"/>
            <w:tcBorders>
              <w:top w:val="nil"/>
              <w:left w:val="single" w:color="auto" w:sz="8" w:space="0"/>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240" w:lineRule="auto"/>
              <w:ind w:left="0" w:right="0" w:firstLine="0"/>
              <w:jc w:val="center"/>
              <w:rPr>
                <w:rFonts w:eastAsia="仿宋"/>
                <w:snapToGrid/>
                <w:color w:val="000000"/>
                <w:kern w:val="2"/>
                <w:sz w:val="28"/>
                <w:szCs w:val="24"/>
                <w:bdr w:val="none" w:color="auto" w:sz="0" w:space="0"/>
                <w:lang w:val="en-US"/>
              </w:rPr>
            </w:pPr>
            <w:r>
              <w:rPr>
                <w:rFonts w:hint="default" w:ascii="Times New Roman" w:hAnsi="Times New Roman" w:eastAsia="CESI宋体-GB18030" w:cs="Times New Roman"/>
                <w:snapToGrid/>
                <w:color w:val="000000"/>
                <w:kern w:val="2"/>
                <w:sz w:val="28"/>
                <w:szCs w:val="24"/>
                <w:bdr w:val="none" w:color="auto" w:sz="0" w:space="0"/>
                <w:lang w:val="en-US" w:eastAsia="zh-CN" w:bidi="ar"/>
              </w:rPr>
              <w:t>4</w:t>
            </w:r>
            <w:r>
              <w:rPr>
                <w:rFonts w:hint="eastAsia" w:ascii="Times New Roman" w:hAnsi="Times New Roman" w:eastAsia="仿宋" w:cs="仿宋"/>
                <w:snapToGrid/>
                <w:color w:val="000000"/>
                <w:kern w:val="2"/>
                <w:sz w:val="28"/>
                <w:szCs w:val="24"/>
                <w:bdr w:val="none" w:color="auto" w:sz="0" w:space="0"/>
                <w:lang w:val="en-US" w:eastAsia="zh-CN" w:bidi="ar"/>
              </w:rPr>
              <w:t>类</w:t>
            </w:r>
          </w:p>
        </w:tc>
        <w:tc>
          <w:tcPr>
            <w:tcW w:w="2854" w:type="pct"/>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240" w:lineRule="auto"/>
              <w:ind w:left="0" w:right="0" w:firstLine="0"/>
              <w:jc w:val="center"/>
              <w:rPr>
                <w:rFonts w:eastAsia="CESI宋体-GB18030"/>
                <w:snapToGrid/>
                <w:color w:val="000000"/>
                <w:kern w:val="2"/>
                <w:sz w:val="28"/>
                <w:szCs w:val="24"/>
                <w:bdr w:val="none" w:color="auto" w:sz="0" w:space="0"/>
                <w:lang w:val="en-US"/>
              </w:rPr>
            </w:pPr>
            <w:r>
              <w:rPr>
                <w:rFonts w:hint="default" w:ascii="Times New Roman" w:hAnsi="Times New Roman" w:eastAsia="CESI宋体-GB18030" w:cs="Times New Roman"/>
                <w:snapToGrid/>
                <w:color w:val="000000"/>
                <w:kern w:val="2"/>
                <w:sz w:val="28"/>
                <w:szCs w:val="24"/>
                <w:bdr w:val="none" w:color="auto" w:sz="0" w:space="0"/>
                <w:lang w:val="en-US" w:eastAsia="zh-CN" w:bidi="ar"/>
              </w:rPr>
              <w:t>≥40</w:t>
            </w:r>
          </w:p>
        </w:tc>
        <w:tc>
          <w:tcPr>
            <w:tcW w:w="1150" w:type="pct"/>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240" w:lineRule="auto"/>
              <w:ind w:left="0" w:right="0" w:firstLine="0"/>
              <w:jc w:val="center"/>
              <w:rPr>
                <w:rFonts w:eastAsia="CESI宋体-GB18030"/>
                <w:snapToGrid/>
                <w:color w:val="000000"/>
                <w:kern w:val="2"/>
                <w:sz w:val="28"/>
                <w:szCs w:val="24"/>
                <w:bdr w:val="none" w:color="auto" w:sz="0" w:space="0"/>
                <w:lang w:val="en-US"/>
              </w:rPr>
            </w:pPr>
            <w:r>
              <w:rPr>
                <w:rFonts w:hint="default" w:ascii="Times New Roman" w:hAnsi="Times New Roman" w:eastAsia="CESI宋体-GB18030" w:cs="Times New Roman"/>
                <w:snapToGrid/>
                <w:color w:val="000000"/>
                <w:kern w:val="2"/>
                <w:sz w:val="28"/>
                <w:szCs w:val="24"/>
                <w:bdr w:val="none" w:color="auto" w:sz="0" w:space="0"/>
                <w:lang w:val="en-US" w:eastAsia="zh-CN" w:bidi="ar"/>
              </w:rPr>
              <w:t>1.1</w:t>
            </w:r>
          </w:p>
        </w:tc>
      </w:tr>
    </w:tbl>
    <w:p/>
    <w:p>
      <w:pPr>
        <w:keepNext w:val="0"/>
        <w:keepLines w:val="0"/>
        <w:widowControl/>
        <w:suppressLineNumbers w:val="0"/>
        <w:autoSpaceDE/>
        <w:autoSpaceDN w:val="0"/>
        <w:snapToGrid/>
        <w:spacing w:before="0" w:beforeAutospacing="0" w:after="0" w:afterAutospacing="0" w:line="400" w:lineRule="exact"/>
        <w:ind w:left="-140" w:leftChars="-67" w:right="-57" w:rightChars="-27" w:hanging="1"/>
        <w:jc w:val="center"/>
        <w:rPr>
          <w:rFonts w:eastAsia="仿宋"/>
          <w:b/>
          <w:bCs w:val="0"/>
          <w:snapToGrid/>
          <w:szCs w:val="32"/>
          <w:lang w:val="en-US"/>
        </w:rPr>
      </w:pPr>
      <w:r>
        <w:rPr>
          <w:rFonts w:hint="eastAsia" w:ascii="Times New Roman" w:hAnsi="Times New Roman" w:eastAsia="仿宋" w:cs="仿宋"/>
          <w:b/>
          <w:bCs w:val="0"/>
          <w:snapToGrid/>
          <w:kern w:val="0"/>
          <w:sz w:val="32"/>
          <w:szCs w:val="32"/>
          <w:lang w:val="en-US" w:eastAsia="zh-CN" w:bidi="ar"/>
        </w:rPr>
        <w:t>溧阳至宁德高速公路江苏段货车通行费车类划分及收费标准</w:t>
      </w:r>
    </w:p>
    <w:tbl>
      <w:tblPr>
        <w:tblStyle w:val="2"/>
        <w:tblW w:w="9100" w:type="dxa"/>
        <w:tblInd w:w="-2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740"/>
        <w:gridCol w:w="1800"/>
        <w:gridCol w:w="3470"/>
        <w:gridCol w:w="20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740" w:type="dxa"/>
            <w:tcBorders>
              <w:top w:val="single" w:color="auto" w:sz="8" w:space="0"/>
              <w:left w:val="single" w:color="auto" w:sz="8" w:space="0"/>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eastAsia" w:ascii="Times New Roman" w:hAnsi="Times New Roman" w:eastAsia="仿宋" w:cs="仿宋"/>
                <w:snapToGrid/>
                <w:color w:val="000000"/>
                <w:kern w:val="2"/>
                <w:sz w:val="28"/>
                <w:szCs w:val="28"/>
                <w:bdr w:val="none" w:color="auto" w:sz="0" w:space="0"/>
                <w:lang w:val="en-US" w:eastAsia="zh-CN" w:bidi="ar"/>
              </w:rPr>
              <w:t>收费车类</w:t>
            </w:r>
          </w:p>
        </w:tc>
        <w:tc>
          <w:tcPr>
            <w:tcW w:w="1800" w:type="dxa"/>
            <w:tcBorders>
              <w:top w:val="single" w:color="auto" w:sz="8" w:space="0"/>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eastAsia" w:ascii="Times New Roman" w:hAnsi="Times New Roman" w:eastAsia="仿宋" w:cs="仿宋"/>
                <w:snapToGrid/>
                <w:color w:val="000000"/>
                <w:kern w:val="2"/>
                <w:sz w:val="28"/>
                <w:szCs w:val="28"/>
                <w:bdr w:val="none" w:color="auto" w:sz="0" w:space="0"/>
                <w:lang w:val="en-US" w:eastAsia="zh-CN" w:bidi="ar"/>
              </w:rPr>
              <w:t>总轴数</w:t>
            </w:r>
            <w:r>
              <w:rPr>
                <w:rFonts w:hint="default" w:ascii="Times New Roman" w:hAnsi="Times New Roman" w:eastAsia="仿宋" w:cs="Times New Roman"/>
                <w:snapToGrid/>
                <w:color w:val="000000"/>
                <w:kern w:val="2"/>
                <w:sz w:val="28"/>
                <w:szCs w:val="28"/>
                <w:bdr w:val="none" w:color="auto" w:sz="0" w:space="0"/>
                <w:lang w:val="en-US" w:eastAsia="zh-CN" w:bidi="ar"/>
              </w:rPr>
              <w:t>(</w:t>
            </w:r>
            <w:r>
              <w:rPr>
                <w:rFonts w:hint="eastAsia" w:ascii="Times New Roman" w:hAnsi="Times New Roman" w:eastAsia="仿宋" w:cs="仿宋"/>
                <w:snapToGrid/>
                <w:color w:val="000000"/>
                <w:kern w:val="2"/>
                <w:sz w:val="28"/>
                <w:szCs w:val="28"/>
                <w:bdr w:val="none" w:color="auto" w:sz="0" w:space="0"/>
                <w:lang w:val="en-US" w:eastAsia="zh-CN" w:bidi="ar"/>
              </w:rPr>
              <w:t>含悬浮轴</w:t>
            </w:r>
            <w:r>
              <w:rPr>
                <w:rFonts w:hint="default" w:ascii="Times New Roman" w:hAnsi="Times New Roman" w:eastAsia="仿宋" w:cs="Times New Roman"/>
                <w:snapToGrid/>
                <w:color w:val="000000"/>
                <w:kern w:val="2"/>
                <w:sz w:val="28"/>
                <w:szCs w:val="28"/>
                <w:bdr w:val="none" w:color="auto" w:sz="0" w:space="0"/>
                <w:lang w:val="en-US" w:eastAsia="zh-CN" w:bidi="ar"/>
              </w:rPr>
              <w:t>)</w:t>
            </w:r>
          </w:p>
        </w:tc>
        <w:tc>
          <w:tcPr>
            <w:tcW w:w="3470" w:type="dxa"/>
            <w:tcBorders>
              <w:top w:val="single" w:color="auto" w:sz="8" w:space="0"/>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eastAsia" w:ascii="Times New Roman" w:hAnsi="Times New Roman" w:eastAsia="仿宋" w:cs="仿宋"/>
                <w:snapToGrid/>
                <w:color w:val="000000"/>
                <w:kern w:val="2"/>
                <w:sz w:val="28"/>
                <w:szCs w:val="28"/>
                <w:bdr w:val="none" w:color="auto" w:sz="0" w:space="0"/>
                <w:lang w:val="en-US" w:eastAsia="zh-CN" w:bidi="ar"/>
              </w:rPr>
              <w:t>车长和最大允许总质量</w:t>
            </w:r>
          </w:p>
        </w:tc>
        <w:tc>
          <w:tcPr>
            <w:tcW w:w="2090" w:type="dxa"/>
            <w:tcBorders>
              <w:top w:val="single" w:color="auto" w:sz="8" w:space="0"/>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eastAsia" w:ascii="Times New Roman" w:hAnsi="Times New Roman" w:eastAsia="仿宋" w:cs="仿宋"/>
                <w:snapToGrid/>
                <w:color w:val="000000"/>
                <w:kern w:val="2"/>
                <w:sz w:val="28"/>
                <w:szCs w:val="28"/>
                <w:bdr w:val="none" w:color="auto" w:sz="0" w:space="0"/>
                <w:lang w:val="en-US" w:eastAsia="zh-CN" w:bidi="ar"/>
              </w:rPr>
              <w:t>收费费率</w:t>
            </w:r>
            <w:r>
              <w:rPr>
                <w:rFonts w:hint="default" w:ascii="Times New Roman" w:hAnsi="Times New Roman" w:eastAsia="仿宋" w:cs="Times New Roman"/>
                <w:snapToGrid/>
                <w:color w:val="000000"/>
                <w:kern w:val="2"/>
                <w:sz w:val="28"/>
                <w:szCs w:val="28"/>
                <w:bdr w:val="none" w:color="auto" w:sz="0" w:space="0"/>
                <w:lang w:val="en-US" w:eastAsia="zh-CN" w:bidi="ar"/>
              </w:rPr>
              <w:br w:type="textWrapping"/>
            </w:r>
            <w:r>
              <w:rPr>
                <w:rFonts w:hint="eastAsia" w:ascii="Times New Roman" w:hAnsi="Times New Roman" w:eastAsia="仿宋" w:cs="仿宋"/>
                <w:snapToGrid/>
                <w:color w:val="000000"/>
                <w:kern w:val="2"/>
                <w:sz w:val="28"/>
                <w:szCs w:val="28"/>
                <w:bdr w:val="none" w:color="auto" w:sz="0" w:space="0"/>
                <w:lang w:val="en-US" w:eastAsia="zh-CN" w:bidi="ar"/>
              </w:rPr>
              <w:t>（元</w:t>
            </w:r>
            <w:r>
              <w:rPr>
                <w:rFonts w:hint="default" w:ascii="Times New Roman" w:hAnsi="Times New Roman" w:eastAsia="仿宋" w:cs="Times New Roman"/>
                <w:snapToGrid/>
                <w:color w:val="000000"/>
                <w:kern w:val="2"/>
                <w:sz w:val="28"/>
                <w:szCs w:val="28"/>
                <w:bdr w:val="none" w:color="auto" w:sz="0" w:space="0"/>
                <w:lang w:val="en-US" w:eastAsia="zh-CN" w:bidi="ar"/>
              </w:rPr>
              <w:t>/</w:t>
            </w:r>
            <w:r>
              <w:rPr>
                <w:rFonts w:hint="eastAsia" w:ascii="Times New Roman" w:hAnsi="Times New Roman" w:eastAsia="仿宋" w:cs="仿宋"/>
                <w:snapToGrid/>
                <w:color w:val="000000"/>
                <w:kern w:val="2"/>
                <w:sz w:val="28"/>
                <w:szCs w:val="28"/>
                <w:bdr w:val="none" w:color="auto" w:sz="0" w:space="0"/>
                <w:lang w:val="en-US" w:eastAsia="zh-CN" w:bidi="ar"/>
              </w:rPr>
              <w:t>车公里）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0" w:hRule="atLeast"/>
        </w:trPr>
        <w:tc>
          <w:tcPr>
            <w:tcW w:w="1740" w:type="dxa"/>
            <w:tcBorders>
              <w:top w:val="nil"/>
              <w:left w:val="single" w:color="auto" w:sz="8" w:space="0"/>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1</w:t>
            </w:r>
            <w:r>
              <w:rPr>
                <w:rFonts w:hint="eastAsia" w:ascii="Times New Roman" w:hAnsi="Times New Roman" w:eastAsia="仿宋" w:cs="仿宋"/>
                <w:snapToGrid/>
                <w:color w:val="000000"/>
                <w:kern w:val="2"/>
                <w:sz w:val="28"/>
                <w:szCs w:val="28"/>
                <w:bdr w:val="none" w:color="auto" w:sz="0" w:space="0"/>
                <w:lang w:val="en-US" w:eastAsia="zh-CN" w:bidi="ar"/>
              </w:rPr>
              <w:t>类</w:t>
            </w:r>
          </w:p>
        </w:tc>
        <w:tc>
          <w:tcPr>
            <w:tcW w:w="180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2</w:t>
            </w:r>
          </w:p>
        </w:tc>
        <w:tc>
          <w:tcPr>
            <w:tcW w:w="347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eastAsia" w:ascii="Times New Roman" w:hAnsi="Times New Roman" w:eastAsia="仿宋" w:cs="仿宋"/>
                <w:snapToGrid/>
                <w:color w:val="000000"/>
                <w:kern w:val="2"/>
                <w:sz w:val="28"/>
                <w:szCs w:val="28"/>
                <w:bdr w:val="none" w:color="auto" w:sz="0" w:space="0"/>
                <w:lang w:val="en-US" w:eastAsia="zh-CN" w:bidi="ar"/>
              </w:rPr>
              <w:t>车长小于</w:t>
            </w:r>
            <w:r>
              <w:rPr>
                <w:rFonts w:hint="default" w:ascii="Times New Roman" w:hAnsi="Times New Roman" w:eastAsia="CESI宋体-GB18030" w:cs="Times New Roman"/>
                <w:snapToGrid/>
                <w:color w:val="000000"/>
                <w:kern w:val="2"/>
                <w:sz w:val="28"/>
                <w:szCs w:val="28"/>
                <w:bdr w:val="none" w:color="auto" w:sz="0" w:space="0"/>
                <w:lang w:val="en-US" w:eastAsia="zh-CN" w:bidi="ar"/>
              </w:rPr>
              <w:t>6000mm</w:t>
            </w:r>
            <w:r>
              <w:rPr>
                <w:rFonts w:hint="eastAsia" w:ascii="Times New Roman" w:hAnsi="Times New Roman" w:eastAsia="仿宋" w:cs="仿宋"/>
                <w:snapToGrid/>
                <w:color w:val="000000"/>
                <w:kern w:val="2"/>
                <w:sz w:val="28"/>
                <w:szCs w:val="28"/>
                <w:bdr w:val="none" w:color="auto" w:sz="0" w:space="0"/>
                <w:lang w:val="en-US" w:eastAsia="zh-CN" w:bidi="ar"/>
              </w:rPr>
              <w:t>且最大允许总质量小于</w:t>
            </w:r>
            <w:r>
              <w:rPr>
                <w:rFonts w:hint="default" w:ascii="Times New Roman" w:hAnsi="Times New Roman" w:eastAsia="CESI宋体-GB18030" w:cs="Times New Roman"/>
                <w:snapToGrid/>
                <w:color w:val="000000"/>
                <w:kern w:val="2"/>
                <w:sz w:val="28"/>
                <w:szCs w:val="28"/>
                <w:bdr w:val="none" w:color="auto" w:sz="0" w:space="0"/>
                <w:lang w:val="en-US" w:eastAsia="zh-CN" w:bidi="ar"/>
              </w:rPr>
              <w:t>4500kg</w:t>
            </w:r>
          </w:p>
        </w:tc>
        <w:tc>
          <w:tcPr>
            <w:tcW w:w="209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CESI宋体-GB18030"/>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0.45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740" w:type="dxa"/>
            <w:tcBorders>
              <w:top w:val="nil"/>
              <w:left w:val="single" w:color="auto" w:sz="8" w:space="0"/>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2</w:t>
            </w:r>
            <w:r>
              <w:rPr>
                <w:rFonts w:hint="eastAsia" w:ascii="Times New Roman" w:hAnsi="Times New Roman" w:eastAsia="仿宋" w:cs="仿宋"/>
                <w:snapToGrid/>
                <w:color w:val="000000"/>
                <w:kern w:val="2"/>
                <w:sz w:val="28"/>
                <w:szCs w:val="28"/>
                <w:bdr w:val="none" w:color="auto" w:sz="0" w:space="0"/>
                <w:lang w:val="en-US" w:eastAsia="zh-CN" w:bidi="ar"/>
              </w:rPr>
              <w:t>类</w:t>
            </w:r>
          </w:p>
        </w:tc>
        <w:tc>
          <w:tcPr>
            <w:tcW w:w="180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CESI宋体-GB18030"/>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2</w:t>
            </w:r>
          </w:p>
        </w:tc>
        <w:tc>
          <w:tcPr>
            <w:tcW w:w="347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eastAsia" w:ascii="Times New Roman" w:hAnsi="Times New Roman" w:eastAsia="仿宋" w:cs="仿宋"/>
                <w:snapToGrid/>
                <w:color w:val="000000"/>
                <w:kern w:val="2"/>
                <w:sz w:val="28"/>
                <w:szCs w:val="28"/>
                <w:bdr w:val="none" w:color="auto" w:sz="0" w:space="0"/>
                <w:lang w:val="en-US" w:eastAsia="zh-CN" w:bidi="ar"/>
              </w:rPr>
              <w:t>车长不小于</w:t>
            </w:r>
            <w:r>
              <w:rPr>
                <w:rFonts w:hint="default" w:ascii="Times New Roman" w:hAnsi="Times New Roman" w:eastAsia="CESI宋体-GB18030" w:cs="Times New Roman"/>
                <w:snapToGrid/>
                <w:color w:val="000000"/>
                <w:kern w:val="2"/>
                <w:sz w:val="28"/>
                <w:szCs w:val="28"/>
                <w:bdr w:val="none" w:color="auto" w:sz="0" w:space="0"/>
                <w:lang w:val="en-US" w:eastAsia="zh-CN" w:bidi="ar"/>
              </w:rPr>
              <w:t>6000mm</w:t>
            </w:r>
            <w:r>
              <w:rPr>
                <w:rFonts w:hint="eastAsia" w:ascii="Times New Roman" w:hAnsi="Times New Roman" w:eastAsia="仿宋" w:cs="仿宋"/>
                <w:snapToGrid/>
                <w:color w:val="000000"/>
                <w:kern w:val="2"/>
                <w:sz w:val="28"/>
                <w:szCs w:val="28"/>
                <w:bdr w:val="none" w:color="auto" w:sz="0" w:space="0"/>
                <w:lang w:val="en-US" w:eastAsia="zh-CN" w:bidi="ar"/>
              </w:rPr>
              <w:t>或最大允许总质量不小于</w:t>
            </w:r>
            <w:r>
              <w:rPr>
                <w:rFonts w:hint="default" w:ascii="Times New Roman" w:hAnsi="Times New Roman" w:eastAsia="CESI宋体-GB18030" w:cs="Times New Roman"/>
                <w:snapToGrid/>
                <w:color w:val="000000"/>
                <w:kern w:val="2"/>
                <w:sz w:val="28"/>
                <w:szCs w:val="28"/>
                <w:bdr w:val="none" w:color="auto" w:sz="0" w:space="0"/>
                <w:lang w:val="en-US" w:eastAsia="zh-CN" w:bidi="ar"/>
              </w:rPr>
              <w:t>4500kg</w:t>
            </w:r>
          </w:p>
        </w:tc>
        <w:tc>
          <w:tcPr>
            <w:tcW w:w="209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CESI宋体-GB18030"/>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0.977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740" w:type="dxa"/>
            <w:tcBorders>
              <w:top w:val="nil"/>
              <w:left w:val="single" w:color="auto" w:sz="8" w:space="0"/>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3</w:t>
            </w:r>
            <w:r>
              <w:rPr>
                <w:rFonts w:hint="eastAsia" w:ascii="Times New Roman" w:hAnsi="Times New Roman" w:eastAsia="仿宋" w:cs="仿宋"/>
                <w:snapToGrid/>
                <w:color w:val="000000"/>
                <w:kern w:val="2"/>
                <w:sz w:val="28"/>
                <w:szCs w:val="28"/>
                <w:bdr w:val="none" w:color="auto" w:sz="0" w:space="0"/>
                <w:lang w:val="en-US" w:eastAsia="zh-CN" w:bidi="ar"/>
              </w:rPr>
              <w:t>类</w:t>
            </w:r>
          </w:p>
        </w:tc>
        <w:tc>
          <w:tcPr>
            <w:tcW w:w="180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CESI宋体-GB18030"/>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3</w:t>
            </w:r>
          </w:p>
        </w:tc>
        <w:tc>
          <w:tcPr>
            <w:tcW w:w="347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eastAsia" w:ascii="Times New Roman" w:hAnsi="Times New Roman" w:eastAsia="仿宋" w:cs="仿宋"/>
                <w:snapToGrid/>
                <w:color w:val="000000"/>
                <w:kern w:val="2"/>
                <w:sz w:val="28"/>
                <w:szCs w:val="28"/>
                <w:bdr w:val="none" w:color="auto" w:sz="0" w:space="0"/>
                <w:lang w:val="en-US" w:eastAsia="zh-CN" w:bidi="ar"/>
              </w:rPr>
              <w:t>　</w:t>
            </w:r>
          </w:p>
        </w:tc>
        <w:tc>
          <w:tcPr>
            <w:tcW w:w="209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CESI宋体-GB18030"/>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1.35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0" w:hRule="atLeast"/>
        </w:trPr>
        <w:tc>
          <w:tcPr>
            <w:tcW w:w="1740" w:type="dxa"/>
            <w:tcBorders>
              <w:top w:val="nil"/>
              <w:left w:val="single" w:color="auto" w:sz="8" w:space="0"/>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4</w:t>
            </w:r>
            <w:r>
              <w:rPr>
                <w:rFonts w:hint="eastAsia" w:ascii="Times New Roman" w:hAnsi="Times New Roman" w:eastAsia="仿宋" w:cs="仿宋"/>
                <w:snapToGrid/>
                <w:color w:val="000000"/>
                <w:kern w:val="2"/>
                <w:sz w:val="28"/>
                <w:szCs w:val="28"/>
                <w:bdr w:val="none" w:color="auto" w:sz="0" w:space="0"/>
                <w:lang w:val="en-US" w:eastAsia="zh-CN" w:bidi="ar"/>
              </w:rPr>
              <w:t>类</w:t>
            </w:r>
          </w:p>
        </w:tc>
        <w:tc>
          <w:tcPr>
            <w:tcW w:w="180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CESI宋体-GB18030"/>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4</w:t>
            </w:r>
          </w:p>
        </w:tc>
        <w:tc>
          <w:tcPr>
            <w:tcW w:w="347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eastAsia" w:ascii="Times New Roman" w:hAnsi="Times New Roman" w:eastAsia="仿宋" w:cs="仿宋"/>
                <w:snapToGrid/>
                <w:color w:val="000000"/>
                <w:kern w:val="2"/>
                <w:sz w:val="28"/>
                <w:szCs w:val="28"/>
                <w:bdr w:val="none" w:color="auto" w:sz="0" w:space="0"/>
                <w:lang w:val="en-US" w:eastAsia="zh-CN" w:bidi="ar"/>
              </w:rPr>
              <w:t>　</w:t>
            </w:r>
          </w:p>
        </w:tc>
        <w:tc>
          <w:tcPr>
            <w:tcW w:w="209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CESI宋体-GB18030"/>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1.805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0" w:hRule="atLeast"/>
        </w:trPr>
        <w:tc>
          <w:tcPr>
            <w:tcW w:w="1740" w:type="dxa"/>
            <w:tcBorders>
              <w:top w:val="nil"/>
              <w:left w:val="single" w:color="auto" w:sz="8" w:space="0"/>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5</w:t>
            </w:r>
            <w:r>
              <w:rPr>
                <w:rFonts w:hint="eastAsia" w:ascii="Times New Roman" w:hAnsi="Times New Roman" w:eastAsia="仿宋" w:cs="仿宋"/>
                <w:snapToGrid/>
                <w:color w:val="000000"/>
                <w:kern w:val="2"/>
                <w:sz w:val="28"/>
                <w:szCs w:val="28"/>
                <w:bdr w:val="none" w:color="auto" w:sz="0" w:space="0"/>
                <w:lang w:val="en-US" w:eastAsia="zh-CN" w:bidi="ar"/>
              </w:rPr>
              <w:t>类</w:t>
            </w:r>
          </w:p>
        </w:tc>
        <w:tc>
          <w:tcPr>
            <w:tcW w:w="180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CESI宋体-GB18030"/>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5</w:t>
            </w:r>
          </w:p>
        </w:tc>
        <w:tc>
          <w:tcPr>
            <w:tcW w:w="347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eastAsia" w:ascii="Times New Roman" w:hAnsi="Times New Roman" w:eastAsia="仿宋" w:cs="仿宋"/>
                <w:snapToGrid/>
                <w:color w:val="000000"/>
                <w:kern w:val="2"/>
                <w:sz w:val="28"/>
                <w:szCs w:val="28"/>
                <w:bdr w:val="none" w:color="auto" w:sz="0" w:space="0"/>
                <w:lang w:val="en-US" w:eastAsia="zh-CN" w:bidi="ar"/>
              </w:rPr>
              <w:t>　</w:t>
            </w:r>
          </w:p>
        </w:tc>
        <w:tc>
          <w:tcPr>
            <w:tcW w:w="209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CESI宋体-GB18030"/>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1.843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0" w:hRule="atLeast"/>
        </w:trPr>
        <w:tc>
          <w:tcPr>
            <w:tcW w:w="1740" w:type="dxa"/>
            <w:tcBorders>
              <w:top w:val="nil"/>
              <w:left w:val="single" w:color="auto" w:sz="8" w:space="0"/>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6</w:t>
            </w:r>
            <w:r>
              <w:rPr>
                <w:rFonts w:hint="eastAsia" w:ascii="Times New Roman" w:hAnsi="Times New Roman" w:eastAsia="仿宋" w:cs="仿宋"/>
                <w:snapToGrid/>
                <w:color w:val="000000"/>
                <w:kern w:val="2"/>
                <w:sz w:val="28"/>
                <w:szCs w:val="28"/>
                <w:bdr w:val="none" w:color="auto" w:sz="0" w:space="0"/>
                <w:lang w:val="en-US" w:eastAsia="zh-CN" w:bidi="ar"/>
              </w:rPr>
              <w:t>类</w:t>
            </w:r>
          </w:p>
        </w:tc>
        <w:tc>
          <w:tcPr>
            <w:tcW w:w="180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CESI宋体-GB18030"/>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6</w:t>
            </w:r>
          </w:p>
        </w:tc>
        <w:tc>
          <w:tcPr>
            <w:tcW w:w="347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仿宋"/>
                <w:snapToGrid/>
                <w:color w:val="000000"/>
                <w:kern w:val="2"/>
                <w:sz w:val="28"/>
                <w:szCs w:val="28"/>
                <w:bdr w:val="none" w:color="auto" w:sz="0" w:space="0"/>
                <w:lang w:val="en-US"/>
              </w:rPr>
            </w:pPr>
            <w:r>
              <w:rPr>
                <w:rFonts w:hint="eastAsia" w:ascii="Times New Roman" w:hAnsi="Times New Roman" w:eastAsia="仿宋" w:cs="仿宋"/>
                <w:snapToGrid/>
                <w:color w:val="000000"/>
                <w:kern w:val="2"/>
                <w:sz w:val="28"/>
                <w:szCs w:val="28"/>
                <w:bdr w:val="none" w:color="auto" w:sz="0" w:space="0"/>
                <w:lang w:val="en-US" w:eastAsia="zh-CN" w:bidi="ar"/>
              </w:rPr>
              <w:t>　</w:t>
            </w:r>
          </w:p>
        </w:tc>
        <w:tc>
          <w:tcPr>
            <w:tcW w:w="2090" w:type="dxa"/>
            <w:tcBorders>
              <w:top w:val="nil"/>
              <w:left w:val="nil"/>
              <w:bottom w:val="single" w:color="auto" w:sz="8" w:space="0"/>
              <w:right w:val="single" w:color="auto" w:sz="8"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eastAsia="CESI宋体-GB18030"/>
                <w:snapToGrid/>
                <w:color w:val="000000"/>
                <w:kern w:val="2"/>
                <w:sz w:val="28"/>
                <w:szCs w:val="28"/>
                <w:bdr w:val="none" w:color="auto" w:sz="0" w:space="0"/>
                <w:lang w:val="en-US"/>
              </w:rPr>
            </w:pPr>
            <w:r>
              <w:rPr>
                <w:rFonts w:hint="default" w:ascii="Times New Roman" w:hAnsi="Times New Roman" w:eastAsia="CESI宋体-GB18030" w:cs="Times New Roman"/>
                <w:snapToGrid/>
                <w:color w:val="000000"/>
                <w:kern w:val="2"/>
                <w:sz w:val="28"/>
                <w:szCs w:val="28"/>
                <w:bdr w:val="none" w:color="auto" w:sz="0" w:space="0"/>
                <w:lang w:val="en-US" w:eastAsia="zh-CN" w:bidi="ar"/>
              </w:rPr>
              <w:t>2.204</w:t>
            </w:r>
          </w:p>
        </w:tc>
      </w:tr>
    </w:tbl>
    <w:p>
      <w:pPr>
        <w:keepNext w:val="0"/>
        <w:keepLines w:val="0"/>
        <w:widowControl/>
        <w:suppressLineNumbers w:val="0"/>
        <w:autoSpaceDE/>
        <w:autoSpaceDN w:val="0"/>
        <w:snapToGrid/>
        <w:spacing w:before="0" w:beforeAutospacing="0" w:after="0" w:afterAutospacing="0" w:line="400" w:lineRule="exact"/>
        <w:ind w:left="-141" w:leftChars="-67" w:right="-57" w:rightChars="-27" w:firstLine="360" w:firstLineChars="150"/>
        <w:jc w:val="left"/>
        <w:rPr>
          <w:rFonts w:eastAsia="仿宋"/>
          <w:snapToGrid/>
          <w:sz w:val="24"/>
          <w:szCs w:val="28"/>
          <w:lang w:val="en-US"/>
        </w:rPr>
      </w:pPr>
      <w:r>
        <w:rPr>
          <w:rFonts w:hint="eastAsia" w:ascii="Times New Roman" w:hAnsi="Times New Roman" w:eastAsia="仿宋" w:cs="仿宋"/>
          <w:snapToGrid/>
          <w:kern w:val="0"/>
          <w:sz w:val="24"/>
          <w:szCs w:val="28"/>
          <w:lang w:val="en-US" w:eastAsia="zh-CN" w:bidi="ar"/>
        </w:rPr>
        <w:t>收费标准依据：</w:t>
      </w:r>
    </w:p>
    <w:p>
      <w:pPr>
        <w:keepNext w:val="0"/>
        <w:keepLines w:val="0"/>
        <w:widowControl/>
        <w:suppressLineNumbers w:val="0"/>
        <w:autoSpaceDE/>
        <w:autoSpaceDN w:val="0"/>
        <w:snapToGrid/>
        <w:spacing w:before="0" w:beforeAutospacing="0" w:after="0" w:afterAutospacing="0" w:line="400" w:lineRule="exact"/>
        <w:ind w:left="-141" w:leftChars="-67" w:right="-57" w:rightChars="-27" w:firstLine="360" w:firstLineChars="150"/>
        <w:jc w:val="left"/>
        <w:rPr>
          <w:rFonts w:eastAsia="仿宋"/>
          <w:snapToGrid/>
          <w:sz w:val="24"/>
          <w:szCs w:val="28"/>
          <w:lang w:val="en-US"/>
        </w:rPr>
      </w:pPr>
      <w:bookmarkStart w:id="0" w:name="_GoBack"/>
      <w:bookmarkEnd w:id="0"/>
      <w:r>
        <w:rPr>
          <w:rFonts w:hint="eastAsia" w:ascii="Times New Roman" w:hAnsi="Times New Roman" w:eastAsia="仿宋" w:cs="仿宋"/>
          <w:snapToGrid/>
          <w:kern w:val="0"/>
          <w:sz w:val="24"/>
          <w:szCs w:val="28"/>
          <w:lang w:val="en-US" w:eastAsia="zh-CN" w:bidi="ar"/>
        </w:rPr>
        <w:t>江苏省交通运输厅</w:t>
      </w:r>
      <w:r>
        <w:rPr>
          <w:rFonts w:hint="default" w:ascii="Times New Roman" w:hAnsi="Times New Roman" w:eastAsia="仿宋" w:cs="Times New Roman"/>
          <w:snapToGrid/>
          <w:kern w:val="0"/>
          <w:sz w:val="24"/>
          <w:szCs w:val="28"/>
          <w:lang w:val="en-US" w:eastAsia="zh-CN" w:bidi="ar"/>
        </w:rPr>
        <w:t xml:space="preserve"> </w:t>
      </w:r>
      <w:r>
        <w:rPr>
          <w:rFonts w:hint="eastAsia" w:ascii="Times New Roman" w:hAnsi="Times New Roman" w:eastAsia="仿宋" w:cs="仿宋"/>
          <w:snapToGrid/>
          <w:kern w:val="0"/>
          <w:sz w:val="24"/>
          <w:szCs w:val="28"/>
          <w:lang w:val="en-US" w:eastAsia="zh-CN" w:bidi="ar"/>
        </w:rPr>
        <w:t>省发展和改革委员会</w:t>
      </w:r>
      <w:r>
        <w:rPr>
          <w:rFonts w:hint="default" w:ascii="Times New Roman" w:hAnsi="Times New Roman" w:eastAsia="仿宋" w:cs="Times New Roman"/>
          <w:snapToGrid/>
          <w:kern w:val="0"/>
          <w:sz w:val="24"/>
          <w:szCs w:val="28"/>
          <w:lang w:val="en-US" w:eastAsia="zh-CN" w:bidi="ar"/>
        </w:rPr>
        <w:t xml:space="preserve"> </w:t>
      </w:r>
      <w:r>
        <w:rPr>
          <w:rFonts w:hint="eastAsia" w:ascii="Times New Roman" w:hAnsi="Times New Roman" w:eastAsia="仿宋" w:cs="仿宋"/>
          <w:snapToGrid/>
          <w:kern w:val="0"/>
          <w:sz w:val="24"/>
          <w:szCs w:val="28"/>
          <w:lang w:val="en-US" w:eastAsia="zh-CN" w:bidi="ar"/>
        </w:rPr>
        <w:t>省财政厅关于印发江苏省收费公路车辆通行费收费标准调整方案的通知（苏交财</w:t>
      </w:r>
      <w:r>
        <w:rPr>
          <w:rFonts w:hint="eastAsia" w:ascii="Times New Roman" w:hAnsi="Times New Roman" w:eastAsia="CESI宋体-GB18030" w:cs="CESI宋体-GB18030"/>
          <w:snapToGrid/>
          <w:kern w:val="0"/>
          <w:sz w:val="24"/>
          <w:szCs w:val="28"/>
          <w:lang w:val="en-US" w:eastAsia="zh-CN" w:bidi="ar"/>
        </w:rPr>
        <w:t>〔</w:t>
      </w:r>
      <w:r>
        <w:rPr>
          <w:rFonts w:hint="default" w:ascii="Times New Roman" w:hAnsi="Times New Roman" w:eastAsia="CESI宋体-GB18030" w:cs="Times New Roman"/>
          <w:snapToGrid/>
          <w:kern w:val="0"/>
          <w:sz w:val="24"/>
          <w:szCs w:val="28"/>
          <w:lang w:val="en-US" w:eastAsia="zh-CN" w:bidi="ar"/>
        </w:rPr>
        <w:t>2019</w:t>
      </w:r>
      <w:r>
        <w:rPr>
          <w:rFonts w:hint="eastAsia" w:ascii="Times New Roman" w:hAnsi="Times New Roman" w:eastAsia="CESI宋体-GB18030" w:cs="CESI宋体-GB18030"/>
          <w:snapToGrid/>
          <w:kern w:val="0"/>
          <w:sz w:val="24"/>
          <w:szCs w:val="28"/>
          <w:lang w:val="en-US" w:eastAsia="zh-CN" w:bidi="ar"/>
        </w:rPr>
        <w:t>〕</w:t>
      </w:r>
      <w:r>
        <w:rPr>
          <w:rFonts w:hint="default" w:ascii="Times New Roman" w:hAnsi="Times New Roman" w:eastAsia="CESI宋体-GB18030" w:cs="Times New Roman"/>
          <w:snapToGrid/>
          <w:kern w:val="0"/>
          <w:sz w:val="24"/>
          <w:szCs w:val="28"/>
          <w:lang w:val="en-US" w:eastAsia="zh-CN" w:bidi="ar"/>
        </w:rPr>
        <w:t>124</w:t>
      </w:r>
      <w:r>
        <w:rPr>
          <w:rFonts w:hint="eastAsia" w:ascii="Times New Roman" w:hAnsi="Times New Roman" w:eastAsia="仿宋" w:cs="仿宋"/>
          <w:snapToGrid/>
          <w:kern w:val="0"/>
          <w:sz w:val="24"/>
          <w:szCs w:val="28"/>
          <w:lang w:val="en-US" w:eastAsia="zh-CN" w:bidi="ar"/>
        </w:rPr>
        <w:t>号）</w:t>
      </w:r>
    </w:p>
    <w:p>
      <w:pPr>
        <w:keepNext w:val="0"/>
        <w:keepLines w:val="0"/>
        <w:widowControl/>
        <w:suppressLineNumbers w:val="0"/>
        <w:autoSpaceDE/>
        <w:autoSpaceDN w:val="0"/>
        <w:snapToGrid/>
        <w:spacing w:before="0" w:beforeAutospacing="0" w:after="0" w:afterAutospacing="0" w:line="420" w:lineRule="exact"/>
        <w:ind w:left="-141" w:leftChars="-67" w:right="-57" w:rightChars="-27" w:firstLine="480" w:firstLineChars="200"/>
        <w:jc w:val="left"/>
        <w:rPr>
          <w:rFonts w:eastAsia="仿宋"/>
          <w:snapToGrid/>
          <w:sz w:val="24"/>
          <w:szCs w:val="28"/>
          <w:lang w:val="en-US"/>
        </w:rPr>
      </w:pPr>
      <w:r>
        <w:rPr>
          <w:rFonts w:hint="eastAsia" w:ascii="Times New Roman" w:hAnsi="Times New Roman" w:eastAsia="仿宋" w:cs="仿宋"/>
          <w:snapToGrid/>
          <w:kern w:val="0"/>
          <w:sz w:val="24"/>
          <w:szCs w:val="28"/>
          <w:lang w:val="en-US" w:eastAsia="zh-CN" w:bidi="ar"/>
        </w:rPr>
        <w:t>江苏省交通运输厅</w:t>
      </w:r>
      <w:r>
        <w:rPr>
          <w:rFonts w:hint="default" w:ascii="Times New Roman" w:hAnsi="Times New Roman" w:eastAsia="仿宋" w:cs="Times New Roman"/>
          <w:snapToGrid/>
          <w:kern w:val="0"/>
          <w:sz w:val="24"/>
          <w:szCs w:val="28"/>
          <w:lang w:val="en-US" w:eastAsia="zh-CN" w:bidi="ar"/>
        </w:rPr>
        <w:t xml:space="preserve"> </w:t>
      </w:r>
      <w:r>
        <w:rPr>
          <w:rFonts w:hint="eastAsia" w:ascii="Times New Roman" w:hAnsi="Times New Roman" w:eastAsia="仿宋" w:cs="仿宋"/>
          <w:snapToGrid/>
          <w:kern w:val="0"/>
          <w:sz w:val="24"/>
          <w:szCs w:val="28"/>
          <w:lang w:val="en-US" w:eastAsia="zh-CN" w:bidi="ar"/>
        </w:rPr>
        <w:t>省发展和改革委员会</w:t>
      </w:r>
      <w:r>
        <w:rPr>
          <w:rFonts w:hint="default" w:ascii="Times New Roman" w:hAnsi="Times New Roman" w:eastAsia="仿宋" w:cs="Times New Roman"/>
          <w:snapToGrid/>
          <w:kern w:val="0"/>
          <w:sz w:val="24"/>
          <w:szCs w:val="28"/>
          <w:lang w:val="en-US" w:eastAsia="zh-CN" w:bidi="ar"/>
        </w:rPr>
        <w:t xml:space="preserve"> </w:t>
      </w:r>
      <w:r>
        <w:rPr>
          <w:rFonts w:hint="eastAsia" w:ascii="Times New Roman" w:hAnsi="Times New Roman" w:eastAsia="仿宋" w:cs="仿宋"/>
          <w:snapToGrid/>
          <w:kern w:val="0"/>
          <w:sz w:val="24"/>
          <w:szCs w:val="28"/>
          <w:lang w:val="en-US" w:eastAsia="zh-CN" w:bidi="ar"/>
        </w:rPr>
        <w:t>省财政厅关于对高速公路六轴货车通行费实行差异化收费的通知（苏交财</w:t>
      </w:r>
      <w:r>
        <w:rPr>
          <w:rFonts w:hint="eastAsia" w:ascii="Times New Roman" w:hAnsi="Times New Roman" w:eastAsia="CESI宋体-GB18030" w:cs="CESI宋体-GB18030"/>
          <w:snapToGrid/>
          <w:kern w:val="0"/>
          <w:sz w:val="24"/>
          <w:szCs w:val="28"/>
          <w:lang w:val="en-US" w:eastAsia="zh-CN" w:bidi="ar"/>
        </w:rPr>
        <w:t>〔</w:t>
      </w:r>
      <w:r>
        <w:rPr>
          <w:rFonts w:hint="default" w:ascii="Times New Roman" w:hAnsi="Times New Roman" w:eastAsia="CESI宋体-GB18030" w:cs="Times New Roman"/>
          <w:snapToGrid/>
          <w:kern w:val="0"/>
          <w:sz w:val="24"/>
          <w:szCs w:val="28"/>
          <w:lang w:val="en-US" w:eastAsia="zh-CN" w:bidi="ar"/>
        </w:rPr>
        <w:t>2020</w:t>
      </w:r>
      <w:r>
        <w:rPr>
          <w:rFonts w:hint="eastAsia" w:ascii="Times New Roman" w:hAnsi="Times New Roman" w:eastAsia="CESI宋体-GB18030" w:cs="CESI宋体-GB18030"/>
          <w:snapToGrid/>
          <w:kern w:val="0"/>
          <w:sz w:val="24"/>
          <w:szCs w:val="28"/>
          <w:lang w:val="en-US" w:eastAsia="zh-CN" w:bidi="ar"/>
        </w:rPr>
        <w:t>〕</w:t>
      </w:r>
      <w:r>
        <w:rPr>
          <w:rFonts w:hint="default" w:ascii="Times New Roman" w:hAnsi="Times New Roman" w:eastAsia="CESI宋体-GB18030" w:cs="Times New Roman"/>
          <w:snapToGrid/>
          <w:kern w:val="0"/>
          <w:sz w:val="24"/>
          <w:szCs w:val="28"/>
          <w:lang w:val="en-US" w:eastAsia="zh-CN" w:bidi="ar"/>
        </w:rPr>
        <w:t>4</w:t>
      </w:r>
      <w:r>
        <w:rPr>
          <w:rFonts w:hint="eastAsia" w:ascii="Times New Roman" w:hAnsi="Times New Roman" w:eastAsia="仿宋" w:cs="仿宋"/>
          <w:snapToGrid/>
          <w:kern w:val="0"/>
          <w:sz w:val="24"/>
          <w:szCs w:val="28"/>
          <w:lang w:val="en-US" w:eastAsia="zh-CN" w:bidi="ar"/>
        </w:rPr>
        <w:t>号）</w:t>
      </w:r>
    </w:p>
    <w:p>
      <w:pPr>
        <w:keepNext w:val="0"/>
        <w:keepLines w:val="0"/>
        <w:widowControl w:val="0"/>
        <w:suppressLineNumbers w:val="0"/>
        <w:autoSpaceDE w:val="0"/>
        <w:autoSpaceDN w:val="0"/>
        <w:snapToGrid/>
        <w:spacing w:before="0" w:beforeAutospacing="0" w:after="0" w:afterAutospacing="0" w:line="420" w:lineRule="exact"/>
        <w:ind w:left="0" w:right="0" w:firstLine="0"/>
        <w:jc w:val="left"/>
      </w:pPr>
      <w:r>
        <w:rPr>
          <w:rFonts w:hint="eastAsia" w:ascii="Times New Roman" w:hAnsi="Times New Roman" w:eastAsia="仿宋" w:cs="仿宋"/>
          <w:snapToGrid/>
          <w:kern w:val="0"/>
          <w:sz w:val="24"/>
          <w:szCs w:val="28"/>
          <w:lang w:val="en-US" w:eastAsia="zh-CN" w:bidi="ar"/>
        </w:rPr>
        <w:t>江苏省交通运输厅</w:t>
      </w:r>
      <w:r>
        <w:rPr>
          <w:rFonts w:hint="default" w:ascii="Times New Roman" w:hAnsi="Times New Roman" w:eastAsia="仿宋" w:cs="Times New Roman"/>
          <w:snapToGrid/>
          <w:kern w:val="0"/>
          <w:sz w:val="24"/>
          <w:szCs w:val="28"/>
          <w:lang w:val="en-US" w:eastAsia="zh-CN" w:bidi="ar"/>
        </w:rPr>
        <w:t xml:space="preserve"> </w:t>
      </w:r>
      <w:r>
        <w:rPr>
          <w:rFonts w:hint="eastAsia" w:ascii="Times New Roman" w:hAnsi="Times New Roman" w:eastAsia="仿宋" w:cs="仿宋"/>
          <w:snapToGrid/>
          <w:kern w:val="0"/>
          <w:sz w:val="24"/>
          <w:szCs w:val="28"/>
          <w:lang w:val="en-US" w:eastAsia="zh-CN" w:bidi="ar"/>
        </w:rPr>
        <w:t>省发展和改革委员会</w:t>
      </w:r>
      <w:r>
        <w:rPr>
          <w:rFonts w:hint="default" w:ascii="Times New Roman" w:hAnsi="Times New Roman" w:eastAsia="仿宋" w:cs="Times New Roman"/>
          <w:snapToGrid/>
          <w:kern w:val="0"/>
          <w:sz w:val="24"/>
          <w:szCs w:val="28"/>
          <w:lang w:val="en-US" w:eastAsia="zh-CN" w:bidi="ar"/>
        </w:rPr>
        <w:t xml:space="preserve"> </w:t>
      </w:r>
      <w:r>
        <w:rPr>
          <w:rFonts w:hint="eastAsia" w:ascii="Times New Roman" w:hAnsi="Times New Roman" w:eastAsia="仿宋" w:cs="仿宋"/>
          <w:snapToGrid/>
          <w:kern w:val="0"/>
          <w:sz w:val="24"/>
          <w:szCs w:val="28"/>
          <w:lang w:val="en-US" w:eastAsia="zh-CN" w:bidi="ar"/>
        </w:rPr>
        <w:t>省财政厅关于对联网收费高速公路</w:t>
      </w:r>
      <w:r>
        <w:rPr>
          <w:rFonts w:hint="default" w:ascii="Times New Roman" w:hAnsi="Times New Roman" w:eastAsia="CESI宋体-GB18030" w:cs="Times New Roman"/>
          <w:snapToGrid/>
          <w:kern w:val="0"/>
          <w:sz w:val="24"/>
          <w:szCs w:val="28"/>
          <w:lang w:val="en-US" w:eastAsia="zh-CN" w:bidi="ar"/>
        </w:rPr>
        <w:t>2-5</w:t>
      </w:r>
      <w:r>
        <w:rPr>
          <w:rFonts w:hint="eastAsia" w:ascii="Times New Roman" w:hAnsi="Times New Roman" w:eastAsia="仿宋" w:cs="仿宋"/>
          <w:snapToGrid/>
          <w:kern w:val="0"/>
          <w:sz w:val="24"/>
          <w:szCs w:val="28"/>
          <w:lang w:val="en-US" w:eastAsia="zh-CN" w:bidi="ar"/>
        </w:rPr>
        <w:t>轴货车通行费实行差异化收费的通知（苏交财</w:t>
      </w:r>
      <w:r>
        <w:rPr>
          <w:rFonts w:hint="eastAsia" w:ascii="Times New Roman" w:hAnsi="Times New Roman" w:eastAsia="CESI宋体-GB18030" w:cs="CESI宋体-GB18030"/>
          <w:snapToGrid/>
          <w:kern w:val="0"/>
          <w:sz w:val="24"/>
          <w:szCs w:val="28"/>
          <w:lang w:val="en-US" w:eastAsia="zh-CN" w:bidi="ar"/>
        </w:rPr>
        <w:t>〔</w:t>
      </w:r>
      <w:r>
        <w:rPr>
          <w:rFonts w:hint="default" w:ascii="Times New Roman" w:hAnsi="Times New Roman" w:eastAsia="CESI宋体-GB18030" w:cs="Times New Roman"/>
          <w:snapToGrid/>
          <w:kern w:val="0"/>
          <w:sz w:val="24"/>
          <w:szCs w:val="28"/>
          <w:lang w:val="en-US" w:eastAsia="zh-CN" w:bidi="ar"/>
        </w:rPr>
        <w:t>2020</w:t>
      </w:r>
      <w:r>
        <w:rPr>
          <w:rFonts w:hint="eastAsia" w:ascii="Times New Roman" w:hAnsi="Times New Roman" w:eastAsia="CESI宋体-GB18030" w:cs="CESI宋体-GB18030"/>
          <w:snapToGrid/>
          <w:kern w:val="0"/>
          <w:sz w:val="24"/>
          <w:szCs w:val="28"/>
          <w:lang w:val="en-US" w:eastAsia="zh-CN" w:bidi="ar"/>
        </w:rPr>
        <w:t>〕</w:t>
      </w:r>
      <w:r>
        <w:rPr>
          <w:rFonts w:hint="default" w:ascii="Times New Roman" w:hAnsi="Times New Roman" w:eastAsia="CESI宋体-GB18030" w:cs="Times New Roman"/>
          <w:snapToGrid/>
          <w:kern w:val="0"/>
          <w:sz w:val="24"/>
          <w:szCs w:val="28"/>
          <w:lang w:val="en-US" w:eastAsia="zh-CN" w:bidi="ar"/>
        </w:rPr>
        <w:t>8</w:t>
      </w:r>
      <w:r>
        <w:rPr>
          <w:rFonts w:hint="eastAsia" w:ascii="Times New Roman" w:hAnsi="Times New Roman" w:eastAsia="仿宋" w:cs="仿宋"/>
          <w:snapToGrid/>
          <w:kern w:val="0"/>
          <w:sz w:val="24"/>
          <w:szCs w:val="28"/>
          <w:lang w:val="en-US" w:eastAsia="zh-CN" w:bidi="ar"/>
        </w:rPr>
        <w:t>号）</w:t>
      </w:r>
    </w:p>
    <w:sectPr>
      <w:pgSz w:w="12240" w:h="15840"/>
      <w:pgMar w:top="1440" w:right="1800" w:bottom="1440" w:left="1800" w:header="720" w:footer="720" w:gutter="0"/>
      <w:paperSrc/>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fixed"/>
    <w:sig w:usb0="00000001" w:usb1="080E0000" w:usb2="00000000" w:usb3="00000000" w:csb0="00040000" w:csb1="00000000"/>
  </w:font>
  <w:font w:name="方正黑体_GBK">
    <w:panose1 w:val="03000509000000000000"/>
    <w:charset w:val="86"/>
    <w:family w:val="auto"/>
    <w:pitch w:val="fixed"/>
    <w:sig w:usb0="00000001" w:usb1="080E0000" w:usb2="00000000" w:usb3="00000000" w:csb0="00040000" w:csb1="00000000"/>
  </w:font>
  <w:font w:name="@方正仿宋_GBK">
    <w:panose1 w:val="03000509000000000000"/>
    <w:charset w:val="86"/>
    <w:family w:val="auto"/>
    <w:pitch w:val="fixed"/>
    <w:sig w:usb0="00000001" w:usb1="080E0000" w:usb2="00000000" w:usb3="00000000" w:csb0="00040000" w:csb1="00000000"/>
  </w:font>
  <w:font w:name="仿宋">
    <w:panose1 w:val="02010609060101010101"/>
    <w:charset w:val="86"/>
    <w:family w:val="auto"/>
    <w:pitch w:val="fixed"/>
    <w:sig w:usb0="800002BF" w:usb1="38CF7CFA" w:usb2="00000016" w:usb3="00000000" w:csb0="00040001" w:csb1="00000000"/>
  </w:font>
  <w:font w:name="@方正黑体_GBK">
    <w:panose1 w:val="03000509000000000000"/>
    <w:charset w:val="86"/>
    <w:family w:val="auto"/>
    <w:pitch w:val="fixed"/>
    <w:sig w:usb0="00000001" w:usb1="080E0000" w:usb2="00000000" w:usb3="00000000" w:csb0="00040000" w:csb1="00000000"/>
  </w:font>
  <w:font w:name="@仿宋">
    <w:panose1 w:val="02010609060101010101"/>
    <w:charset w:val="86"/>
    <w:family w:val="auto"/>
    <w:pitch w:val="fixed"/>
    <w:sig w:usb0="800002BF" w:usb1="38CF7CFA" w:usb2="00000016" w:usb3="00000000" w:csb0="00040001" w:csb1="00000000"/>
  </w:font>
  <w:font w:name="CESI宋体-GB18030">
    <w:altName w:val="微软雅黑"/>
    <w:panose1 w:val="00000000000000000000"/>
    <w:charset w:val="86"/>
    <w:family w:val="auto"/>
    <w:pitch w:val="default"/>
    <w:sig w:usb0="00000000" w:usb1="38C77CFA" w:usb2="00000016" w:usb3="00000000" w:csb0="0004000F" w:csb1="00000000"/>
  </w:font>
  <w:font w:name="@CESI宋体-GB18030">
    <w:altName w:val="宋体"/>
    <w:panose1 w:val="00000000000000000000"/>
    <w:charset w:val="86"/>
    <w:family w:val="auto"/>
    <w:pitch w:val="default"/>
    <w:sig w:usb0="00000000" w:usb1="38C7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6151C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2022-02-24T06:45:04Z</dcterms:created>
  <dc:creator>caomm</dc:creator>
  <cp:lastModifiedBy>Dame D.O.L.L.A.</cp:lastModifiedBy>
  <dcterms:modified xsi:type="dcterms:W3CDTF">2022-02-24T06:46:23Z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7FC1F6BC632842B18CE40A2344CD6598</vt:lpwstr>
  </property>
</Properties>
</file>