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2BB2E">
      <w:pPr>
        <w:adjustRightInd w:val="0"/>
        <w:snapToGrid w:val="0"/>
        <w:spacing w:line="560" w:lineRule="exact"/>
        <w:jc w:val="both"/>
        <w:outlineLvl w:val="0"/>
        <w:rPr>
          <w:rFonts w:hint="eastAsia" w:ascii="Times New Roman" w:hAnsi="Times New Roman" w:eastAsia="方正小标宋_GBK"/>
          <w:sz w:val="32"/>
          <w:szCs w:val="32"/>
        </w:rPr>
      </w:pPr>
      <w:bookmarkStart w:id="0" w:name="_Toc23709"/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4</w:t>
      </w:r>
      <w:bookmarkStart w:id="1" w:name="_GoBack"/>
      <w:bookmarkEnd w:id="1"/>
    </w:p>
    <w:p w14:paraId="5DDD0AC2">
      <w:pPr>
        <w:adjustRightInd w:val="0"/>
        <w:snapToGrid w:val="0"/>
        <w:spacing w:line="560" w:lineRule="exact"/>
        <w:jc w:val="center"/>
        <w:outlineLvl w:val="0"/>
        <w:rPr>
          <w:rFonts w:hint="eastAsia" w:ascii="Times New Roman" w:hAnsi="Times New Roman" w:eastAsia="方正小标宋_GBK"/>
          <w:sz w:val="32"/>
          <w:szCs w:val="32"/>
        </w:rPr>
      </w:pPr>
    </w:p>
    <w:p w14:paraId="184B4670">
      <w:pPr>
        <w:adjustRightInd w:val="0"/>
        <w:snapToGrid w:val="0"/>
        <w:spacing w:line="560" w:lineRule="exact"/>
        <w:jc w:val="center"/>
        <w:outlineLvl w:val="0"/>
        <w:rPr>
          <w:rFonts w:ascii="Times New Roman" w:hAnsi="Times New Roman" w:eastAsia="方正小标宋_GBK"/>
          <w:sz w:val="32"/>
          <w:szCs w:val="32"/>
        </w:rPr>
      </w:pPr>
      <w:r>
        <w:rPr>
          <w:rFonts w:hint="eastAsia" w:ascii="Times New Roman" w:hAnsi="Times New Roman" w:eastAsia="方正小标宋_GBK"/>
          <w:sz w:val="32"/>
          <w:szCs w:val="32"/>
        </w:rPr>
        <w:t>2026年度</w:t>
      </w:r>
      <w:r>
        <w:rPr>
          <w:rFonts w:ascii="Times New Roman" w:hAnsi="Times New Roman" w:eastAsia="方正小标宋_GBK"/>
          <w:sz w:val="32"/>
          <w:szCs w:val="32"/>
        </w:rPr>
        <w:t>第二季度盐城市农村公路建设项目从业单位信用评价结果汇总表（试验检测</w:t>
      </w:r>
      <w:r>
        <w:rPr>
          <w:rFonts w:hint="eastAsia" w:ascii="Times New Roman" w:hAnsi="Times New Roman" w:eastAsia="方正小标宋_GBK"/>
          <w:sz w:val="32"/>
          <w:szCs w:val="32"/>
        </w:rPr>
        <w:t>单位</w:t>
      </w:r>
      <w:r>
        <w:rPr>
          <w:rFonts w:ascii="Times New Roman" w:hAnsi="Times New Roman" w:eastAsia="方正小标宋_GBK"/>
          <w:sz w:val="32"/>
          <w:szCs w:val="32"/>
        </w:rPr>
        <w:t>）</w:t>
      </w:r>
      <w:bookmarkEnd w:id="0"/>
    </w:p>
    <w:p w14:paraId="2010CCEF">
      <w:pPr>
        <w:adjustRightInd w:val="0"/>
        <w:snapToGrid w:val="0"/>
        <w:spacing w:line="560" w:lineRule="exact"/>
        <w:jc w:val="center"/>
        <w:outlineLvl w:val="0"/>
        <w:rPr>
          <w:rFonts w:ascii="Times New Roman" w:hAnsi="Times New Roman"/>
          <w:sz w:val="32"/>
          <w:szCs w:val="32"/>
        </w:rPr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3814"/>
        <w:gridCol w:w="965"/>
        <w:gridCol w:w="2136"/>
        <w:gridCol w:w="965"/>
      </w:tblGrid>
      <w:tr w14:paraId="3D177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7" w:type="pct"/>
            <w:noWrap/>
            <w:vAlign w:val="center"/>
          </w:tcPr>
          <w:p w14:paraId="38E292AB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2238" w:type="pct"/>
            <w:noWrap/>
            <w:vAlign w:val="center"/>
          </w:tcPr>
          <w:p w14:paraId="2282AEF6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企业名称</w:t>
            </w:r>
          </w:p>
        </w:tc>
        <w:tc>
          <w:tcPr>
            <w:tcW w:w="566" w:type="pct"/>
            <w:noWrap/>
            <w:vAlign w:val="center"/>
          </w:tcPr>
          <w:p w14:paraId="02415A82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信用评分</w:t>
            </w:r>
          </w:p>
        </w:tc>
        <w:tc>
          <w:tcPr>
            <w:tcW w:w="1253" w:type="pct"/>
            <w:noWrap/>
            <w:vAlign w:val="center"/>
          </w:tcPr>
          <w:p w14:paraId="2168FF7F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评价期内履约项目个数</w:t>
            </w:r>
          </w:p>
        </w:tc>
        <w:tc>
          <w:tcPr>
            <w:tcW w:w="566" w:type="pct"/>
            <w:noWrap/>
            <w:vAlign w:val="center"/>
          </w:tcPr>
          <w:p w14:paraId="048917EC">
            <w:pPr>
              <w:widowControl/>
              <w:jc w:val="center"/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b/>
                <w:color w:val="000000"/>
                <w:sz w:val="18"/>
                <w:szCs w:val="18"/>
              </w:rPr>
              <w:t>信用等级</w:t>
            </w:r>
          </w:p>
        </w:tc>
      </w:tr>
      <w:tr w14:paraId="43CB9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7" w:type="pct"/>
            <w:noWrap/>
            <w:vAlign w:val="center"/>
          </w:tcPr>
          <w:p w14:paraId="06203A70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2238" w:type="pct"/>
            <w:noWrap/>
            <w:vAlign w:val="center"/>
          </w:tcPr>
          <w:p w14:paraId="782F76F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徐州市伟鸿交通工程检测有限公司</w:t>
            </w:r>
          </w:p>
        </w:tc>
        <w:tc>
          <w:tcPr>
            <w:tcW w:w="566" w:type="pct"/>
            <w:noWrap/>
            <w:vAlign w:val="center"/>
          </w:tcPr>
          <w:p w14:paraId="4B939987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253" w:type="pct"/>
            <w:noWrap/>
            <w:vAlign w:val="center"/>
          </w:tcPr>
          <w:p w14:paraId="1A8FEE96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6" w:type="pct"/>
            <w:noWrap/>
            <w:vAlign w:val="center"/>
          </w:tcPr>
          <w:p w14:paraId="5C7381F8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0717E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7" w:type="pct"/>
            <w:noWrap/>
            <w:vAlign w:val="center"/>
          </w:tcPr>
          <w:p w14:paraId="2C098BB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38" w:type="pct"/>
            <w:noWrap/>
            <w:vAlign w:val="center"/>
          </w:tcPr>
          <w:p w14:paraId="6CFC2351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江苏智通工程技术有限公司</w:t>
            </w:r>
          </w:p>
        </w:tc>
        <w:tc>
          <w:tcPr>
            <w:tcW w:w="566" w:type="pct"/>
            <w:noWrap/>
            <w:vAlign w:val="center"/>
          </w:tcPr>
          <w:p w14:paraId="1BB9D4AB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53" w:type="pct"/>
            <w:noWrap/>
            <w:vAlign w:val="center"/>
          </w:tcPr>
          <w:p w14:paraId="566A37AC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6" w:type="pct"/>
            <w:noWrap/>
            <w:vAlign w:val="center"/>
          </w:tcPr>
          <w:p w14:paraId="4A956719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3272A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7" w:type="pct"/>
            <w:noWrap/>
            <w:vAlign w:val="center"/>
          </w:tcPr>
          <w:p w14:paraId="7CDFF8EB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38" w:type="pct"/>
            <w:noWrap/>
            <w:vAlign w:val="center"/>
          </w:tcPr>
          <w:p w14:paraId="4CF52481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江苏天润检测有限公司</w:t>
            </w:r>
          </w:p>
        </w:tc>
        <w:tc>
          <w:tcPr>
            <w:tcW w:w="566" w:type="pct"/>
            <w:noWrap/>
            <w:vAlign w:val="center"/>
          </w:tcPr>
          <w:p w14:paraId="3636E664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53" w:type="pct"/>
            <w:noWrap/>
            <w:vAlign w:val="center"/>
          </w:tcPr>
          <w:p w14:paraId="6216D9EB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6" w:type="pct"/>
            <w:noWrap/>
            <w:vAlign w:val="center"/>
          </w:tcPr>
          <w:p w14:paraId="6D187E83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53337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7" w:type="pct"/>
            <w:noWrap/>
            <w:vAlign w:val="center"/>
          </w:tcPr>
          <w:p w14:paraId="6067E6FC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4</w:t>
            </w:r>
          </w:p>
        </w:tc>
        <w:tc>
          <w:tcPr>
            <w:tcW w:w="2238" w:type="pct"/>
            <w:noWrap/>
            <w:vAlign w:val="center"/>
          </w:tcPr>
          <w:p w14:paraId="6BD0A3D4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江苏盐工百信工程技术研究院有限公司</w:t>
            </w:r>
          </w:p>
        </w:tc>
        <w:tc>
          <w:tcPr>
            <w:tcW w:w="566" w:type="pct"/>
            <w:noWrap/>
            <w:vAlign w:val="center"/>
          </w:tcPr>
          <w:p w14:paraId="2124E88B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53" w:type="pct"/>
            <w:noWrap/>
            <w:vAlign w:val="center"/>
          </w:tcPr>
          <w:p w14:paraId="78C217C9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6" w:type="pct"/>
            <w:noWrap/>
            <w:vAlign w:val="center"/>
          </w:tcPr>
          <w:p w14:paraId="45A8532A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61AB7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7" w:type="pct"/>
            <w:noWrap/>
            <w:vAlign w:val="center"/>
          </w:tcPr>
          <w:p w14:paraId="3663719A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38" w:type="pct"/>
            <w:noWrap/>
            <w:vAlign w:val="center"/>
          </w:tcPr>
          <w:p w14:paraId="5EDBA776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盐城兴路建设工程检测有限公司</w:t>
            </w:r>
          </w:p>
        </w:tc>
        <w:tc>
          <w:tcPr>
            <w:tcW w:w="566" w:type="pct"/>
            <w:noWrap/>
            <w:vAlign w:val="center"/>
          </w:tcPr>
          <w:p w14:paraId="4E8DC89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53" w:type="pct"/>
            <w:noWrap/>
            <w:vAlign w:val="center"/>
          </w:tcPr>
          <w:p w14:paraId="49AAC3E9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6" w:type="pct"/>
            <w:noWrap/>
            <w:vAlign w:val="center"/>
          </w:tcPr>
          <w:p w14:paraId="3F7FE1E5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4F094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7" w:type="pct"/>
            <w:noWrap/>
            <w:vAlign w:val="center"/>
          </w:tcPr>
          <w:p w14:paraId="1742FEF0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38" w:type="pct"/>
            <w:noWrap/>
            <w:vAlign w:val="center"/>
          </w:tcPr>
          <w:p w14:paraId="0CC7B7BC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江苏乾正建设工程质量检测有限公司</w:t>
            </w:r>
          </w:p>
        </w:tc>
        <w:tc>
          <w:tcPr>
            <w:tcW w:w="566" w:type="pct"/>
            <w:noWrap/>
            <w:vAlign w:val="center"/>
          </w:tcPr>
          <w:p w14:paraId="7D8CF8B5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53" w:type="pct"/>
            <w:noWrap/>
            <w:vAlign w:val="center"/>
          </w:tcPr>
          <w:p w14:paraId="0E87EE8F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6" w:type="pct"/>
            <w:noWrap/>
            <w:vAlign w:val="center"/>
          </w:tcPr>
          <w:p w14:paraId="4A27DE5F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1C887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7" w:type="pct"/>
            <w:noWrap/>
            <w:vAlign w:val="center"/>
          </w:tcPr>
          <w:p w14:paraId="351C2805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7</w:t>
            </w:r>
          </w:p>
        </w:tc>
        <w:tc>
          <w:tcPr>
            <w:tcW w:w="2238" w:type="pct"/>
            <w:noWrap/>
            <w:vAlign w:val="center"/>
          </w:tcPr>
          <w:p w14:paraId="1826FC1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江苏苏江工程技术研究院有限公司</w:t>
            </w:r>
          </w:p>
        </w:tc>
        <w:tc>
          <w:tcPr>
            <w:tcW w:w="566" w:type="pct"/>
            <w:noWrap/>
            <w:vAlign w:val="center"/>
          </w:tcPr>
          <w:p w14:paraId="515B5158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53" w:type="pct"/>
            <w:noWrap/>
            <w:vAlign w:val="center"/>
          </w:tcPr>
          <w:p w14:paraId="044FDD30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6" w:type="pct"/>
            <w:noWrap/>
            <w:vAlign w:val="center"/>
          </w:tcPr>
          <w:p w14:paraId="42279879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  <w:tr w14:paraId="173B4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77" w:type="pct"/>
            <w:noWrap/>
            <w:vAlign w:val="center"/>
          </w:tcPr>
          <w:p w14:paraId="7098AB8D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8</w:t>
            </w:r>
          </w:p>
        </w:tc>
        <w:tc>
          <w:tcPr>
            <w:tcW w:w="2238" w:type="pct"/>
            <w:noWrap/>
            <w:vAlign w:val="center"/>
          </w:tcPr>
          <w:p w14:paraId="41DB5E92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盐城市九州工程服务有限公司</w:t>
            </w:r>
          </w:p>
        </w:tc>
        <w:tc>
          <w:tcPr>
            <w:tcW w:w="566" w:type="pct"/>
            <w:noWrap/>
            <w:vAlign w:val="center"/>
          </w:tcPr>
          <w:p w14:paraId="47A1A175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未扣分</w:t>
            </w:r>
          </w:p>
        </w:tc>
        <w:tc>
          <w:tcPr>
            <w:tcW w:w="1253" w:type="pct"/>
            <w:noWrap/>
            <w:vAlign w:val="center"/>
          </w:tcPr>
          <w:p w14:paraId="0E701C4E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6" w:type="pct"/>
            <w:noWrap/>
            <w:vAlign w:val="center"/>
          </w:tcPr>
          <w:p w14:paraId="1DDB67C0">
            <w:pPr>
              <w:widowControl/>
              <w:jc w:val="center"/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color w:val="000000"/>
                <w:sz w:val="18"/>
                <w:szCs w:val="18"/>
              </w:rPr>
              <w:t>A</w:t>
            </w:r>
          </w:p>
        </w:tc>
      </w:tr>
    </w:tbl>
    <w:p w14:paraId="0E63AA5F">
      <w:pPr>
        <w:ind w:left="1200" w:leftChars="200" w:hanging="800" w:hangingChars="400"/>
        <w:rPr>
          <w:rFonts w:ascii="Times New Roman" w:hAnsi="Times New Roman"/>
        </w:rPr>
      </w:pPr>
    </w:p>
    <w:p w14:paraId="32C80B72"/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F0BAA"/>
    <w:rsid w:val="000115FF"/>
    <w:rsid w:val="0011499A"/>
    <w:rsid w:val="00150951"/>
    <w:rsid w:val="00156161"/>
    <w:rsid w:val="003E5E73"/>
    <w:rsid w:val="00604A28"/>
    <w:rsid w:val="006411CF"/>
    <w:rsid w:val="009F0BAA"/>
    <w:rsid w:val="00CD7593"/>
    <w:rsid w:val="00E5447D"/>
    <w:rsid w:val="00F91FB0"/>
    <w:rsid w:val="6591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Calibri" w:hAnsi="Calibri" w:eastAsia="宋体" w:cs="Times New Roman"/>
      <w:kern w:val="0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Calibri" w:hAnsi="Calibri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IT</Company>
  <Pages>1</Pages>
  <Words>221</Words>
  <Characters>225</Characters>
  <Lines>2</Lines>
  <Paragraphs>1</Paragraphs>
  <TotalTime>0</TotalTime>
  <ScaleCrop>false</ScaleCrop>
  <LinksUpToDate>false</LinksUpToDate>
  <CharactersWithSpaces>225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2026-07-13T02:44:00Z</dcterms:created>
  <dc:creator>Sky</dc:creator>
  <cp:lastModifiedBy>Administrator</cp:lastModifiedBy>
  <dcterms:modified xsi:type="dcterms:W3CDTF">2026-07-16T03:10:07Z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eyJoZGlkIjoiNWRmMWRkNDY4ZGFkNWY3MmMyZjY0MTRmNWE4MmNkNzIiLCJ1c2VySWQiOiI1NzA1MTMxODEifQ==</vt:lpwstr>
  </property>
  <property fmtid="{D5CDD505-2E9C-101B-9397-08002B2CF9AE}" pid="3" name="KSOProductBuildVer">
    <vt:lpwstr>2052-12.1.0.26895</vt:lpwstr>
  </property>
  <property fmtid="{D5CDD505-2E9C-101B-9397-08002B2CF9AE}" pid="4" name="ICV">
    <vt:lpwstr>45F9D923CF4D46BD8B23D03494F5095F_12</vt:lpwstr>
  </property>
</Properties>
</file>