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napToGrid w:val="0"/>
        <w:spacing w:after="0" w:line="360" w:lineRule="auto"/>
        <w:rPr>
          <w:rFonts w:ascii="Times New Roman" w:hAnsi="Times New Roman" w:eastAsia="仿宋_GB2312"/>
          <w:sz w:val="28"/>
          <w:szCs w:val="24"/>
        </w:rPr>
      </w:pPr>
      <w:r>
        <w:rPr>
          <w:rFonts w:hint="eastAsia" w:ascii="Times New Roman" w:hAnsi="Times New Roman" w:eastAsia="仿宋_GB2312"/>
          <w:sz w:val="28"/>
          <w:szCs w:val="24"/>
        </w:rPr>
        <w:t xml:space="preserve">附件1 </w:t>
      </w:r>
    </w:p>
    <w:p>
      <w:pPr>
        <w:pStyle w:val="6"/>
        <w:widowControl/>
        <w:snapToGrid w:val="0"/>
        <w:spacing w:after="0" w:line="360" w:lineRule="auto"/>
        <w:jc w:val="center"/>
        <w:rPr>
          <w:rFonts w:ascii="方正小标宋_GBK" w:hAnsi="Times New Roman" w:eastAsia="方正小标宋_GBK"/>
          <w:sz w:val="32"/>
          <w:szCs w:val="24"/>
        </w:rPr>
      </w:pPr>
      <w:r>
        <w:rPr>
          <w:rFonts w:hint="eastAsia" w:ascii="方正小标宋_GBK" w:hAnsi="Times New Roman" w:eastAsia="方正小标宋_GBK"/>
          <w:sz w:val="36"/>
          <w:szCs w:val="24"/>
        </w:rPr>
        <w:t>危险货物港口经营许可审查要点</w:t>
      </w:r>
    </w:p>
    <w:tbl>
      <w:tblPr>
        <w:tblStyle w:val="7"/>
        <w:tblW w:w="1456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45"/>
        <w:gridCol w:w="1486"/>
        <w:gridCol w:w="2339"/>
        <w:gridCol w:w="2998"/>
        <w:gridCol w:w="5475"/>
        <w:gridCol w:w="122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tblHeader/>
        </w:trPr>
        <w:tc>
          <w:tcPr>
            <w:tcW w:w="1045" w:type="dxa"/>
            <w:vAlign w:val="center"/>
          </w:tcPr>
          <w:p>
            <w:pPr>
              <w:jc w:val="center"/>
              <w:rPr>
                <w:b/>
                <w:sz w:val="24"/>
              </w:rPr>
            </w:pPr>
            <w:r>
              <w:rPr>
                <w:b/>
                <w:sz w:val="24"/>
              </w:rPr>
              <w:t>序号</w:t>
            </w:r>
          </w:p>
        </w:tc>
        <w:tc>
          <w:tcPr>
            <w:tcW w:w="1486" w:type="dxa"/>
            <w:vAlign w:val="center"/>
          </w:tcPr>
          <w:p>
            <w:pPr>
              <w:jc w:val="center"/>
              <w:rPr>
                <w:b/>
                <w:sz w:val="24"/>
              </w:rPr>
            </w:pPr>
            <w:r>
              <w:rPr>
                <w:rFonts w:hint="eastAsia"/>
                <w:b/>
                <w:sz w:val="24"/>
              </w:rPr>
              <w:t>核查事项</w:t>
            </w:r>
          </w:p>
        </w:tc>
        <w:tc>
          <w:tcPr>
            <w:tcW w:w="2339" w:type="dxa"/>
            <w:vAlign w:val="center"/>
          </w:tcPr>
          <w:p>
            <w:pPr>
              <w:jc w:val="center"/>
              <w:rPr>
                <w:b/>
                <w:sz w:val="24"/>
              </w:rPr>
            </w:pPr>
            <w:r>
              <w:rPr>
                <w:rFonts w:hint="eastAsia"/>
                <w:b/>
                <w:sz w:val="24"/>
              </w:rPr>
              <w:t>核查内容</w:t>
            </w:r>
          </w:p>
        </w:tc>
        <w:tc>
          <w:tcPr>
            <w:tcW w:w="2998" w:type="dxa"/>
            <w:vAlign w:val="center"/>
          </w:tcPr>
          <w:p>
            <w:pPr>
              <w:jc w:val="center"/>
              <w:rPr>
                <w:b/>
                <w:sz w:val="24"/>
              </w:rPr>
            </w:pPr>
            <w:r>
              <w:rPr>
                <w:rFonts w:hint="eastAsia"/>
                <w:b/>
                <w:sz w:val="24"/>
              </w:rPr>
              <w:t>主要核查依据</w:t>
            </w:r>
          </w:p>
        </w:tc>
        <w:tc>
          <w:tcPr>
            <w:tcW w:w="5475" w:type="dxa"/>
            <w:vAlign w:val="center"/>
          </w:tcPr>
          <w:p>
            <w:pPr>
              <w:jc w:val="center"/>
              <w:rPr>
                <w:b/>
                <w:sz w:val="24"/>
              </w:rPr>
            </w:pPr>
            <w:r>
              <w:rPr>
                <w:rFonts w:hint="eastAsia"/>
                <w:b/>
                <w:sz w:val="24"/>
              </w:rPr>
              <w:t>核查方法</w:t>
            </w:r>
          </w:p>
        </w:tc>
        <w:tc>
          <w:tcPr>
            <w:tcW w:w="1224" w:type="dxa"/>
            <w:vAlign w:val="center"/>
          </w:tcPr>
          <w:p>
            <w:pPr>
              <w:jc w:val="center"/>
              <w:rPr>
                <w:b/>
                <w:sz w:val="24"/>
              </w:rPr>
            </w:pPr>
            <w:r>
              <w:rPr>
                <w:rFonts w:hint="eastAsia"/>
                <w:b/>
                <w:sz w:val="24"/>
              </w:rPr>
              <w:t>核查结论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trPr>
        <w:tc>
          <w:tcPr>
            <w:tcW w:w="1045" w:type="dxa"/>
            <w:vMerge w:val="restart"/>
            <w:vAlign w:val="center"/>
          </w:tcPr>
          <w:p>
            <w:pPr>
              <w:rPr>
                <w:b/>
                <w:sz w:val="24"/>
              </w:rPr>
            </w:pPr>
            <w:r>
              <w:rPr>
                <w:rFonts w:hint="eastAsia"/>
                <w:b/>
                <w:sz w:val="24"/>
              </w:rPr>
              <w:t>一、港口规划</w:t>
            </w:r>
          </w:p>
        </w:tc>
        <w:tc>
          <w:tcPr>
            <w:tcW w:w="1486" w:type="dxa"/>
            <w:vAlign w:val="center"/>
          </w:tcPr>
          <w:p>
            <w:pPr>
              <w:rPr>
                <w:sz w:val="24"/>
              </w:rPr>
            </w:pPr>
            <w:r>
              <w:rPr>
                <w:rFonts w:hint="eastAsia"/>
                <w:sz w:val="24"/>
              </w:rPr>
              <w:t>1.港口规划</w:t>
            </w:r>
          </w:p>
        </w:tc>
        <w:tc>
          <w:tcPr>
            <w:tcW w:w="2339" w:type="dxa"/>
            <w:vAlign w:val="center"/>
          </w:tcPr>
          <w:p>
            <w:pPr>
              <w:rPr>
                <w:sz w:val="24"/>
              </w:rPr>
            </w:pPr>
            <w:r>
              <w:rPr>
                <w:rFonts w:hint="eastAsia"/>
                <w:sz w:val="24"/>
              </w:rPr>
              <w:t>港口总体规划</w:t>
            </w:r>
          </w:p>
        </w:tc>
        <w:tc>
          <w:tcPr>
            <w:tcW w:w="2998" w:type="dxa"/>
            <w:vAlign w:val="center"/>
          </w:tcPr>
          <w:p>
            <w:pPr>
              <w:rPr>
                <w:sz w:val="24"/>
              </w:rPr>
            </w:pPr>
            <w:r>
              <w:rPr>
                <w:rFonts w:hint="eastAsia"/>
                <w:sz w:val="24"/>
              </w:rPr>
              <w:t>《港口法》第十四条、第十七条</w:t>
            </w:r>
          </w:p>
        </w:tc>
        <w:tc>
          <w:tcPr>
            <w:tcW w:w="5475" w:type="dxa"/>
            <w:vAlign w:val="center"/>
          </w:tcPr>
          <w:p>
            <w:pPr>
              <w:rPr>
                <w:sz w:val="24"/>
              </w:rPr>
            </w:pPr>
            <w:r>
              <w:rPr>
                <w:rFonts w:hint="eastAsia"/>
                <w:sz w:val="24"/>
              </w:rPr>
              <w:t>查看是否符合港口总体规划要求。</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b/>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3" w:hRule="atLeast"/>
        </w:trPr>
        <w:tc>
          <w:tcPr>
            <w:tcW w:w="1045" w:type="dxa"/>
            <w:vMerge w:val="continue"/>
            <w:vAlign w:val="center"/>
          </w:tcPr>
          <w:p>
            <w:pPr>
              <w:jc w:val="center"/>
              <w:rPr>
                <w:b/>
                <w:sz w:val="24"/>
              </w:rPr>
            </w:pPr>
          </w:p>
        </w:tc>
        <w:tc>
          <w:tcPr>
            <w:tcW w:w="1486" w:type="dxa"/>
            <w:vAlign w:val="center"/>
          </w:tcPr>
          <w:p>
            <w:pPr>
              <w:rPr>
                <w:sz w:val="24"/>
              </w:rPr>
            </w:pPr>
            <w:r>
              <w:rPr>
                <w:rFonts w:hint="eastAsia"/>
                <w:sz w:val="24"/>
              </w:rPr>
              <w:t>2.岸线批复</w:t>
            </w:r>
          </w:p>
        </w:tc>
        <w:tc>
          <w:tcPr>
            <w:tcW w:w="2339" w:type="dxa"/>
            <w:vAlign w:val="center"/>
          </w:tcPr>
          <w:p>
            <w:pPr>
              <w:rPr>
                <w:sz w:val="24"/>
              </w:rPr>
            </w:pPr>
            <w:r>
              <w:rPr>
                <w:rFonts w:hint="eastAsia"/>
                <w:sz w:val="24"/>
              </w:rPr>
              <w:t>港口岸线使用批准文件</w:t>
            </w:r>
          </w:p>
        </w:tc>
        <w:tc>
          <w:tcPr>
            <w:tcW w:w="2998" w:type="dxa"/>
            <w:vAlign w:val="center"/>
          </w:tcPr>
          <w:p>
            <w:pPr>
              <w:rPr>
                <w:sz w:val="24"/>
              </w:rPr>
            </w:pPr>
            <w:r>
              <w:rPr>
                <w:rFonts w:hint="eastAsia"/>
                <w:sz w:val="24"/>
              </w:rPr>
              <w:t>《港口法》第十三条、第十七条、《港口经营管理规定》第九条</w:t>
            </w:r>
          </w:p>
        </w:tc>
        <w:tc>
          <w:tcPr>
            <w:tcW w:w="5475" w:type="dxa"/>
            <w:vAlign w:val="center"/>
          </w:tcPr>
          <w:p>
            <w:pPr>
              <w:rPr>
                <w:sz w:val="24"/>
              </w:rPr>
            </w:pPr>
            <w:r>
              <w:rPr>
                <w:rFonts w:hint="eastAsia"/>
                <w:sz w:val="24"/>
              </w:rPr>
              <w:t>查看港口岸线使用批准文件与实际是否相符。</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b/>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Align w:val="center"/>
          </w:tcPr>
          <w:p>
            <w:pPr>
              <w:jc w:val="left"/>
              <w:rPr>
                <w:sz w:val="24"/>
              </w:rPr>
            </w:pPr>
            <w:r>
              <w:rPr>
                <w:rFonts w:hint="eastAsia"/>
                <w:b/>
                <w:sz w:val="24"/>
              </w:rPr>
              <w:t>二、竣工验收</w:t>
            </w:r>
          </w:p>
        </w:tc>
        <w:tc>
          <w:tcPr>
            <w:tcW w:w="1486" w:type="dxa"/>
            <w:vAlign w:val="center"/>
          </w:tcPr>
          <w:p>
            <w:pPr>
              <w:rPr>
                <w:sz w:val="24"/>
              </w:rPr>
            </w:pPr>
            <w:r>
              <w:rPr>
                <w:rFonts w:hint="eastAsia"/>
                <w:sz w:val="24"/>
              </w:rPr>
              <w:t>竣工验收</w:t>
            </w:r>
          </w:p>
        </w:tc>
        <w:tc>
          <w:tcPr>
            <w:tcW w:w="2339" w:type="dxa"/>
            <w:vAlign w:val="center"/>
          </w:tcPr>
          <w:p>
            <w:pPr>
              <w:rPr>
                <w:sz w:val="24"/>
              </w:rPr>
            </w:pPr>
            <w:r>
              <w:rPr>
                <w:rFonts w:hint="eastAsia"/>
                <w:sz w:val="24"/>
              </w:rPr>
              <w:t>竣工验收证明</w:t>
            </w:r>
          </w:p>
        </w:tc>
        <w:tc>
          <w:tcPr>
            <w:tcW w:w="2998" w:type="dxa"/>
            <w:vAlign w:val="center"/>
          </w:tcPr>
          <w:p>
            <w:pPr>
              <w:rPr>
                <w:sz w:val="24"/>
              </w:rPr>
            </w:pPr>
            <w:r>
              <w:rPr>
                <w:rFonts w:hint="eastAsia"/>
                <w:sz w:val="24"/>
              </w:rPr>
              <w:t>《港口经营管理规定》第九条</w:t>
            </w:r>
          </w:p>
        </w:tc>
        <w:tc>
          <w:tcPr>
            <w:tcW w:w="5475" w:type="dxa"/>
            <w:vAlign w:val="center"/>
          </w:tcPr>
          <w:p>
            <w:pPr>
              <w:rPr>
                <w:sz w:val="24"/>
              </w:rPr>
            </w:pPr>
            <w:r>
              <w:rPr>
                <w:rFonts w:hint="eastAsia"/>
                <w:sz w:val="24"/>
                <w:lang w:bidi="ar"/>
              </w:rPr>
              <w:t>港口码头、库场、储罐、污水处理等固定设施符合国家有关规定的竣工验收合格证明</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rPr>
                <w:b/>
                <w:sz w:val="24"/>
              </w:rPr>
            </w:pPr>
            <w:r>
              <w:rPr>
                <w:color w:val="000000"/>
                <w:szCs w:val="21"/>
              </w:rPr>
              <w:t>口</w:t>
            </w:r>
            <w:r>
              <w:rPr>
                <w:rFonts w:hint="eastAsia"/>
                <w:color w:val="000000"/>
                <w:szCs w:val="21"/>
              </w:rPr>
              <w:t xml:space="preserve"> 不合格</w:t>
            </w:r>
            <w:r>
              <w:rPr>
                <w:color w:val="000000"/>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rPr>
                <w:b/>
                <w:sz w:val="24"/>
              </w:rPr>
            </w:pPr>
            <w:r>
              <w:rPr>
                <w:rFonts w:hint="eastAsia"/>
                <w:b/>
                <w:sz w:val="24"/>
              </w:rPr>
              <w:t>三、经营资质与文件</w:t>
            </w:r>
          </w:p>
        </w:tc>
        <w:tc>
          <w:tcPr>
            <w:tcW w:w="1486" w:type="dxa"/>
            <w:vMerge w:val="restart"/>
            <w:vAlign w:val="center"/>
          </w:tcPr>
          <w:p>
            <w:pPr>
              <w:rPr>
                <w:sz w:val="24"/>
              </w:rPr>
            </w:pPr>
            <w:r>
              <w:rPr>
                <w:rFonts w:hint="eastAsia"/>
                <w:sz w:val="24"/>
              </w:rPr>
              <w:t>1.经营资质</w:t>
            </w:r>
          </w:p>
        </w:tc>
        <w:tc>
          <w:tcPr>
            <w:tcW w:w="2339" w:type="dxa"/>
            <w:vAlign w:val="center"/>
          </w:tcPr>
          <w:p>
            <w:pPr>
              <w:rPr>
                <w:sz w:val="24"/>
              </w:rPr>
            </w:pPr>
            <w:r>
              <w:rPr>
                <w:rFonts w:hint="eastAsia"/>
                <w:sz w:val="24"/>
              </w:rPr>
              <w:t>申请港口经营许可证的有效性及与经营实际的符合性</w:t>
            </w:r>
          </w:p>
        </w:tc>
        <w:tc>
          <w:tcPr>
            <w:tcW w:w="2998" w:type="dxa"/>
            <w:vAlign w:val="center"/>
          </w:tcPr>
          <w:p>
            <w:pPr>
              <w:rPr>
                <w:sz w:val="24"/>
              </w:rPr>
            </w:pPr>
            <w:r>
              <w:rPr>
                <w:rFonts w:hint="eastAsia"/>
                <w:sz w:val="24"/>
              </w:rPr>
              <w:t>《港口法》第二十二条</w:t>
            </w:r>
          </w:p>
          <w:p>
            <w:pPr>
              <w:rPr>
                <w:sz w:val="24"/>
              </w:rPr>
            </w:pPr>
            <w:r>
              <w:rPr>
                <w:rFonts w:hint="eastAsia"/>
                <w:sz w:val="24"/>
              </w:rPr>
              <w:t>《港口经营管理规定》第六</w:t>
            </w:r>
            <w:r>
              <w:rPr>
                <w:rFonts w:hint="eastAsia"/>
                <w:sz w:val="24"/>
                <w:lang w:eastAsia="zh-CN"/>
              </w:rPr>
              <w:t>、</w:t>
            </w:r>
            <w:r>
              <w:rPr>
                <w:rFonts w:hint="eastAsia"/>
                <w:sz w:val="24"/>
              </w:rPr>
              <w:t>七条</w:t>
            </w:r>
          </w:p>
          <w:p>
            <w:pPr>
              <w:rPr>
                <w:sz w:val="24"/>
              </w:rPr>
            </w:pPr>
            <w:r>
              <w:rPr>
                <w:rFonts w:hint="eastAsia"/>
                <w:sz w:val="24"/>
              </w:rPr>
              <w:t>《港口危险货物安全管理规定》第二十三、二十七条</w:t>
            </w:r>
          </w:p>
        </w:tc>
        <w:tc>
          <w:tcPr>
            <w:tcW w:w="5475" w:type="dxa"/>
            <w:vAlign w:val="center"/>
          </w:tcPr>
          <w:p>
            <w:pPr>
              <w:rPr>
                <w:sz w:val="24"/>
              </w:rPr>
            </w:pPr>
            <w:r>
              <w:rPr>
                <w:rFonts w:hint="eastAsia"/>
                <w:sz w:val="24"/>
              </w:rPr>
              <w:t>核查申请《港口经营许可证》的经营人名称、法定代表人、经营项目、经营地域、主要设施设备等与实际的符合性。</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rPr>
                <w:b/>
                <w:sz w:val="24"/>
              </w:rPr>
            </w:pPr>
          </w:p>
        </w:tc>
        <w:tc>
          <w:tcPr>
            <w:tcW w:w="1486" w:type="dxa"/>
            <w:vMerge w:val="continue"/>
            <w:vAlign w:val="center"/>
          </w:tcPr>
          <w:p>
            <w:pPr>
              <w:rPr>
                <w:sz w:val="24"/>
              </w:rPr>
            </w:pPr>
          </w:p>
        </w:tc>
        <w:tc>
          <w:tcPr>
            <w:tcW w:w="2339" w:type="dxa"/>
            <w:vAlign w:val="center"/>
          </w:tcPr>
          <w:p>
            <w:pPr>
              <w:rPr>
                <w:sz w:val="24"/>
              </w:rPr>
            </w:pPr>
            <w:r>
              <w:rPr>
                <w:rFonts w:hint="eastAsia"/>
                <w:sz w:val="24"/>
              </w:rPr>
              <w:t>申请港口危险货物作业附证的有效性及与危险货物作业实际的符合性</w:t>
            </w:r>
          </w:p>
        </w:tc>
        <w:tc>
          <w:tcPr>
            <w:tcW w:w="2998" w:type="dxa"/>
            <w:vAlign w:val="center"/>
          </w:tcPr>
          <w:p>
            <w:pPr>
              <w:rPr>
                <w:sz w:val="24"/>
              </w:rPr>
            </w:pPr>
            <w:r>
              <w:rPr>
                <w:rFonts w:hint="eastAsia"/>
                <w:sz w:val="24"/>
              </w:rPr>
              <w:t>《港口危险货物安全管理规定》第二十三、二十七条</w:t>
            </w:r>
          </w:p>
        </w:tc>
        <w:tc>
          <w:tcPr>
            <w:tcW w:w="5475" w:type="dxa"/>
            <w:vAlign w:val="center"/>
          </w:tcPr>
          <w:p>
            <w:pPr>
              <w:rPr>
                <w:sz w:val="24"/>
              </w:rPr>
            </w:pPr>
            <w:r>
              <w:rPr>
                <w:rFonts w:hint="eastAsia"/>
                <w:sz w:val="24"/>
              </w:rPr>
              <w:t>核查申请</w:t>
            </w:r>
            <w:r>
              <w:rPr>
                <w:sz w:val="24"/>
              </w:rPr>
              <w:t>《港口危险货物作业附证》载明</w:t>
            </w:r>
            <w:r>
              <w:rPr>
                <w:rFonts w:hint="eastAsia"/>
                <w:sz w:val="24"/>
              </w:rPr>
              <w:t>的</w:t>
            </w:r>
            <w:r>
              <w:rPr>
                <w:sz w:val="24"/>
              </w:rPr>
              <w:t>危险货物作业的具体区域范围、作业方式、允许作业的危险货物品名（</w:t>
            </w:r>
            <w:r>
              <w:rPr>
                <w:rFonts w:hint="eastAsia"/>
                <w:sz w:val="24"/>
              </w:rPr>
              <w:t>对于集装箱和包装货物为</w:t>
            </w:r>
            <w:r>
              <w:rPr>
                <w:sz w:val="24"/>
              </w:rPr>
              <w:t>“项别”）</w:t>
            </w:r>
            <w:r>
              <w:rPr>
                <w:rFonts w:hint="eastAsia"/>
                <w:sz w:val="24"/>
              </w:rPr>
              <w:t>、数量等与实际的符合性</w:t>
            </w:r>
            <w:r>
              <w:rPr>
                <w:sz w:val="24"/>
              </w:rPr>
              <w:t>。</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rPr>
                <w:b/>
                <w:sz w:val="24"/>
              </w:rPr>
            </w:pPr>
          </w:p>
        </w:tc>
        <w:tc>
          <w:tcPr>
            <w:tcW w:w="1486" w:type="dxa"/>
            <w:vMerge w:val="continue"/>
            <w:vAlign w:val="center"/>
          </w:tcPr>
          <w:p>
            <w:pPr>
              <w:rPr>
                <w:sz w:val="24"/>
              </w:rPr>
            </w:pPr>
          </w:p>
        </w:tc>
        <w:tc>
          <w:tcPr>
            <w:tcW w:w="2339" w:type="dxa"/>
            <w:vAlign w:val="center"/>
          </w:tcPr>
          <w:p>
            <w:pPr>
              <w:rPr>
                <w:sz w:val="24"/>
              </w:rPr>
            </w:pPr>
            <w:r>
              <w:rPr>
                <w:rFonts w:hint="eastAsia"/>
                <w:sz w:val="24"/>
              </w:rPr>
              <w:t>港口设施保安符合证书的有效性</w:t>
            </w:r>
          </w:p>
        </w:tc>
        <w:tc>
          <w:tcPr>
            <w:tcW w:w="2998" w:type="dxa"/>
            <w:vAlign w:val="center"/>
          </w:tcPr>
          <w:p>
            <w:pPr>
              <w:rPr>
                <w:sz w:val="24"/>
              </w:rPr>
            </w:pPr>
            <w:r>
              <w:rPr>
                <w:rFonts w:hint="eastAsia"/>
                <w:sz w:val="24"/>
              </w:rPr>
              <w:t>《港口设施保安规则》第四十、四十二条</w:t>
            </w:r>
          </w:p>
        </w:tc>
        <w:tc>
          <w:tcPr>
            <w:tcW w:w="5475" w:type="dxa"/>
            <w:vAlign w:val="center"/>
          </w:tcPr>
          <w:p>
            <w:pPr>
              <w:rPr>
                <w:sz w:val="24"/>
              </w:rPr>
            </w:pPr>
            <w:r>
              <w:rPr>
                <w:rFonts w:hint="eastAsia"/>
                <w:sz w:val="24"/>
              </w:rPr>
              <w:t>核查保安符合证书所载明的港口设施名称、准予靠泊的船舶类型、证书有效期等。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rPr>
                <w:b/>
                <w:sz w:val="24"/>
              </w:rPr>
            </w:pPr>
          </w:p>
        </w:tc>
        <w:tc>
          <w:tcPr>
            <w:tcW w:w="1486" w:type="dxa"/>
            <w:vAlign w:val="center"/>
          </w:tcPr>
          <w:p>
            <w:pPr>
              <w:rPr>
                <w:sz w:val="24"/>
              </w:rPr>
            </w:pPr>
            <w:r>
              <w:rPr>
                <w:rFonts w:hint="eastAsia"/>
                <w:sz w:val="24"/>
              </w:rPr>
              <w:t>2.安全评价/评估</w:t>
            </w:r>
          </w:p>
        </w:tc>
        <w:tc>
          <w:tcPr>
            <w:tcW w:w="2339" w:type="dxa"/>
            <w:vAlign w:val="center"/>
          </w:tcPr>
          <w:p>
            <w:pPr>
              <w:rPr>
                <w:sz w:val="24"/>
              </w:rPr>
            </w:pPr>
            <w:r>
              <w:rPr>
                <w:rFonts w:hint="eastAsia"/>
                <w:sz w:val="24"/>
              </w:rPr>
              <w:t>1.开展安全评价及相应的整改情况</w:t>
            </w:r>
          </w:p>
          <w:p>
            <w:pPr>
              <w:rPr>
                <w:sz w:val="24"/>
              </w:rPr>
            </w:pPr>
            <w:r>
              <w:rPr>
                <w:rFonts w:hint="eastAsia"/>
                <w:sz w:val="24"/>
              </w:rPr>
              <w:t>2.开展重大危险源评估情况</w:t>
            </w:r>
          </w:p>
        </w:tc>
        <w:tc>
          <w:tcPr>
            <w:tcW w:w="2998" w:type="dxa"/>
            <w:vAlign w:val="center"/>
          </w:tcPr>
          <w:p>
            <w:pPr>
              <w:rPr>
                <w:sz w:val="24"/>
              </w:rPr>
            </w:pPr>
            <w:r>
              <w:rPr>
                <w:rFonts w:hint="eastAsia"/>
                <w:sz w:val="24"/>
              </w:rPr>
              <w:t>《安全生产法》第二十九条</w:t>
            </w:r>
          </w:p>
          <w:p>
            <w:pPr>
              <w:rPr>
                <w:sz w:val="24"/>
              </w:rPr>
            </w:pPr>
            <w:r>
              <w:rPr>
                <w:rFonts w:hint="eastAsia"/>
                <w:sz w:val="24"/>
              </w:rPr>
              <w:t>《危险化学品安全管理条例》第二十二条</w:t>
            </w:r>
          </w:p>
          <w:p>
            <w:pPr>
              <w:rPr>
                <w:sz w:val="24"/>
              </w:rPr>
            </w:pPr>
            <w:r>
              <w:rPr>
                <w:rFonts w:hint="eastAsia"/>
                <w:sz w:val="24"/>
              </w:rPr>
              <w:t>《港口危险货物安全管理规定》第十八、二十二条、二十五条、二十八、二十九条</w:t>
            </w:r>
          </w:p>
          <w:p>
            <w:pPr>
              <w:rPr>
                <w:sz w:val="24"/>
              </w:rPr>
            </w:pPr>
            <w:r>
              <w:rPr>
                <w:sz w:val="24"/>
              </w:rPr>
              <w:t>《港口危险货物重大危险源监督管理办法（试行）》</w:t>
            </w:r>
            <w:r>
              <w:rPr>
                <w:rFonts w:hint="eastAsia"/>
                <w:sz w:val="24"/>
              </w:rPr>
              <w:t>第五条</w:t>
            </w:r>
          </w:p>
        </w:tc>
        <w:tc>
          <w:tcPr>
            <w:tcW w:w="5475" w:type="dxa"/>
            <w:vAlign w:val="center"/>
          </w:tcPr>
          <w:p>
            <w:pPr>
              <w:rPr>
                <w:sz w:val="24"/>
              </w:rPr>
            </w:pPr>
            <w:r>
              <w:rPr>
                <w:rFonts w:hint="eastAsia"/>
                <w:sz w:val="24"/>
              </w:rPr>
              <w:t>1.核查经营人委托的安全评价机构是否</w:t>
            </w:r>
            <w:r>
              <w:rPr>
                <w:sz w:val="24"/>
              </w:rPr>
              <w:t>具有法律法规规定</w:t>
            </w:r>
            <w:r>
              <w:rPr>
                <w:rFonts w:hint="eastAsia"/>
                <w:sz w:val="24"/>
              </w:rPr>
              <w:t>的</w:t>
            </w:r>
            <w:r>
              <w:rPr>
                <w:sz w:val="24"/>
              </w:rPr>
              <w:t>资质</w:t>
            </w:r>
            <w:r>
              <w:rPr>
                <w:rFonts w:hint="eastAsia"/>
                <w:sz w:val="24"/>
              </w:rPr>
              <w:t>，其业务范围、人员配备等是否符合相关规定；</w:t>
            </w:r>
          </w:p>
          <w:p>
            <w:pPr>
              <w:rPr>
                <w:sz w:val="24"/>
              </w:rPr>
            </w:pPr>
            <w:r>
              <w:rPr>
                <w:rFonts w:hint="eastAsia"/>
                <w:sz w:val="24"/>
              </w:rPr>
              <w:t>2.查看安全评价报告结</w:t>
            </w:r>
            <w:bookmarkStart w:id="0" w:name="_GoBack"/>
            <w:bookmarkEnd w:id="0"/>
            <w:r>
              <w:rPr>
                <w:rFonts w:hint="eastAsia"/>
                <w:sz w:val="24"/>
              </w:rPr>
              <w:t>论与专家评审意见、整改建议措施、报告有效期等；</w:t>
            </w:r>
          </w:p>
          <w:p>
            <w:pPr>
              <w:rPr>
                <w:sz w:val="24"/>
              </w:rPr>
            </w:pPr>
            <w:r>
              <w:rPr>
                <w:rFonts w:hint="eastAsia"/>
                <w:sz w:val="24"/>
              </w:rPr>
              <w:t>3.核查安全评价所提出的整改方案的落实情况，以及整改报告备案证明材料（回执等）；</w:t>
            </w:r>
          </w:p>
          <w:p>
            <w:pPr>
              <w:rPr>
                <w:sz w:val="24"/>
              </w:rPr>
            </w:pPr>
            <w:r>
              <w:rPr>
                <w:rFonts w:hint="eastAsia"/>
                <w:sz w:val="24"/>
              </w:rPr>
              <w:t>4.对作业情况或周边发生重大变更、发生人员死亡事故或较大以上事故等规定情形，核查是否进行了安全评价；</w:t>
            </w:r>
          </w:p>
          <w:p>
            <w:pPr>
              <w:rPr>
                <w:sz w:val="24"/>
              </w:rPr>
            </w:pPr>
            <w:r>
              <w:rPr>
                <w:rFonts w:hint="eastAsia"/>
                <w:sz w:val="24"/>
              </w:rPr>
              <w:t>5.查看重大危险源安全评估报告的评估结论、重大危险源分级情况，以及评估报告有效期等；</w:t>
            </w:r>
          </w:p>
          <w:p>
            <w:pPr>
              <w:rPr>
                <w:sz w:val="24"/>
              </w:rPr>
            </w:pPr>
            <w:r>
              <w:rPr>
                <w:rFonts w:hint="eastAsia"/>
                <w:sz w:val="24"/>
              </w:rPr>
              <w:t>6.核查重大危险源安全评估报告备案证明材料（回执等）；</w:t>
            </w:r>
          </w:p>
          <w:p>
            <w:pPr>
              <w:rPr>
                <w:sz w:val="24"/>
              </w:rPr>
            </w:pPr>
            <w:r>
              <w:rPr>
                <w:rFonts w:hint="eastAsia"/>
                <w:sz w:val="24"/>
              </w:rPr>
              <w:t>7.对于发生了重大变更、进行了新改扩建、出现相应事故、</w:t>
            </w:r>
            <w:r>
              <w:rPr>
                <w:rFonts w:ascii="Arial" w:hAnsi="Arial" w:cs="Arial"/>
                <w:color w:val="333333"/>
                <w:sz w:val="24"/>
              </w:rPr>
              <w:t>外界生产安全环境因素</w:t>
            </w:r>
            <w:r>
              <w:rPr>
                <w:rFonts w:hint="eastAsia" w:ascii="Arial" w:hAnsi="Arial" w:cs="Arial"/>
                <w:color w:val="333333"/>
                <w:sz w:val="24"/>
              </w:rPr>
              <w:t>发生变化等规定情形，</w:t>
            </w:r>
            <w:r>
              <w:rPr>
                <w:rFonts w:hint="eastAsia"/>
                <w:sz w:val="24"/>
              </w:rPr>
              <w:t>核查是否进行了重新评估。</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rPr>
                <w:b/>
                <w:sz w:val="24"/>
              </w:rPr>
            </w:pPr>
          </w:p>
        </w:tc>
        <w:tc>
          <w:tcPr>
            <w:tcW w:w="1486" w:type="dxa"/>
            <w:vAlign w:val="center"/>
          </w:tcPr>
          <w:p>
            <w:pPr>
              <w:pStyle w:val="19"/>
              <w:rPr>
                <w:sz w:val="24"/>
                <w:szCs w:val="24"/>
              </w:rPr>
            </w:pPr>
            <w:r>
              <w:rPr>
                <w:rFonts w:hint="eastAsia" w:ascii="宋体" w:hAnsi="宋体"/>
                <w:color w:val="000000"/>
                <w:sz w:val="24"/>
                <w:szCs w:val="24"/>
              </w:rPr>
              <w:t>3.剧毒品</w:t>
            </w:r>
            <w:r>
              <w:rPr>
                <w:rFonts w:hint="eastAsia"/>
                <w:sz w:val="24"/>
                <w:szCs w:val="24"/>
              </w:rPr>
              <w:t>及重大危险源备案</w:t>
            </w:r>
          </w:p>
        </w:tc>
        <w:tc>
          <w:tcPr>
            <w:tcW w:w="2339" w:type="dxa"/>
            <w:vAlign w:val="center"/>
          </w:tcPr>
          <w:p>
            <w:pPr>
              <w:rPr>
                <w:sz w:val="24"/>
              </w:rPr>
            </w:pPr>
            <w:r>
              <w:rPr>
                <w:rFonts w:hint="eastAsia"/>
                <w:sz w:val="24"/>
              </w:rPr>
              <w:t>剧毒化学品以及储存数量构成重大危险源的危险货物备案情况</w:t>
            </w:r>
          </w:p>
        </w:tc>
        <w:tc>
          <w:tcPr>
            <w:tcW w:w="2998" w:type="dxa"/>
            <w:vAlign w:val="center"/>
          </w:tcPr>
          <w:p>
            <w:pPr>
              <w:rPr>
                <w:sz w:val="24"/>
              </w:rPr>
            </w:pPr>
            <w:r>
              <w:rPr>
                <w:rFonts w:hint="eastAsia"/>
                <w:sz w:val="24"/>
              </w:rPr>
              <w:t>《港口危险货物安全管理规定》第五十条</w:t>
            </w:r>
          </w:p>
        </w:tc>
        <w:tc>
          <w:tcPr>
            <w:tcW w:w="5475" w:type="dxa"/>
            <w:vAlign w:val="center"/>
          </w:tcPr>
          <w:p>
            <w:pPr>
              <w:rPr>
                <w:sz w:val="24"/>
              </w:rPr>
            </w:pPr>
            <w:r>
              <w:rPr>
                <w:rFonts w:hint="eastAsia"/>
                <w:sz w:val="24"/>
              </w:rPr>
              <w:t>查看备案证明材料（回执等），核查货种/类别、储存数量、储存地点以及管理措施、管理人员等情况与备案文件是否相符。</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rPr>
                <w:b/>
                <w:sz w:val="24"/>
              </w:rPr>
            </w:pPr>
          </w:p>
        </w:tc>
        <w:tc>
          <w:tcPr>
            <w:tcW w:w="1486" w:type="dxa"/>
            <w:vAlign w:val="center"/>
          </w:tcPr>
          <w:p>
            <w:pPr>
              <w:pStyle w:val="19"/>
              <w:rPr>
                <w:rFonts w:ascii="宋体" w:hAnsi="宋体"/>
                <w:color w:val="000000"/>
                <w:sz w:val="24"/>
                <w:szCs w:val="24"/>
              </w:rPr>
            </w:pPr>
            <w:r>
              <w:rPr>
                <w:rFonts w:hint="eastAsia" w:ascii="宋体" w:hAnsi="宋体"/>
                <w:color w:val="000000"/>
                <w:sz w:val="24"/>
                <w:szCs w:val="24"/>
              </w:rPr>
              <w:t>4.</w:t>
            </w:r>
            <w:r>
              <w:rPr>
                <w:rFonts w:ascii="宋体" w:hAnsi="宋体"/>
                <w:color w:val="000000"/>
                <w:sz w:val="24"/>
                <w:szCs w:val="24"/>
              </w:rPr>
              <w:t>港口经营出租与承包</w:t>
            </w:r>
          </w:p>
        </w:tc>
        <w:tc>
          <w:tcPr>
            <w:tcW w:w="2339" w:type="dxa"/>
            <w:vAlign w:val="center"/>
          </w:tcPr>
          <w:p>
            <w:pPr>
              <w:rPr>
                <w:sz w:val="24"/>
              </w:rPr>
            </w:pPr>
            <w:r>
              <w:rPr>
                <w:sz w:val="24"/>
              </w:rPr>
              <w:t>港口</w:t>
            </w:r>
            <w:r>
              <w:rPr>
                <w:rFonts w:hint="eastAsia"/>
                <w:sz w:val="24"/>
              </w:rPr>
              <w:t>危险货物经营涉及</w:t>
            </w:r>
            <w:r>
              <w:rPr>
                <w:sz w:val="24"/>
              </w:rPr>
              <w:t>出租与承包</w:t>
            </w:r>
            <w:r>
              <w:rPr>
                <w:rFonts w:hint="eastAsia"/>
                <w:sz w:val="24"/>
              </w:rPr>
              <w:t>的情形</w:t>
            </w:r>
          </w:p>
        </w:tc>
        <w:tc>
          <w:tcPr>
            <w:tcW w:w="2998" w:type="dxa"/>
            <w:vAlign w:val="center"/>
          </w:tcPr>
          <w:p>
            <w:pPr>
              <w:rPr>
                <w:sz w:val="24"/>
              </w:rPr>
            </w:pPr>
            <w:r>
              <w:rPr>
                <w:rFonts w:hint="eastAsia"/>
                <w:sz w:val="24"/>
              </w:rPr>
              <w:t>《安全生产法》第四十六条</w:t>
            </w:r>
          </w:p>
        </w:tc>
        <w:tc>
          <w:tcPr>
            <w:tcW w:w="5475" w:type="dxa"/>
            <w:vAlign w:val="center"/>
          </w:tcPr>
          <w:p>
            <w:pPr>
              <w:rPr>
                <w:sz w:val="24"/>
              </w:rPr>
            </w:pPr>
            <w:r>
              <w:rPr>
                <w:rFonts w:hint="eastAsia"/>
                <w:sz w:val="24"/>
              </w:rPr>
              <w:t>1.对于港口经营项目、场所发包或者出租给其他单位的，核查承租人的相关资质和条件，港口经营单位是否与承包单位、承租单位签订专门的安全生产管理协议，或者在承包合同、租赁合同中约定各自的安全生产管理职责；</w:t>
            </w:r>
          </w:p>
          <w:p>
            <w:pPr>
              <w:rPr>
                <w:sz w:val="24"/>
              </w:rPr>
            </w:pPr>
            <w:r>
              <w:rPr>
                <w:rFonts w:hint="eastAsia"/>
                <w:sz w:val="24"/>
              </w:rPr>
              <w:t>2.核查港口经营单位是否对承包单位、承租单位的安全生产工作统一协调、管理，是否定期进行安全检查，发现安全问题的，是否及时督促整改（安全检查和整改记录）。</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color w:val="000000"/>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45" w:type="dxa"/>
            <w:vMerge w:val="restart"/>
            <w:vAlign w:val="center"/>
          </w:tcPr>
          <w:p>
            <w:pPr>
              <w:jc w:val="left"/>
              <w:rPr>
                <w:b/>
                <w:sz w:val="24"/>
              </w:rPr>
            </w:pPr>
            <w:r>
              <w:rPr>
                <w:rFonts w:hint="eastAsia"/>
                <w:b/>
                <w:sz w:val="24"/>
              </w:rPr>
              <w:t>四、安全生产管理机构与人员资质</w:t>
            </w:r>
          </w:p>
        </w:tc>
        <w:tc>
          <w:tcPr>
            <w:tcW w:w="1486" w:type="dxa"/>
            <w:vAlign w:val="center"/>
          </w:tcPr>
          <w:p>
            <w:pPr>
              <w:rPr>
                <w:sz w:val="24"/>
              </w:rPr>
            </w:pPr>
            <w:r>
              <w:rPr>
                <w:rFonts w:hint="eastAsia"/>
                <w:sz w:val="24"/>
              </w:rPr>
              <w:t>1.安全生产管理机构</w:t>
            </w:r>
          </w:p>
        </w:tc>
        <w:tc>
          <w:tcPr>
            <w:tcW w:w="2339" w:type="dxa"/>
            <w:vAlign w:val="center"/>
          </w:tcPr>
          <w:p>
            <w:pPr>
              <w:rPr>
                <w:sz w:val="24"/>
              </w:rPr>
            </w:pPr>
            <w:r>
              <w:rPr>
                <w:rFonts w:hint="eastAsia"/>
                <w:sz w:val="24"/>
              </w:rPr>
              <w:t>设置安全生产管理机构、配备专职安全生产管理人员情况</w:t>
            </w:r>
          </w:p>
        </w:tc>
        <w:tc>
          <w:tcPr>
            <w:tcW w:w="2998" w:type="dxa"/>
            <w:vAlign w:val="center"/>
          </w:tcPr>
          <w:p>
            <w:pPr>
              <w:rPr>
                <w:sz w:val="24"/>
              </w:rPr>
            </w:pPr>
            <w:r>
              <w:rPr>
                <w:rFonts w:hint="eastAsia"/>
                <w:sz w:val="24"/>
              </w:rPr>
              <w:t>《安全生产法》第二十一条</w:t>
            </w:r>
          </w:p>
          <w:p>
            <w:pPr>
              <w:rPr>
                <w:sz w:val="24"/>
              </w:rPr>
            </w:pPr>
            <w:r>
              <w:rPr>
                <w:rFonts w:hint="eastAsia"/>
                <w:sz w:val="24"/>
              </w:rPr>
              <w:t>《港口危险货物安全管理规定》第二十一条</w:t>
            </w:r>
          </w:p>
          <w:p>
            <w:pPr>
              <w:rPr>
                <w:rFonts w:hint="eastAsia"/>
                <w:sz w:val="24"/>
              </w:rPr>
            </w:pPr>
            <w:r>
              <w:rPr>
                <w:rFonts w:hint="eastAsia"/>
                <w:sz w:val="24"/>
              </w:rPr>
              <w:t>《江苏省安全生产条例》第十七条</w:t>
            </w:r>
          </w:p>
          <w:p>
            <w:pPr>
              <w:rPr>
                <w:rFonts w:hint="eastAsia" w:eastAsia="宋体"/>
                <w:sz w:val="24"/>
                <w:lang w:eastAsia="zh-CN"/>
              </w:rPr>
            </w:pPr>
            <w:r>
              <w:rPr>
                <w:rFonts w:hint="eastAsia"/>
                <w:sz w:val="24"/>
                <w:lang w:eastAsia="zh-CN"/>
              </w:rPr>
              <w:t>《</w:t>
            </w:r>
            <w:r>
              <w:rPr>
                <w:rFonts w:hint="eastAsia"/>
                <w:sz w:val="24"/>
              </w:rPr>
              <w:t>交通运输部关于进一步加强危险货物港口作业安全管理的通知</w:t>
            </w:r>
            <w:r>
              <w:rPr>
                <w:rFonts w:hint="eastAsia"/>
                <w:sz w:val="24"/>
                <w:lang w:eastAsia="zh-CN"/>
              </w:rPr>
              <w:t>》</w:t>
            </w:r>
          </w:p>
        </w:tc>
        <w:tc>
          <w:tcPr>
            <w:tcW w:w="5475" w:type="dxa"/>
            <w:vAlign w:val="center"/>
          </w:tcPr>
          <w:p>
            <w:pPr>
              <w:rPr>
                <w:sz w:val="24"/>
              </w:rPr>
            </w:pPr>
            <w:r>
              <w:rPr>
                <w:rFonts w:hint="eastAsia"/>
                <w:sz w:val="24"/>
              </w:rPr>
              <w:t>1.查看经营人成立安全生产管理机构的内部文件；</w:t>
            </w:r>
          </w:p>
          <w:p>
            <w:pPr>
              <w:rPr>
                <w:sz w:val="24"/>
              </w:rPr>
            </w:pPr>
            <w:r>
              <w:rPr>
                <w:rFonts w:hint="eastAsia"/>
                <w:sz w:val="24"/>
              </w:rPr>
              <w:t>2.查看任命专职安全生产管理人员的文件、聘用合同等；</w:t>
            </w:r>
          </w:p>
          <w:p>
            <w:pPr>
              <w:rPr>
                <w:sz w:val="24"/>
              </w:rPr>
            </w:pPr>
            <w:r>
              <w:rPr>
                <w:rFonts w:hint="eastAsia"/>
                <w:sz w:val="24"/>
              </w:rPr>
              <w:t>3.安全生产管理人员的配备应满足以下要求：</w:t>
            </w:r>
          </w:p>
          <w:p>
            <w:pPr>
              <w:rPr>
                <w:sz w:val="24"/>
              </w:rPr>
            </w:pPr>
            <w:r>
              <w:rPr>
                <w:rFonts w:hint="eastAsia"/>
                <w:sz w:val="24"/>
              </w:rPr>
              <w:t>（1）从业人员不足三十人的，配备一名以上专职安全生产管理人员；</w:t>
            </w:r>
          </w:p>
          <w:p>
            <w:pPr>
              <w:rPr>
                <w:sz w:val="24"/>
              </w:rPr>
            </w:pPr>
            <w:r>
              <w:rPr>
                <w:rFonts w:hint="eastAsia"/>
                <w:sz w:val="24"/>
              </w:rPr>
              <w:t>（2）从业人员三十人以上不足一百人的，设置专门的安全生产管理机构，并配备两名以上专职安全生产管理人员；</w:t>
            </w:r>
          </w:p>
          <w:p>
            <w:pPr>
              <w:rPr>
                <w:sz w:val="24"/>
              </w:rPr>
            </w:pPr>
            <w:r>
              <w:rPr>
                <w:rFonts w:hint="eastAsia"/>
                <w:sz w:val="24"/>
              </w:rPr>
              <w:t>（3）从业人员一百人以上不足三百人的，设置专门的安全生产管理机构，并配备三名以上专职安全生产管理人员；</w:t>
            </w:r>
          </w:p>
          <w:p>
            <w:pPr>
              <w:rPr>
                <w:sz w:val="24"/>
              </w:rPr>
            </w:pPr>
            <w:r>
              <w:rPr>
                <w:rFonts w:hint="eastAsia"/>
                <w:sz w:val="24"/>
              </w:rPr>
              <w:t>（4）从业人员三百人以上的，设置专门的安全生产管理机构，并按不低于从业人员百分之一的比例配备专职安全生产管理人员。</w:t>
            </w:r>
          </w:p>
          <w:p>
            <w:pPr>
              <w:rPr>
                <w:sz w:val="24"/>
              </w:rPr>
            </w:pPr>
            <w:r>
              <w:rPr>
                <w:rFonts w:hint="eastAsia"/>
                <w:sz w:val="24"/>
              </w:rPr>
              <w:t>（5）港口危险货物储存企业、装卸企业主要安全管理人员中至少有2名、1名具有中级及以上化工专业技术职称或化工安全类注册安全工程师资格。储存企业安全管理人员中的中级以上注册安全工程师比例按国家规定要求达到15%并逐步提高，注册安全工程师需注册在本单位。</w:t>
            </w:r>
          </w:p>
          <w:p>
            <w:pPr>
              <w:rPr>
                <w:sz w:val="24"/>
              </w:rPr>
            </w:pPr>
            <w:r>
              <w:rPr>
                <w:rFonts w:hint="eastAsia"/>
                <w:sz w:val="24"/>
              </w:rPr>
              <w:t>（6）从业人员在100人及以上主营业务收2000万元及以上的危险货物港口经营人，应试行安全总监制度</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Merge w:val="restart"/>
            <w:vAlign w:val="center"/>
          </w:tcPr>
          <w:p>
            <w:pPr>
              <w:rPr>
                <w:sz w:val="24"/>
              </w:rPr>
            </w:pPr>
            <w:r>
              <w:rPr>
                <w:rFonts w:hint="eastAsia"/>
                <w:sz w:val="24"/>
              </w:rPr>
              <w:t>2.人员资质</w:t>
            </w:r>
          </w:p>
        </w:tc>
        <w:tc>
          <w:tcPr>
            <w:tcW w:w="2339" w:type="dxa"/>
            <w:vAlign w:val="center"/>
          </w:tcPr>
          <w:p>
            <w:pPr>
              <w:rPr>
                <w:sz w:val="24"/>
              </w:rPr>
            </w:pPr>
            <w:r>
              <w:rPr>
                <w:rFonts w:hint="eastAsia"/>
                <w:sz w:val="24"/>
              </w:rPr>
              <w:t>主要负责人、安全管理人员经安全生产知识和管理能力考核合格情况</w:t>
            </w:r>
          </w:p>
        </w:tc>
        <w:tc>
          <w:tcPr>
            <w:tcW w:w="2998" w:type="dxa"/>
            <w:vAlign w:val="center"/>
          </w:tcPr>
          <w:p>
            <w:pPr>
              <w:rPr>
                <w:sz w:val="24"/>
              </w:rPr>
            </w:pPr>
            <w:r>
              <w:rPr>
                <w:rFonts w:hint="eastAsia"/>
                <w:sz w:val="24"/>
              </w:rPr>
              <w:t>《安全生产法》第二十四条</w:t>
            </w:r>
          </w:p>
          <w:p>
            <w:pPr>
              <w:rPr>
                <w:sz w:val="24"/>
              </w:rPr>
            </w:pPr>
            <w:r>
              <w:rPr>
                <w:rFonts w:hint="eastAsia"/>
                <w:sz w:val="24"/>
              </w:rPr>
              <w:t>《危险货物水路运输从业人员考核和从业资格管理规定》</w:t>
            </w:r>
          </w:p>
        </w:tc>
        <w:tc>
          <w:tcPr>
            <w:tcW w:w="5475" w:type="dxa"/>
            <w:vAlign w:val="center"/>
          </w:tcPr>
          <w:p>
            <w:pPr>
              <w:rPr>
                <w:sz w:val="24"/>
              </w:rPr>
            </w:pPr>
            <w:r>
              <w:rPr>
                <w:rFonts w:hint="eastAsia"/>
                <w:sz w:val="24"/>
              </w:rPr>
              <w:t>查看考核成绩记录。从事港口危险货物储存作业的港口经营人的主要负责人和安全生产管理人员考核合格</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Merge w:val="continue"/>
            <w:vAlign w:val="center"/>
          </w:tcPr>
          <w:p>
            <w:pPr>
              <w:rPr>
                <w:sz w:val="24"/>
              </w:rPr>
            </w:pPr>
          </w:p>
        </w:tc>
        <w:tc>
          <w:tcPr>
            <w:tcW w:w="2339" w:type="dxa"/>
            <w:vAlign w:val="center"/>
          </w:tcPr>
          <w:p>
            <w:pPr>
              <w:rPr>
                <w:sz w:val="24"/>
              </w:rPr>
            </w:pPr>
            <w:r>
              <w:rPr>
                <w:sz w:val="24"/>
              </w:rPr>
              <w:t>危险货物装卸管理人员</w:t>
            </w:r>
            <w:r>
              <w:rPr>
                <w:rFonts w:hint="eastAsia"/>
                <w:sz w:val="24"/>
              </w:rPr>
              <w:t>等从业人员按规定取得从业资格证书的情况</w:t>
            </w:r>
          </w:p>
        </w:tc>
        <w:tc>
          <w:tcPr>
            <w:tcW w:w="2998" w:type="dxa"/>
            <w:vAlign w:val="center"/>
          </w:tcPr>
          <w:p>
            <w:pPr>
              <w:rPr>
                <w:sz w:val="24"/>
              </w:rPr>
            </w:pPr>
            <w:r>
              <w:rPr>
                <w:rFonts w:hint="eastAsia"/>
                <w:sz w:val="24"/>
              </w:rPr>
              <w:t>《港口危险货物安全管理规定》第二十一条</w:t>
            </w:r>
          </w:p>
          <w:p>
            <w:pPr>
              <w:rPr>
                <w:sz w:val="24"/>
              </w:rPr>
            </w:pPr>
            <w:r>
              <w:rPr>
                <w:rFonts w:hint="eastAsia"/>
                <w:sz w:val="24"/>
              </w:rPr>
              <w:t>《危险货物水路运输从业人员考核和从业资格管理规定》</w:t>
            </w:r>
          </w:p>
        </w:tc>
        <w:tc>
          <w:tcPr>
            <w:tcW w:w="5475" w:type="dxa"/>
            <w:vAlign w:val="center"/>
          </w:tcPr>
          <w:p>
            <w:pPr>
              <w:rPr>
                <w:sz w:val="24"/>
              </w:rPr>
            </w:pPr>
            <w:r>
              <w:rPr>
                <w:rFonts w:hint="eastAsia"/>
                <w:sz w:val="24"/>
              </w:rPr>
              <w:t>1.查看从业资格证书持证人员清单；</w:t>
            </w:r>
          </w:p>
          <w:p>
            <w:pPr>
              <w:rPr>
                <w:sz w:val="24"/>
              </w:rPr>
            </w:pPr>
            <w:r>
              <w:rPr>
                <w:rFonts w:hint="eastAsia"/>
                <w:sz w:val="24"/>
              </w:rPr>
              <w:t>2.现场核查相关作业人员资格证书，查看资格证书是否与从事的岗位适任和证书是否处于有效期。</w:t>
            </w:r>
          </w:p>
          <w:p>
            <w:pPr>
              <w:rPr>
                <w:sz w:val="24"/>
              </w:rPr>
            </w:pPr>
            <w:r>
              <w:rPr>
                <w:rFonts w:hint="eastAsia"/>
                <w:sz w:val="24"/>
              </w:rPr>
              <w:t>3、查看装卸管理人员数量是否与码头、罐区规模相适应，原则上当班现场作业班组至少有一名人员持证，当班中控室人员至少有一名持证人员。</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Merge w:val="continue"/>
            <w:vAlign w:val="center"/>
          </w:tcPr>
          <w:p>
            <w:pPr>
              <w:rPr>
                <w:sz w:val="24"/>
              </w:rPr>
            </w:pPr>
          </w:p>
        </w:tc>
        <w:tc>
          <w:tcPr>
            <w:tcW w:w="2339" w:type="dxa"/>
            <w:vAlign w:val="center"/>
          </w:tcPr>
          <w:p>
            <w:pPr>
              <w:rPr>
                <w:sz w:val="24"/>
              </w:rPr>
            </w:pPr>
            <w:r>
              <w:rPr>
                <w:rFonts w:hint="eastAsia"/>
                <w:sz w:val="24"/>
              </w:rPr>
              <w:t>特种设备作业人员按规定取得从业资格证书的情况</w:t>
            </w:r>
          </w:p>
        </w:tc>
        <w:tc>
          <w:tcPr>
            <w:tcW w:w="2998" w:type="dxa"/>
            <w:vAlign w:val="center"/>
          </w:tcPr>
          <w:p>
            <w:pPr>
              <w:rPr>
                <w:sz w:val="24"/>
              </w:rPr>
            </w:pPr>
            <w:r>
              <w:rPr>
                <w:rFonts w:hint="eastAsia"/>
                <w:sz w:val="24"/>
              </w:rPr>
              <w:t>《特种设备作业人员监督管理办法》第二条</w:t>
            </w:r>
          </w:p>
        </w:tc>
        <w:tc>
          <w:tcPr>
            <w:tcW w:w="5475" w:type="dxa"/>
            <w:vAlign w:val="center"/>
          </w:tcPr>
          <w:p>
            <w:pPr>
              <w:rPr>
                <w:sz w:val="24"/>
              </w:rPr>
            </w:pPr>
            <w:r>
              <w:rPr>
                <w:rFonts w:hint="eastAsia"/>
                <w:sz w:val="24"/>
              </w:rPr>
              <w:t>1.查看从业资格证书持证人员清单；</w:t>
            </w:r>
          </w:p>
          <w:p>
            <w:pPr>
              <w:rPr>
                <w:sz w:val="24"/>
              </w:rPr>
            </w:pPr>
            <w:r>
              <w:rPr>
                <w:rFonts w:hint="eastAsia"/>
                <w:sz w:val="24"/>
              </w:rPr>
              <w:t>2.现场核查相关作业人员资格证书，查看资格证书是否与从事的岗位适任和证书是否处于有效期。特种设备安全管理负责人、压力管道巡检维护、叉车司机、锅炉司炉、起重吊装等从事特种设备作业的人员应经考核合格取得《特种设备作业人员证》，方可从事相应的作业或者管理工作。</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045" w:type="dxa"/>
            <w:vMerge w:val="continue"/>
            <w:vAlign w:val="center"/>
          </w:tcPr>
          <w:p>
            <w:pPr>
              <w:jc w:val="left"/>
              <w:rPr>
                <w:b/>
                <w:sz w:val="24"/>
              </w:rPr>
            </w:pPr>
          </w:p>
        </w:tc>
        <w:tc>
          <w:tcPr>
            <w:tcW w:w="1486" w:type="dxa"/>
            <w:vMerge w:val="continue"/>
            <w:vAlign w:val="center"/>
          </w:tcPr>
          <w:p>
            <w:pPr>
              <w:rPr>
                <w:sz w:val="24"/>
              </w:rPr>
            </w:pPr>
          </w:p>
        </w:tc>
        <w:tc>
          <w:tcPr>
            <w:tcW w:w="2339" w:type="dxa"/>
            <w:vAlign w:val="center"/>
          </w:tcPr>
          <w:p>
            <w:pPr>
              <w:rPr>
                <w:sz w:val="24"/>
              </w:rPr>
            </w:pPr>
            <w:r>
              <w:rPr>
                <w:rFonts w:hint="eastAsia"/>
                <w:sz w:val="24"/>
              </w:rPr>
              <w:t>特种作业人员按规定取得从业资格证书的情况</w:t>
            </w:r>
          </w:p>
        </w:tc>
        <w:tc>
          <w:tcPr>
            <w:tcW w:w="2998" w:type="dxa"/>
            <w:vAlign w:val="center"/>
          </w:tcPr>
          <w:p>
            <w:pPr>
              <w:rPr>
                <w:sz w:val="24"/>
              </w:rPr>
            </w:pPr>
            <w:r>
              <w:rPr>
                <w:rFonts w:hint="eastAsia"/>
                <w:sz w:val="24"/>
              </w:rPr>
              <w:t>《特种作业人员安全技术培训考核管理规定》第五条</w:t>
            </w:r>
          </w:p>
        </w:tc>
        <w:tc>
          <w:tcPr>
            <w:tcW w:w="5475" w:type="dxa"/>
            <w:vAlign w:val="center"/>
          </w:tcPr>
          <w:p>
            <w:pPr>
              <w:rPr>
                <w:sz w:val="24"/>
              </w:rPr>
            </w:pPr>
            <w:r>
              <w:rPr>
                <w:rFonts w:hint="eastAsia"/>
                <w:sz w:val="24"/>
              </w:rPr>
              <w:t>1.查看从业资格证书持证人员清单；</w:t>
            </w:r>
          </w:p>
          <w:p>
            <w:pPr>
              <w:rPr>
                <w:sz w:val="24"/>
              </w:rPr>
            </w:pPr>
            <w:r>
              <w:rPr>
                <w:rFonts w:hint="eastAsia"/>
                <w:sz w:val="24"/>
              </w:rPr>
              <w:t>2.现场核查相关作业人员资格证书，查看资格证书是否与从事的岗位适任和证书是否处于有效期。高压电工作业、低压电工作业、防爆电气作业、焊接与热切割作业、高处作业等特种作业人员必须经专门的安全技术培训并考核合格，取得《中华人民共和国特种作业操作证》后，方可上岗作业。</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五、安全管理制度和规程</w:t>
            </w:r>
          </w:p>
        </w:tc>
        <w:tc>
          <w:tcPr>
            <w:tcW w:w="1486" w:type="dxa"/>
            <w:vAlign w:val="center"/>
          </w:tcPr>
          <w:p>
            <w:pPr>
              <w:rPr>
                <w:sz w:val="24"/>
              </w:rPr>
            </w:pPr>
            <w:r>
              <w:rPr>
                <w:rFonts w:hint="eastAsia"/>
                <w:sz w:val="24"/>
              </w:rPr>
              <w:t>1.安全生产责任制</w:t>
            </w:r>
          </w:p>
        </w:tc>
        <w:tc>
          <w:tcPr>
            <w:tcW w:w="2339" w:type="dxa"/>
            <w:vAlign w:val="center"/>
          </w:tcPr>
          <w:p>
            <w:pPr>
              <w:rPr>
                <w:sz w:val="24"/>
              </w:rPr>
            </w:pPr>
            <w:r>
              <w:rPr>
                <w:rFonts w:hint="eastAsia"/>
                <w:sz w:val="24"/>
              </w:rPr>
              <w:t>建立安全生产责任制、划分与落实安全职责、明确第一责任人安全生产职责、建立和落实安全责任监督考核机制的情况</w:t>
            </w:r>
          </w:p>
        </w:tc>
        <w:tc>
          <w:tcPr>
            <w:tcW w:w="2998" w:type="dxa"/>
            <w:vAlign w:val="center"/>
          </w:tcPr>
          <w:p>
            <w:pPr>
              <w:rPr>
                <w:sz w:val="24"/>
              </w:rPr>
            </w:pPr>
            <w:r>
              <w:rPr>
                <w:rFonts w:hint="eastAsia"/>
                <w:sz w:val="24"/>
              </w:rPr>
              <w:t>《港口法》第三十二条</w:t>
            </w:r>
          </w:p>
          <w:p>
            <w:pPr>
              <w:rPr>
                <w:sz w:val="24"/>
              </w:rPr>
            </w:pPr>
            <w:r>
              <w:rPr>
                <w:rFonts w:hint="eastAsia"/>
                <w:sz w:val="24"/>
              </w:rPr>
              <w:t>《安全生产法》第四、五、十八、十九条</w:t>
            </w:r>
          </w:p>
          <w:p>
            <w:pPr>
              <w:rPr>
                <w:sz w:val="24"/>
              </w:rPr>
            </w:pPr>
            <w:r>
              <w:rPr>
                <w:rFonts w:hint="eastAsia"/>
                <w:sz w:val="24"/>
              </w:rPr>
              <w:t>《危险化学品安全管理条例》第四条</w:t>
            </w:r>
          </w:p>
        </w:tc>
        <w:tc>
          <w:tcPr>
            <w:tcW w:w="5475" w:type="dxa"/>
            <w:vAlign w:val="center"/>
          </w:tcPr>
          <w:p>
            <w:pPr>
              <w:rPr>
                <w:sz w:val="24"/>
              </w:rPr>
            </w:pPr>
            <w:r>
              <w:rPr>
                <w:rFonts w:hint="eastAsia"/>
                <w:sz w:val="24"/>
              </w:rPr>
              <w:t>1.查看经营人建立的安全生产责任制，核查各部门、岗位安全职责划分情况，核查安全职责是否落实到位；</w:t>
            </w:r>
          </w:p>
          <w:p>
            <w:pPr>
              <w:rPr>
                <w:sz w:val="24"/>
              </w:rPr>
            </w:pPr>
            <w:r>
              <w:rPr>
                <w:rFonts w:hint="eastAsia"/>
                <w:sz w:val="24"/>
              </w:rPr>
              <w:t>2.查看责任制对主要负责人的安全职责是否有明确规定；</w:t>
            </w:r>
          </w:p>
          <w:p>
            <w:pPr>
              <w:rPr>
                <w:sz w:val="24"/>
              </w:rPr>
            </w:pPr>
            <w:r>
              <w:rPr>
                <w:rFonts w:hint="eastAsia"/>
                <w:sz w:val="24"/>
              </w:rPr>
              <w:t>3.查看安全生产责任考核与奖惩制度，核查有关岗位责任人员、责任范围和考核标准等是否明确；</w:t>
            </w:r>
          </w:p>
          <w:p>
            <w:pPr>
              <w:rPr>
                <w:sz w:val="24"/>
              </w:rPr>
            </w:pPr>
            <w:r>
              <w:rPr>
                <w:rFonts w:hint="eastAsia"/>
                <w:sz w:val="24"/>
              </w:rPr>
              <w:t>4.查阅考核记录、奖惩记录等。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2.安全生产规章制度</w:t>
            </w:r>
          </w:p>
        </w:tc>
        <w:tc>
          <w:tcPr>
            <w:tcW w:w="2339" w:type="dxa"/>
            <w:vAlign w:val="center"/>
          </w:tcPr>
          <w:p>
            <w:pPr>
              <w:rPr>
                <w:sz w:val="24"/>
              </w:rPr>
            </w:pPr>
            <w:r>
              <w:rPr>
                <w:rFonts w:hint="eastAsia"/>
                <w:sz w:val="24"/>
              </w:rPr>
              <w:t>建立安全生产规章制度的情况，以及制度的修订更新情况</w:t>
            </w:r>
          </w:p>
        </w:tc>
        <w:tc>
          <w:tcPr>
            <w:tcW w:w="2998" w:type="dxa"/>
            <w:vAlign w:val="center"/>
          </w:tcPr>
          <w:p>
            <w:pPr>
              <w:rPr>
                <w:sz w:val="24"/>
              </w:rPr>
            </w:pPr>
            <w:r>
              <w:rPr>
                <w:rFonts w:hint="eastAsia"/>
                <w:sz w:val="24"/>
              </w:rPr>
              <w:t>《港口法》第三十二条</w:t>
            </w:r>
          </w:p>
          <w:p>
            <w:pPr>
              <w:rPr>
                <w:sz w:val="24"/>
              </w:rPr>
            </w:pPr>
            <w:r>
              <w:rPr>
                <w:rFonts w:hint="eastAsia"/>
                <w:sz w:val="24"/>
              </w:rPr>
              <w:t>《安全生产法》第四条、三十六条</w:t>
            </w:r>
          </w:p>
          <w:p>
            <w:pPr>
              <w:rPr>
                <w:sz w:val="24"/>
              </w:rPr>
            </w:pPr>
            <w:r>
              <w:rPr>
                <w:rFonts w:hint="eastAsia"/>
                <w:sz w:val="24"/>
              </w:rPr>
              <w:t>《危险化学品安全管理条例》第四条、三十四条</w:t>
            </w:r>
          </w:p>
          <w:p>
            <w:pPr>
              <w:rPr>
                <w:sz w:val="24"/>
              </w:rPr>
            </w:pPr>
            <w:r>
              <w:rPr>
                <w:rFonts w:hint="eastAsia"/>
                <w:sz w:val="24"/>
              </w:rPr>
              <w:t>《港口危险货物安全管理规定》第二十一条</w:t>
            </w:r>
          </w:p>
        </w:tc>
        <w:tc>
          <w:tcPr>
            <w:tcW w:w="5475" w:type="dxa"/>
            <w:vAlign w:val="center"/>
          </w:tcPr>
          <w:p>
            <w:pPr>
              <w:rPr>
                <w:sz w:val="24"/>
              </w:rPr>
            </w:pPr>
            <w:r>
              <w:rPr>
                <w:rFonts w:hint="eastAsia"/>
                <w:sz w:val="24"/>
              </w:rPr>
              <w:t>查看安全生产规章制度清单，查看规章制度是否充分、适用，查看规章制度是否及时修订完善。</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3.安全生产操作规程</w:t>
            </w:r>
          </w:p>
        </w:tc>
        <w:tc>
          <w:tcPr>
            <w:tcW w:w="2339" w:type="dxa"/>
            <w:vAlign w:val="center"/>
          </w:tcPr>
          <w:p>
            <w:pPr>
              <w:rPr>
                <w:sz w:val="24"/>
              </w:rPr>
            </w:pPr>
            <w:r>
              <w:rPr>
                <w:rFonts w:hint="eastAsia"/>
                <w:sz w:val="24"/>
              </w:rPr>
              <w:t>制定安全生产操作规程的情况，以及安全操作规程修订更新情况</w:t>
            </w:r>
          </w:p>
        </w:tc>
        <w:tc>
          <w:tcPr>
            <w:tcW w:w="2998" w:type="dxa"/>
            <w:vAlign w:val="center"/>
          </w:tcPr>
          <w:p>
            <w:pPr>
              <w:rPr>
                <w:sz w:val="24"/>
              </w:rPr>
            </w:pPr>
            <w:r>
              <w:rPr>
                <w:rFonts w:hint="eastAsia"/>
                <w:sz w:val="24"/>
              </w:rPr>
              <w:t>《危险化学品安全管理条例》第四十四条</w:t>
            </w:r>
          </w:p>
          <w:p>
            <w:pPr>
              <w:rPr>
                <w:sz w:val="24"/>
              </w:rPr>
            </w:pPr>
            <w:r>
              <w:rPr>
                <w:rFonts w:hint="eastAsia"/>
                <w:sz w:val="24"/>
              </w:rPr>
              <w:t>《港口危险货物安全管理规定》第二十一条</w:t>
            </w:r>
          </w:p>
        </w:tc>
        <w:tc>
          <w:tcPr>
            <w:tcW w:w="5475" w:type="dxa"/>
            <w:vAlign w:val="center"/>
          </w:tcPr>
          <w:p>
            <w:pPr>
              <w:rPr>
                <w:sz w:val="24"/>
              </w:rPr>
            </w:pPr>
            <w:r>
              <w:rPr>
                <w:rFonts w:hint="eastAsia"/>
                <w:sz w:val="24"/>
              </w:rPr>
              <w:t>1.查看安全生产操作规程清单，查阅规程是否充分、适用、符合作业实际；</w:t>
            </w:r>
          </w:p>
          <w:p>
            <w:pPr>
              <w:rPr>
                <w:sz w:val="24"/>
              </w:rPr>
            </w:pPr>
            <w:r>
              <w:rPr>
                <w:rFonts w:hint="eastAsia"/>
                <w:sz w:val="24"/>
              </w:rPr>
              <w:t>2.查看在作业条件发生较大变化时（如采用新装卸工艺、新设备、有特殊作业要求的新货种作业前）是否及时对安全操作规程进行修订完善，或编制新的规程。</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4.制度和规程执行</w:t>
            </w:r>
          </w:p>
        </w:tc>
        <w:tc>
          <w:tcPr>
            <w:tcW w:w="2339" w:type="dxa"/>
            <w:vAlign w:val="center"/>
          </w:tcPr>
          <w:p>
            <w:pPr>
              <w:rPr>
                <w:sz w:val="24"/>
              </w:rPr>
            </w:pPr>
            <w:r>
              <w:rPr>
                <w:rFonts w:hint="eastAsia"/>
                <w:sz w:val="24"/>
              </w:rPr>
              <w:t>安全管理规章制度和操作规程的执行落实情况</w:t>
            </w:r>
          </w:p>
        </w:tc>
        <w:tc>
          <w:tcPr>
            <w:tcW w:w="2998" w:type="dxa"/>
            <w:vAlign w:val="center"/>
          </w:tcPr>
          <w:p>
            <w:pPr>
              <w:rPr>
                <w:sz w:val="24"/>
              </w:rPr>
            </w:pPr>
            <w:r>
              <w:rPr>
                <w:rFonts w:hint="eastAsia"/>
                <w:sz w:val="24"/>
              </w:rPr>
              <w:t>《安全生产法》第四十、四十一条</w:t>
            </w:r>
          </w:p>
          <w:p>
            <w:pPr>
              <w:rPr>
                <w:sz w:val="24"/>
              </w:rPr>
            </w:pPr>
            <w:r>
              <w:rPr>
                <w:rFonts w:hint="eastAsia"/>
                <w:sz w:val="24"/>
              </w:rPr>
              <w:t>《危险化学品安全管理条例》第四十四条</w:t>
            </w:r>
          </w:p>
          <w:p>
            <w:pPr>
              <w:rPr>
                <w:sz w:val="24"/>
              </w:rPr>
            </w:pPr>
            <w:r>
              <w:rPr>
                <w:rFonts w:hint="eastAsia"/>
                <w:sz w:val="24"/>
              </w:rPr>
              <w:t>《港口危险货物安全管理规定》第四十六条</w:t>
            </w:r>
          </w:p>
        </w:tc>
        <w:tc>
          <w:tcPr>
            <w:tcW w:w="5475" w:type="dxa"/>
            <w:vAlign w:val="center"/>
          </w:tcPr>
          <w:p>
            <w:pPr>
              <w:rPr>
                <w:sz w:val="24"/>
              </w:rPr>
            </w:pPr>
            <w:r>
              <w:rPr>
                <w:rFonts w:hint="eastAsia"/>
                <w:sz w:val="24"/>
              </w:rPr>
              <w:t>1.核查现场作业三违（</w:t>
            </w:r>
            <w:r>
              <w:rPr>
                <w:sz w:val="24"/>
              </w:rPr>
              <w:t>违章指挥、违规作业和违反劳动纪律</w:t>
            </w:r>
            <w:r>
              <w:rPr>
                <w:rFonts w:hint="eastAsia"/>
                <w:sz w:val="24"/>
              </w:rPr>
              <w:t>）情况；</w:t>
            </w:r>
          </w:p>
          <w:p>
            <w:pPr>
              <w:rPr>
                <w:sz w:val="24"/>
              </w:rPr>
            </w:pPr>
            <w:r>
              <w:rPr>
                <w:rFonts w:hint="eastAsia"/>
                <w:sz w:val="24"/>
              </w:rPr>
              <w:t>2.现场考察作业及管理人员对规章制度、规程的掌握熟悉情况；</w:t>
            </w:r>
          </w:p>
          <w:p>
            <w:pPr>
              <w:rPr>
                <w:sz w:val="24"/>
              </w:rPr>
            </w:pPr>
            <w:r>
              <w:rPr>
                <w:rFonts w:hint="eastAsia"/>
                <w:sz w:val="24"/>
              </w:rPr>
              <w:t>3.查阅企业安全检查、安全教育培训、安全例会、劳动防护用品发放使用、临时用电及动火作业安全审批、演习演练等方面的记录，查看制度规程的落实情况。</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六教育培训</w:t>
            </w:r>
          </w:p>
        </w:tc>
        <w:tc>
          <w:tcPr>
            <w:tcW w:w="1486" w:type="dxa"/>
            <w:vAlign w:val="center"/>
          </w:tcPr>
          <w:p>
            <w:pPr>
              <w:rPr>
                <w:sz w:val="24"/>
              </w:rPr>
            </w:pPr>
            <w:r>
              <w:rPr>
                <w:rFonts w:hint="eastAsia"/>
                <w:sz w:val="24"/>
              </w:rPr>
              <w:t>1.培训管理</w:t>
            </w:r>
          </w:p>
        </w:tc>
        <w:tc>
          <w:tcPr>
            <w:tcW w:w="2339" w:type="dxa"/>
            <w:vAlign w:val="center"/>
          </w:tcPr>
          <w:p>
            <w:pPr>
              <w:rPr>
                <w:sz w:val="24"/>
              </w:rPr>
            </w:pPr>
            <w:r>
              <w:rPr>
                <w:rFonts w:hint="eastAsia"/>
                <w:sz w:val="24"/>
              </w:rPr>
              <w:t>制定安全教育培训计划及其实施情况</w:t>
            </w:r>
          </w:p>
        </w:tc>
        <w:tc>
          <w:tcPr>
            <w:tcW w:w="2998" w:type="dxa"/>
            <w:vAlign w:val="center"/>
          </w:tcPr>
          <w:p>
            <w:pPr>
              <w:rPr>
                <w:sz w:val="24"/>
              </w:rPr>
            </w:pPr>
            <w:r>
              <w:rPr>
                <w:rFonts w:hint="eastAsia"/>
                <w:sz w:val="24"/>
              </w:rPr>
              <w:t>《安全生产法》第十八条</w:t>
            </w:r>
          </w:p>
        </w:tc>
        <w:tc>
          <w:tcPr>
            <w:tcW w:w="5475" w:type="dxa"/>
            <w:vAlign w:val="center"/>
          </w:tcPr>
          <w:p>
            <w:pPr>
              <w:rPr>
                <w:sz w:val="24"/>
              </w:rPr>
            </w:pPr>
            <w:r>
              <w:rPr>
                <w:rFonts w:hint="eastAsia"/>
                <w:sz w:val="24"/>
              </w:rPr>
              <w:t>1.查看安全生产教育培训制度和培训计划；</w:t>
            </w:r>
          </w:p>
          <w:p>
            <w:pPr>
              <w:rPr>
                <w:sz w:val="24"/>
              </w:rPr>
            </w:pPr>
            <w:r>
              <w:rPr>
                <w:rFonts w:hint="eastAsia"/>
                <w:sz w:val="24"/>
              </w:rPr>
              <w:t>2.查看安全教育培训档案或记录，查看培训时间、内容、参加人员及考核结果等。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b/>
                <w:color w:val="FF0000"/>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2.持证上岗人员培训</w:t>
            </w:r>
          </w:p>
        </w:tc>
        <w:tc>
          <w:tcPr>
            <w:tcW w:w="2339" w:type="dxa"/>
            <w:vAlign w:val="center"/>
          </w:tcPr>
          <w:p>
            <w:pPr>
              <w:rPr>
                <w:sz w:val="24"/>
              </w:rPr>
            </w:pPr>
            <w:r>
              <w:rPr>
                <w:rFonts w:hint="eastAsia"/>
                <w:sz w:val="24"/>
              </w:rPr>
              <w:t>危险货物作业相关岗位人员接受安全培训和持证上岗情况</w:t>
            </w:r>
          </w:p>
        </w:tc>
        <w:tc>
          <w:tcPr>
            <w:tcW w:w="2998" w:type="dxa"/>
            <w:vAlign w:val="center"/>
          </w:tcPr>
          <w:p>
            <w:pPr>
              <w:rPr>
                <w:sz w:val="24"/>
              </w:rPr>
            </w:pPr>
          </w:p>
          <w:p>
            <w:pPr>
              <w:rPr>
                <w:sz w:val="24"/>
              </w:rPr>
            </w:pPr>
            <w:r>
              <w:rPr>
                <w:rFonts w:hint="eastAsia"/>
                <w:sz w:val="24"/>
              </w:rPr>
              <w:t>《安全生产法》第二十五条</w:t>
            </w:r>
          </w:p>
          <w:p>
            <w:pPr>
              <w:rPr>
                <w:sz w:val="24"/>
              </w:rPr>
            </w:pPr>
            <w:r>
              <w:rPr>
                <w:rFonts w:hint="eastAsia"/>
                <w:sz w:val="24"/>
              </w:rPr>
              <w:t>《危险化学品安全管理条例》第四条</w:t>
            </w:r>
          </w:p>
          <w:p>
            <w:pPr>
              <w:rPr>
                <w:sz w:val="24"/>
              </w:rPr>
            </w:pPr>
            <w:r>
              <w:rPr>
                <w:rFonts w:hint="eastAsia"/>
                <w:sz w:val="24"/>
              </w:rPr>
              <w:t>《危险货物水路运输从业人员考核和从业资格管理规定》</w:t>
            </w:r>
          </w:p>
        </w:tc>
        <w:tc>
          <w:tcPr>
            <w:tcW w:w="5475" w:type="dxa"/>
            <w:vAlign w:val="center"/>
          </w:tcPr>
          <w:p>
            <w:pPr>
              <w:rPr>
                <w:sz w:val="24"/>
              </w:rPr>
            </w:pPr>
            <w:r>
              <w:rPr>
                <w:rFonts w:hint="eastAsia"/>
                <w:sz w:val="24"/>
              </w:rPr>
              <w:t>1.</w:t>
            </w:r>
            <w:r>
              <w:rPr>
                <w:sz w:val="24"/>
              </w:rPr>
              <w:t>查看危险货物作业相关岗位人员的安全教育培训记录；</w:t>
            </w:r>
          </w:p>
          <w:p>
            <w:pPr>
              <w:rPr>
                <w:sz w:val="24"/>
              </w:rPr>
            </w:pPr>
            <w:r>
              <w:rPr>
                <w:rFonts w:hint="eastAsia"/>
                <w:sz w:val="24"/>
              </w:rPr>
              <w:t>2.</w:t>
            </w:r>
            <w:r>
              <w:rPr>
                <w:sz w:val="24"/>
              </w:rPr>
              <w:t>查看装卸管理人员等</w:t>
            </w:r>
            <w:r>
              <w:rPr>
                <w:rFonts w:hint="eastAsia"/>
                <w:sz w:val="24"/>
              </w:rPr>
              <w:t>从业</w:t>
            </w:r>
            <w:r>
              <w:rPr>
                <w:sz w:val="24"/>
              </w:rPr>
              <w:t>人员资格证书和安全培训记录</w:t>
            </w:r>
            <w:r>
              <w:rPr>
                <w:rFonts w:hint="eastAsia"/>
                <w:sz w:val="24"/>
              </w:rPr>
              <w:t>。</w:t>
            </w:r>
          </w:p>
          <w:p>
            <w:pPr>
              <w:rPr>
                <w:sz w:val="24"/>
              </w:rPr>
            </w:pPr>
            <w:r>
              <w:rPr>
                <w:rFonts w:hint="eastAsia"/>
                <w:sz w:val="24"/>
              </w:rPr>
              <w:t>3.</w:t>
            </w:r>
            <w:r>
              <w:rPr>
                <w:sz w:val="24"/>
              </w:rPr>
              <w:t>现场考察危险货物作业相关岗位人员对安全生产知识、安全生产规章制度和安全操作规程、本岗位的安全操作技能的掌握熟悉情况，以及是否了解事故应急处理措施，知悉自身在安全生产方面的权利和义务等。</w:t>
            </w:r>
          </w:p>
        </w:tc>
        <w:tc>
          <w:tcPr>
            <w:tcW w:w="1224" w:type="dxa"/>
            <w:tcBorders>
              <w:bottom w:val="single" w:color="auto" w:sz="4" w:space="0"/>
            </w:tcBorders>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6"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3.相关方安全教育培训</w:t>
            </w:r>
          </w:p>
        </w:tc>
        <w:tc>
          <w:tcPr>
            <w:tcW w:w="2339" w:type="dxa"/>
            <w:vAlign w:val="center"/>
          </w:tcPr>
          <w:p>
            <w:pPr>
              <w:rPr>
                <w:sz w:val="24"/>
              </w:rPr>
            </w:pPr>
            <w:r>
              <w:rPr>
                <w:rFonts w:hint="eastAsia"/>
                <w:sz w:val="24"/>
              </w:rPr>
              <w:t>相关方进港人员安全教育情况</w:t>
            </w:r>
          </w:p>
        </w:tc>
        <w:tc>
          <w:tcPr>
            <w:tcW w:w="2998" w:type="dxa"/>
            <w:vAlign w:val="center"/>
          </w:tcPr>
          <w:p>
            <w:pPr>
              <w:rPr>
                <w:sz w:val="24"/>
              </w:rPr>
            </w:pPr>
            <w:r>
              <w:rPr>
                <w:rFonts w:hint="eastAsia"/>
                <w:sz w:val="24"/>
              </w:rPr>
              <w:t>《安全生产法》第二十五条</w:t>
            </w:r>
          </w:p>
          <w:p>
            <w:pPr>
              <w:rPr>
                <w:sz w:val="24"/>
              </w:rPr>
            </w:pPr>
            <w:r>
              <w:rPr>
                <w:rFonts w:hint="eastAsia"/>
                <w:sz w:val="24"/>
              </w:rPr>
              <w:t>《危险化学品安全管理条例》第四条</w:t>
            </w:r>
          </w:p>
        </w:tc>
        <w:tc>
          <w:tcPr>
            <w:tcW w:w="5475" w:type="dxa"/>
            <w:vAlign w:val="center"/>
          </w:tcPr>
          <w:p>
            <w:pPr>
              <w:rPr>
                <w:sz w:val="24"/>
              </w:rPr>
            </w:pPr>
            <w:r>
              <w:rPr>
                <w:rFonts w:hint="eastAsia"/>
                <w:sz w:val="24"/>
              </w:rPr>
              <w:t>1.查看经营人与相关方单位就进港人员安全教育签订的合同/协议；</w:t>
            </w:r>
          </w:p>
          <w:p>
            <w:pPr>
              <w:rPr>
                <w:sz w:val="24"/>
              </w:rPr>
            </w:pPr>
            <w:r>
              <w:rPr>
                <w:rFonts w:hint="eastAsia"/>
                <w:sz w:val="24"/>
              </w:rPr>
              <w:t>2.查看相关方人员进港记录与安全教育记录；</w:t>
            </w:r>
          </w:p>
          <w:p>
            <w:pPr>
              <w:rPr>
                <w:sz w:val="24"/>
              </w:rPr>
            </w:pPr>
            <w:r>
              <w:rPr>
                <w:rFonts w:hint="eastAsia"/>
                <w:sz w:val="24"/>
              </w:rPr>
              <w:t>3.核查经营人是否将</w:t>
            </w:r>
            <w:r>
              <w:rPr>
                <w:sz w:val="24"/>
              </w:rPr>
              <w:t>被派遣劳动者纳入本单位从业人员统一管理</w:t>
            </w:r>
            <w:r>
              <w:rPr>
                <w:rFonts w:hint="eastAsia"/>
                <w:sz w:val="24"/>
              </w:rPr>
              <w:t>，以及</w:t>
            </w:r>
            <w:r>
              <w:rPr>
                <w:sz w:val="24"/>
              </w:rPr>
              <w:t>对被派遣劳动者进行岗位安全操作规程和安全操作技能的教育和培训</w:t>
            </w:r>
            <w:r>
              <w:rPr>
                <w:rFonts w:hint="eastAsia"/>
                <w:sz w:val="24"/>
              </w:rPr>
              <w:t>记录；</w:t>
            </w:r>
          </w:p>
          <w:p>
            <w:pPr>
              <w:rPr>
                <w:sz w:val="24"/>
              </w:rPr>
            </w:pPr>
            <w:r>
              <w:rPr>
                <w:rFonts w:hint="eastAsia"/>
                <w:sz w:val="24"/>
              </w:rPr>
              <w:t>4.现场考察</w:t>
            </w:r>
            <w:r>
              <w:rPr>
                <w:sz w:val="24"/>
              </w:rPr>
              <w:t>被派遣劳动者</w:t>
            </w:r>
            <w:r>
              <w:rPr>
                <w:rFonts w:hint="eastAsia"/>
                <w:sz w:val="24"/>
              </w:rPr>
              <w:t>安全知识和安全操作技能；对于有从业资格要求的，现场查验其从业资格证书。</w:t>
            </w:r>
          </w:p>
        </w:tc>
        <w:tc>
          <w:tcPr>
            <w:tcW w:w="1224" w:type="dxa"/>
            <w:tcBorders>
              <w:top w:val="single" w:color="auto" w:sz="4" w:space="0"/>
            </w:tcBorders>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七、设备设施</w:t>
            </w:r>
          </w:p>
        </w:tc>
        <w:tc>
          <w:tcPr>
            <w:tcW w:w="1486" w:type="dxa"/>
            <w:vAlign w:val="center"/>
          </w:tcPr>
          <w:p>
            <w:pPr>
              <w:rPr>
                <w:sz w:val="24"/>
              </w:rPr>
            </w:pPr>
            <w:r>
              <w:rPr>
                <w:rFonts w:hint="eastAsia"/>
                <w:sz w:val="24"/>
              </w:rPr>
              <w:t>1.工艺与工艺设备设施</w:t>
            </w:r>
          </w:p>
        </w:tc>
        <w:tc>
          <w:tcPr>
            <w:tcW w:w="2339" w:type="dxa"/>
            <w:vAlign w:val="center"/>
          </w:tcPr>
          <w:p>
            <w:pPr>
              <w:rPr>
                <w:sz w:val="24"/>
              </w:rPr>
            </w:pPr>
            <w:r>
              <w:rPr>
                <w:rFonts w:hint="eastAsia"/>
                <w:sz w:val="24"/>
              </w:rPr>
              <w:t>工艺及工艺设备设施的安全管理情况</w:t>
            </w:r>
          </w:p>
        </w:tc>
        <w:tc>
          <w:tcPr>
            <w:tcW w:w="2998" w:type="dxa"/>
            <w:vAlign w:val="center"/>
          </w:tcPr>
          <w:p>
            <w:pPr>
              <w:rPr>
                <w:sz w:val="24"/>
              </w:rPr>
            </w:pPr>
            <w:r>
              <w:rPr>
                <w:rFonts w:hint="eastAsia"/>
                <w:sz w:val="24"/>
              </w:rPr>
              <w:t>《安全生产法》第三十三、三十五条</w:t>
            </w:r>
          </w:p>
          <w:p>
            <w:pPr>
              <w:rPr>
                <w:sz w:val="24"/>
              </w:rPr>
            </w:pPr>
            <w:r>
              <w:rPr>
                <w:rFonts w:hint="eastAsia"/>
                <w:sz w:val="24"/>
              </w:rPr>
              <w:t>《港口危险货物安全管理规定》第二十一条</w:t>
            </w:r>
          </w:p>
        </w:tc>
        <w:tc>
          <w:tcPr>
            <w:tcW w:w="5475" w:type="dxa"/>
            <w:vAlign w:val="center"/>
          </w:tcPr>
          <w:p>
            <w:pPr>
              <w:rPr>
                <w:sz w:val="24"/>
              </w:rPr>
            </w:pPr>
            <w:r>
              <w:rPr>
                <w:rFonts w:hint="eastAsia"/>
                <w:sz w:val="24"/>
              </w:rPr>
              <w:t>1.现场核查主要工艺及设备设施是否符合现行法律法规、标准规范要求；</w:t>
            </w:r>
          </w:p>
          <w:p>
            <w:pPr>
              <w:rPr>
                <w:sz w:val="24"/>
              </w:rPr>
            </w:pPr>
            <w:r>
              <w:rPr>
                <w:rFonts w:hint="eastAsia"/>
                <w:sz w:val="24"/>
              </w:rPr>
              <w:t>2.现场核查对超过强制报废年限、检验日期到期或定期检验不合格、不满足安全生产要求的设施设备，是否停止使用并及时更新淘汰；</w:t>
            </w:r>
          </w:p>
          <w:p>
            <w:pPr>
              <w:rPr>
                <w:sz w:val="24"/>
              </w:rPr>
            </w:pPr>
            <w:r>
              <w:rPr>
                <w:rFonts w:hint="eastAsia"/>
                <w:sz w:val="24"/>
              </w:rPr>
              <w:t>3.核查设备设施台帐、档案，检查检维修计划及记录。</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2.工艺控制</w:t>
            </w:r>
          </w:p>
        </w:tc>
        <w:tc>
          <w:tcPr>
            <w:tcW w:w="2339" w:type="dxa"/>
            <w:vAlign w:val="center"/>
          </w:tcPr>
          <w:p>
            <w:pPr>
              <w:rPr>
                <w:sz w:val="24"/>
              </w:rPr>
            </w:pPr>
            <w:r>
              <w:rPr>
                <w:rFonts w:hint="eastAsia"/>
                <w:sz w:val="24"/>
              </w:rPr>
              <w:t>工艺控制系统的安全防护功能及运行、管理情况</w:t>
            </w:r>
          </w:p>
        </w:tc>
        <w:tc>
          <w:tcPr>
            <w:tcW w:w="2998" w:type="dxa"/>
            <w:vAlign w:val="center"/>
          </w:tcPr>
          <w:p>
            <w:pPr>
              <w:rPr>
                <w:sz w:val="24"/>
              </w:rPr>
            </w:pPr>
            <w:r>
              <w:rPr>
                <w:rFonts w:hint="eastAsia"/>
                <w:sz w:val="24"/>
              </w:rPr>
              <w:t>《危险化学品安全管理条例》第十条</w:t>
            </w:r>
          </w:p>
          <w:p>
            <w:pPr>
              <w:rPr>
                <w:sz w:val="24"/>
              </w:rPr>
            </w:pPr>
            <w:r>
              <w:rPr>
                <w:rFonts w:hint="eastAsia"/>
                <w:sz w:val="24"/>
              </w:rPr>
              <w:t>《危险化学品储存场所安全专项整治工作方案》</w:t>
            </w:r>
          </w:p>
        </w:tc>
        <w:tc>
          <w:tcPr>
            <w:tcW w:w="5475" w:type="dxa"/>
            <w:vAlign w:val="center"/>
          </w:tcPr>
          <w:p>
            <w:pPr>
              <w:rPr>
                <w:sz w:val="24"/>
              </w:rPr>
            </w:pPr>
            <w:r>
              <w:rPr>
                <w:rFonts w:hint="eastAsia"/>
                <w:sz w:val="24"/>
              </w:rPr>
              <w:t>1.查看工艺资料，或现场检查装卸储运工艺控制系统是否具备超限报警、紧急制动、防止误操作等安全防护功能；</w:t>
            </w:r>
          </w:p>
          <w:p>
            <w:pPr>
              <w:rPr>
                <w:sz w:val="24"/>
              </w:rPr>
            </w:pPr>
            <w:r>
              <w:rPr>
                <w:rFonts w:hint="eastAsia"/>
                <w:sz w:val="24"/>
              </w:rPr>
              <w:t>2.查看安全仪表系统相关管理制度是否健全；液位、压力、温度等重要运行参数监控系统的运行管理是否到位等。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3.安全设备设施、强检设备、特种设备</w:t>
            </w:r>
          </w:p>
        </w:tc>
        <w:tc>
          <w:tcPr>
            <w:tcW w:w="2339" w:type="dxa"/>
            <w:vAlign w:val="center"/>
          </w:tcPr>
          <w:p>
            <w:pPr>
              <w:rPr>
                <w:sz w:val="24"/>
              </w:rPr>
            </w:pPr>
            <w:r>
              <w:rPr>
                <w:rFonts w:hint="eastAsia"/>
                <w:sz w:val="24"/>
              </w:rPr>
              <w:t>安全设备设施、特种设备与强制检定设备的使用管理情况</w:t>
            </w:r>
          </w:p>
        </w:tc>
        <w:tc>
          <w:tcPr>
            <w:tcW w:w="2998" w:type="dxa"/>
            <w:vAlign w:val="center"/>
          </w:tcPr>
          <w:p>
            <w:pPr>
              <w:rPr>
                <w:sz w:val="24"/>
              </w:rPr>
            </w:pPr>
            <w:r>
              <w:rPr>
                <w:rFonts w:hint="eastAsia"/>
                <w:sz w:val="24"/>
              </w:rPr>
              <w:t>《安全生产法》第三十三、三十四条</w:t>
            </w:r>
          </w:p>
          <w:p>
            <w:pPr>
              <w:rPr>
                <w:sz w:val="24"/>
              </w:rPr>
            </w:pPr>
            <w:r>
              <w:rPr>
                <w:rFonts w:hint="eastAsia"/>
                <w:sz w:val="24"/>
              </w:rPr>
              <w:t>《危险化学品安全管理条例》第二十、二十六条</w:t>
            </w:r>
          </w:p>
          <w:p>
            <w:pPr>
              <w:rPr>
                <w:sz w:val="24"/>
              </w:rPr>
            </w:pPr>
            <w:r>
              <w:rPr>
                <w:rFonts w:hint="eastAsia"/>
                <w:sz w:val="24"/>
              </w:rPr>
              <w:t>《港口危险货物安全管理规定》第三十～三十四条</w:t>
            </w:r>
          </w:p>
        </w:tc>
        <w:tc>
          <w:tcPr>
            <w:tcW w:w="5475" w:type="dxa"/>
            <w:vAlign w:val="center"/>
          </w:tcPr>
          <w:p>
            <w:pPr>
              <w:rPr>
                <w:sz w:val="24"/>
              </w:rPr>
            </w:pPr>
            <w:r>
              <w:rPr>
                <w:rFonts w:hint="eastAsia"/>
                <w:sz w:val="24"/>
              </w:rPr>
              <w:t>1.查看安全设备设施配置清单，对照相关标准规范核查其种类数量是否配备充分合理；</w:t>
            </w:r>
          </w:p>
          <w:p>
            <w:pPr>
              <w:rPr>
                <w:sz w:val="24"/>
              </w:rPr>
            </w:pPr>
            <w:r>
              <w:rPr>
                <w:rFonts w:hint="eastAsia"/>
                <w:sz w:val="24"/>
              </w:rPr>
              <w:t>2.查看相关技术资料，或现场检查安全设备设施完好可用性；</w:t>
            </w:r>
          </w:p>
          <w:p>
            <w:pPr>
              <w:rPr>
                <w:sz w:val="24"/>
              </w:rPr>
            </w:pPr>
            <w:r>
              <w:rPr>
                <w:rFonts w:hint="eastAsia"/>
                <w:sz w:val="24"/>
              </w:rPr>
              <w:t>3.现场核查安全设备设施是否设置明显的安全警示标志；</w:t>
            </w:r>
          </w:p>
          <w:p>
            <w:pPr>
              <w:rPr>
                <w:sz w:val="24"/>
              </w:rPr>
            </w:pPr>
            <w:r>
              <w:rPr>
                <w:rFonts w:hint="eastAsia"/>
                <w:sz w:val="24"/>
              </w:rPr>
              <w:t>4.查看安全设备设施的维护、保养记录；</w:t>
            </w:r>
          </w:p>
          <w:p>
            <w:pPr>
              <w:rPr>
                <w:sz w:val="24"/>
              </w:rPr>
            </w:pPr>
            <w:r>
              <w:rPr>
                <w:rFonts w:hint="eastAsia"/>
                <w:sz w:val="24"/>
              </w:rPr>
              <w:t>5.查看特种设备监督检验报告、使用登记证及其有效期；查看强检设备强制检定标志、检定证书及有效期。</w:t>
            </w:r>
          </w:p>
          <w:p>
            <w:pPr>
              <w:rPr>
                <w:sz w:val="24"/>
              </w:rPr>
            </w:pPr>
            <w:r>
              <w:rPr>
                <w:rFonts w:hint="eastAsia"/>
                <w:sz w:val="24"/>
              </w:rPr>
              <w:t>（1）常压储罐应按《交通运输部办公厅关于加强港口危险货物储罐安全管理的意见》(交办水〔2017〕34号)检测合格，且在有效期之内。罐龄</w:t>
            </w:r>
            <w:r>
              <w:rPr>
                <w:sz w:val="24"/>
              </w:rPr>
              <w:t>12</w:t>
            </w:r>
            <w:r>
              <w:rPr>
                <w:rFonts w:hint="eastAsia"/>
                <w:sz w:val="24"/>
              </w:rPr>
              <w:t>年以下的每</w:t>
            </w:r>
            <w:r>
              <w:rPr>
                <w:sz w:val="24"/>
              </w:rPr>
              <w:t>6</w:t>
            </w:r>
            <w:r>
              <w:rPr>
                <w:rFonts w:hint="eastAsia"/>
                <w:sz w:val="24"/>
              </w:rPr>
              <w:t>年检测一次，罐龄</w:t>
            </w:r>
            <w:r>
              <w:rPr>
                <w:sz w:val="24"/>
              </w:rPr>
              <w:t>24</w:t>
            </w:r>
            <w:r>
              <w:rPr>
                <w:rFonts w:hint="eastAsia"/>
                <w:sz w:val="24"/>
              </w:rPr>
              <w:t>年以下 的每</w:t>
            </w:r>
            <w:r>
              <w:rPr>
                <w:sz w:val="24"/>
              </w:rPr>
              <w:t>4</w:t>
            </w:r>
            <w:r>
              <w:rPr>
                <w:rFonts w:hint="eastAsia"/>
                <w:sz w:val="24"/>
              </w:rPr>
              <w:t>年检测一次，罐龄</w:t>
            </w:r>
            <w:r>
              <w:rPr>
                <w:sz w:val="24"/>
              </w:rPr>
              <w:t>30</w:t>
            </w:r>
            <w:r>
              <w:rPr>
                <w:rFonts w:hint="eastAsia"/>
                <w:sz w:val="24"/>
              </w:rPr>
              <w:t>年以下的每</w:t>
            </w:r>
            <w:r>
              <w:rPr>
                <w:sz w:val="24"/>
              </w:rPr>
              <w:t>2</w:t>
            </w:r>
            <w:r>
              <w:rPr>
                <w:rFonts w:hint="eastAsia"/>
                <w:sz w:val="24"/>
              </w:rPr>
              <w:t>年检测一次。</w:t>
            </w:r>
          </w:p>
          <w:p>
            <w:pPr>
              <w:rPr>
                <w:sz w:val="24"/>
              </w:rPr>
            </w:pPr>
            <w:r>
              <w:rPr>
                <w:rFonts w:hint="eastAsia"/>
                <w:sz w:val="24"/>
              </w:rPr>
              <w:t>（2）压力容器、压力管道应按《特种设备安全法》要求检测合格，且在有效期之内。</w:t>
            </w:r>
          </w:p>
          <w:p>
            <w:pPr>
              <w:rPr>
                <w:sz w:val="24"/>
              </w:rPr>
            </w:pPr>
            <w:r>
              <w:rPr>
                <w:rFonts w:hint="eastAsia"/>
                <w:sz w:val="24"/>
              </w:rPr>
              <w:t>（3）安全阀、压力表、可燃有毒气体检测报警器等安全附件应按《特种设备安全法》定期检验（校验）合格，且在有效期范围之内。</w:t>
            </w:r>
          </w:p>
          <w:p>
            <w:pPr>
              <w:rPr>
                <w:sz w:val="24"/>
              </w:rPr>
            </w:pPr>
            <w:r>
              <w:rPr>
                <w:rFonts w:hint="eastAsia"/>
                <w:sz w:val="24"/>
              </w:rPr>
              <w:t>（4）防雷防静电设施应按《江苏省气象管理办法》要求定期检测合格。</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4.安全管理信息系统</w:t>
            </w:r>
          </w:p>
        </w:tc>
        <w:tc>
          <w:tcPr>
            <w:tcW w:w="2339" w:type="dxa"/>
            <w:vAlign w:val="center"/>
          </w:tcPr>
          <w:p>
            <w:pPr>
              <w:rPr>
                <w:sz w:val="24"/>
              </w:rPr>
            </w:pPr>
            <w:r>
              <w:rPr>
                <w:rFonts w:hint="eastAsia"/>
                <w:sz w:val="24"/>
              </w:rPr>
              <w:t>安全管理信息系统及其运行情况</w:t>
            </w:r>
          </w:p>
        </w:tc>
        <w:tc>
          <w:tcPr>
            <w:tcW w:w="2998" w:type="dxa"/>
            <w:vAlign w:val="center"/>
          </w:tcPr>
          <w:p>
            <w:pPr>
              <w:rPr>
                <w:sz w:val="24"/>
              </w:rPr>
            </w:pPr>
            <w:r>
              <w:rPr>
                <w:rFonts w:hint="eastAsia"/>
                <w:sz w:val="24"/>
              </w:rPr>
              <w:t>《港口危险货物经营企业安全生产标准化规范》第5.8.2条</w:t>
            </w:r>
          </w:p>
        </w:tc>
        <w:tc>
          <w:tcPr>
            <w:tcW w:w="5475" w:type="dxa"/>
            <w:vAlign w:val="center"/>
          </w:tcPr>
          <w:p>
            <w:pPr>
              <w:rPr>
                <w:sz w:val="24"/>
              </w:rPr>
            </w:pPr>
            <w:r>
              <w:rPr>
                <w:rFonts w:hint="eastAsia"/>
                <w:sz w:val="24"/>
              </w:rPr>
              <w:t>1.现场核查是否建立危险货物作业信息系统，并能</w:t>
            </w:r>
            <w:r>
              <w:rPr>
                <w:sz w:val="24"/>
              </w:rPr>
              <w:t>实时记录危险货物作业基础数据</w:t>
            </w:r>
            <w:r>
              <w:rPr>
                <w:rFonts w:hint="eastAsia"/>
                <w:sz w:val="24"/>
              </w:rPr>
              <w:t>（</w:t>
            </w:r>
            <w:r>
              <w:rPr>
                <w:sz w:val="24"/>
              </w:rPr>
              <w:t>包括进出港危险货物种类及数量、储存地点、理化特性、货主信息、安全和应急措施等</w:t>
            </w:r>
            <w:r>
              <w:rPr>
                <w:rFonts w:hint="eastAsia"/>
                <w:sz w:val="24"/>
              </w:rPr>
              <w:t>）；</w:t>
            </w:r>
          </w:p>
          <w:p>
            <w:pPr>
              <w:rPr>
                <w:sz w:val="24"/>
              </w:rPr>
            </w:pPr>
            <w:r>
              <w:rPr>
                <w:rFonts w:hint="eastAsia"/>
                <w:sz w:val="24"/>
              </w:rPr>
              <w:t>2.核查有关信息是否实现</w:t>
            </w:r>
            <w:r>
              <w:rPr>
                <w:sz w:val="24"/>
              </w:rPr>
              <w:t>在作业场所之外异地存放，并与所在地港口行政管理部门信息共享</w:t>
            </w:r>
            <w:r>
              <w:rPr>
                <w:rFonts w:hint="eastAsia"/>
                <w:sz w:val="24"/>
              </w:rPr>
              <w:t>；</w:t>
            </w:r>
          </w:p>
          <w:p>
            <w:pPr>
              <w:rPr>
                <w:sz w:val="24"/>
              </w:rPr>
            </w:pPr>
            <w:r>
              <w:rPr>
                <w:rFonts w:hint="eastAsia"/>
                <w:sz w:val="24"/>
              </w:rPr>
              <w:t>3.检查是否建立了</w:t>
            </w:r>
            <w:r>
              <w:rPr>
                <w:sz w:val="24"/>
              </w:rPr>
              <w:t>危险货物码头、罐区（储罐）、库（堆）场等作业现场视频监控系统</w:t>
            </w:r>
            <w:r>
              <w:rPr>
                <w:rFonts w:hint="eastAsia"/>
                <w:sz w:val="24"/>
              </w:rPr>
              <w:t>；</w:t>
            </w:r>
          </w:p>
          <w:p>
            <w:pPr>
              <w:rPr>
                <w:sz w:val="24"/>
              </w:rPr>
            </w:pPr>
            <w:r>
              <w:rPr>
                <w:rFonts w:hint="eastAsia"/>
                <w:sz w:val="24"/>
              </w:rPr>
              <w:t>4.检查是否建立了信息化软硬件设备的安全管理制度，采取措施保证信息系统安全。</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5.危险货物作业场所与员工宿舍等安全间距</w:t>
            </w:r>
          </w:p>
        </w:tc>
        <w:tc>
          <w:tcPr>
            <w:tcW w:w="2339" w:type="dxa"/>
            <w:vAlign w:val="center"/>
          </w:tcPr>
          <w:p>
            <w:pPr>
              <w:rPr>
                <w:sz w:val="24"/>
              </w:rPr>
            </w:pPr>
            <w:r>
              <w:rPr>
                <w:rFonts w:hint="eastAsia"/>
                <w:sz w:val="24"/>
              </w:rPr>
              <w:t>危险</w:t>
            </w:r>
            <w:r>
              <w:rPr>
                <w:sz w:val="24"/>
              </w:rPr>
              <w:t>货物作业</w:t>
            </w:r>
            <w:r>
              <w:rPr>
                <w:rFonts w:hint="eastAsia"/>
                <w:sz w:val="24"/>
              </w:rPr>
              <w:t>场所与员工宿舍等的安全间距</w:t>
            </w:r>
          </w:p>
        </w:tc>
        <w:tc>
          <w:tcPr>
            <w:tcW w:w="2998" w:type="dxa"/>
            <w:vAlign w:val="center"/>
          </w:tcPr>
          <w:p>
            <w:pPr>
              <w:rPr>
                <w:sz w:val="24"/>
              </w:rPr>
            </w:pPr>
            <w:r>
              <w:rPr>
                <w:rFonts w:hint="eastAsia"/>
                <w:sz w:val="24"/>
              </w:rPr>
              <w:t>《安全生产法》第三十九条</w:t>
            </w:r>
          </w:p>
        </w:tc>
        <w:tc>
          <w:tcPr>
            <w:tcW w:w="5475" w:type="dxa"/>
            <w:vAlign w:val="center"/>
          </w:tcPr>
          <w:p>
            <w:pPr>
              <w:rPr>
                <w:sz w:val="24"/>
              </w:rPr>
            </w:pPr>
            <w:r>
              <w:rPr>
                <w:rFonts w:hint="eastAsia"/>
                <w:sz w:val="24"/>
              </w:rPr>
              <w:t>现场检查危险</w:t>
            </w:r>
            <w:r>
              <w:rPr>
                <w:sz w:val="24"/>
              </w:rPr>
              <w:t>货物作业</w:t>
            </w:r>
            <w:r>
              <w:rPr>
                <w:rFonts w:hint="eastAsia"/>
                <w:sz w:val="24"/>
              </w:rPr>
              <w:t>场所</w:t>
            </w:r>
            <w:r>
              <w:rPr>
                <w:sz w:val="24"/>
              </w:rPr>
              <w:t>与员工宿舍</w:t>
            </w:r>
            <w:r>
              <w:rPr>
                <w:rFonts w:hint="eastAsia"/>
                <w:sz w:val="24"/>
              </w:rPr>
              <w:t>等的间距是否符合有关法律法规以及《建筑设计防火规范》《海港总体设计规范》《石油库设计规范》《石油化工企业设计防火规范》等标准规范关于安全间距、紧急疏散、安全标志出入口等方面要求。</w:t>
            </w:r>
          </w:p>
        </w:tc>
        <w:tc>
          <w:tcPr>
            <w:tcW w:w="1224" w:type="dxa"/>
            <w:vAlign w:val="center"/>
          </w:tcPr>
          <w:p>
            <w:pPr>
              <w:rPr>
                <w:color w:val="000000"/>
                <w:szCs w:val="21"/>
              </w:rPr>
            </w:pPr>
            <w:r>
              <w:rPr>
                <w:color w:val="000000"/>
                <w:szCs w:val="21"/>
              </w:rPr>
              <w:t>口口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Align w:val="center"/>
          </w:tcPr>
          <w:p>
            <w:pPr>
              <w:jc w:val="left"/>
              <w:rPr>
                <w:b/>
                <w:sz w:val="24"/>
              </w:rPr>
            </w:pPr>
            <w:r>
              <w:rPr>
                <w:rFonts w:hint="eastAsia"/>
                <w:b/>
                <w:sz w:val="24"/>
              </w:rPr>
              <w:t>八、安全投入</w:t>
            </w:r>
          </w:p>
        </w:tc>
        <w:tc>
          <w:tcPr>
            <w:tcW w:w="1486" w:type="dxa"/>
            <w:vAlign w:val="center"/>
          </w:tcPr>
          <w:p>
            <w:pPr>
              <w:rPr>
                <w:sz w:val="24"/>
              </w:rPr>
            </w:pPr>
            <w:r>
              <w:rPr>
                <w:rFonts w:hint="eastAsia"/>
                <w:sz w:val="24"/>
              </w:rPr>
              <w:t>安全投入</w:t>
            </w:r>
          </w:p>
        </w:tc>
        <w:tc>
          <w:tcPr>
            <w:tcW w:w="2339" w:type="dxa"/>
            <w:vAlign w:val="center"/>
          </w:tcPr>
          <w:p>
            <w:pPr>
              <w:rPr>
                <w:sz w:val="24"/>
              </w:rPr>
            </w:pPr>
            <w:r>
              <w:rPr>
                <w:rFonts w:hint="eastAsia"/>
                <w:sz w:val="24"/>
              </w:rPr>
              <w:t>按规定提取和使用安全生产费用，以及据实列支情况</w:t>
            </w:r>
          </w:p>
        </w:tc>
        <w:tc>
          <w:tcPr>
            <w:tcW w:w="2998" w:type="dxa"/>
            <w:vAlign w:val="center"/>
          </w:tcPr>
          <w:p>
            <w:pPr>
              <w:rPr>
                <w:sz w:val="24"/>
              </w:rPr>
            </w:pPr>
            <w:r>
              <w:rPr>
                <w:rFonts w:hint="eastAsia"/>
                <w:sz w:val="24"/>
              </w:rPr>
              <w:t>《安全生产法》第二十条</w:t>
            </w:r>
          </w:p>
        </w:tc>
        <w:tc>
          <w:tcPr>
            <w:tcW w:w="5475" w:type="dxa"/>
            <w:vAlign w:val="center"/>
          </w:tcPr>
          <w:p>
            <w:pPr>
              <w:rPr>
                <w:sz w:val="24"/>
              </w:rPr>
            </w:pPr>
            <w:r>
              <w:rPr>
                <w:rFonts w:hint="eastAsia"/>
                <w:sz w:val="24"/>
              </w:rPr>
              <w:t>查看经营人安全生产费用台账、财务记录、相关发票或单据复印件，查看是否足额提取安全生产费用并确保专项用于安全生产工作。</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九、个体防护</w:t>
            </w:r>
          </w:p>
        </w:tc>
        <w:tc>
          <w:tcPr>
            <w:tcW w:w="1486" w:type="dxa"/>
            <w:vAlign w:val="center"/>
          </w:tcPr>
          <w:p>
            <w:pPr>
              <w:rPr>
                <w:sz w:val="24"/>
              </w:rPr>
            </w:pPr>
            <w:r>
              <w:rPr>
                <w:rFonts w:hint="eastAsia"/>
                <w:sz w:val="24"/>
              </w:rPr>
              <w:t>1.个体防护用品配备和使用</w:t>
            </w:r>
          </w:p>
        </w:tc>
        <w:tc>
          <w:tcPr>
            <w:tcW w:w="2339" w:type="dxa"/>
            <w:vAlign w:val="center"/>
          </w:tcPr>
          <w:p>
            <w:pPr>
              <w:rPr>
                <w:sz w:val="24"/>
              </w:rPr>
            </w:pPr>
            <w:r>
              <w:rPr>
                <w:rFonts w:hint="eastAsia"/>
                <w:sz w:val="24"/>
              </w:rPr>
              <w:t>1.为从业人员提供个体防护用品和器具情况</w:t>
            </w:r>
          </w:p>
          <w:p>
            <w:pPr>
              <w:rPr>
                <w:sz w:val="24"/>
              </w:rPr>
            </w:pPr>
            <w:r>
              <w:rPr>
                <w:rFonts w:hint="eastAsia"/>
                <w:sz w:val="24"/>
              </w:rPr>
              <w:t>2.教育、监督从业人员正确佩戴、使用防护用品情况</w:t>
            </w:r>
          </w:p>
        </w:tc>
        <w:tc>
          <w:tcPr>
            <w:tcW w:w="2998" w:type="dxa"/>
            <w:vAlign w:val="center"/>
          </w:tcPr>
          <w:p>
            <w:pPr>
              <w:rPr>
                <w:sz w:val="24"/>
              </w:rPr>
            </w:pPr>
            <w:r>
              <w:rPr>
                <w:rFonts w:hint="eastAsia"/>
                <w:sz w:val="24"/>
              </w:rPr>
              <w:t>《安全生产法》第四十二条</w:t>
            </w:r>
          </w:p>
          <w:p>
            <w:pPr>
              <w:rPr>
                <w:sz w:val="24"/>
              </w:rPr>
            </w:pPr>
            <w:r>
              <w:rPr>
                <w:rFonts w:hint="eastAsia"/>
                <w:sz w:val="24"/>
              </w:rPr>
              <w:t>《危险化学品安全管理条例》第四十五条</w:t>
            </w:r>
          </w:p>
          <w:p>
            <w:pPr>
              <w:rPr>
                <w:sz w:val="24"/>
              </w:rPr>
            </w:pPr>
            <w:r>
              <w:rPr>
                <w:rFonts w:hint="eastAsia"/>
                <w:sz w:val="24"/>
              </w:rPr>
              <w:t>《劳动保护用品监督管理规定》第十六条、第十九条</w:t>
            </w:r>
          </w:p>
        </w:tc>
        <w:tc>
          <w:tcPr>
            <w:tcW w:w="5475" w:type="dxa"/>
            <w:vAlign w:val="center"/>
          </w:tcPr>
          <w:p>
            <w:pPr>
              <w:rPr>
                <w:sz w:val="24"/>
              </w:rPr>
            </w:pPr>
            <w:r>
              <w:rPr>
                <w:rFonts w:hint="eastAsia"/>
                <w:sz w:val="24"/>
              </w:rPr>
              <w:t>1.查看个体防护用品台帐/清单、技术资料，对照国家和行业相关法规标准，核查配备情况是否符合国家或行业相关标准要求；</w:t>
            </w:r>
          </w:p>
          <w:p>
            <w:pPr>
              <w:rPr>
                <w:sz w:val="24"/>
              </w:rPr>
            </w:pPr>
            <w:r>
              <w:rPr>
                <w:rFonts w:hint="eastAsia"/>
                <w:sz w:val="24"/>
              </w:rPr>
              <w:t>2.现场检查个体防护用品配备、佩戴、使用情况；</w:t>
            </w:r>
          </w:p>
          <w:p>
            <w:pPr>
              <w:rPr>
                <w:sz w:val="24"/>
              </w:rPr>
            </w:pPr>
            <w:r>
              <w:rPr>
                <w:rFonts w:hint="eastAsia"/>
                <w:sz w:val="24"/>
              </w:rPr>
              <w:t>3.查阅防护用品发放领取记录，使用培训的记录情况。</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2.个体防护用品管理</w:t>
            </w:r>
          </w:p>
        </w:tc>
        <w:tc>
          <w:tcPr>
            <w:tcW w:w="2339" w:type="dxa"/>
            <w:vAlign w:val="center"/>
          </w:tcPr>
          <w:p>
            <w:pPr>
              <w:rPr>
                <w:sz w:val="24"/>
              </w:rPr>
            </w:pPr>
            <w:r>
              <w:rPr>
                <w:rFonts w:hint="eastAsia"/>
                <w:sz w:val="24"/>
              </w:rPr>
              <w:t>个体防护用品管理台帐，以及个体防护用品使用、保管等情况</w:t>
            </w:r>
          </w:p>
        </w:tc>
        <w:tc>
          <w:tcPr>
            <w:tcW w:w="2998" w:type="dxa"/>
            <w:vAlign w:val="center"/>
          </w:tcPr>
          <w:p>
            <w:pPr>
              <w:rPr>
                <w:sz w:val="24"/>
              </w:rPr>
            </w:pPr>
            <w:r>
              <w:rPr>
                <w:rFonts w:hint="eastAsia"/>
                <w:sz w:val="24"/>
              </w:rPr>
              <w:t>《安全生产法》第四十二条</w:t>
            </w:r>
          </w:p>
          <w:p>
            <w:pPr>
              <w:rPr>
                <w:sz w:val="24"/>
              </w:rPr>
            </w:pPr>
            <w:r>
              <w:rPr>
                <w:rFonts w:hint="eastAsia"/>
                <w:sz w:val="24"/>
              </w:rPr>
              <w:t>《危险化学品安全管理条例》第四十五条</w:t>
            </w:r>
          </w:p>
        </w:tc>
        <w:tc>
          <w:tcPr>
            <w:tcW w:w="5475" w:type="dxa"/>
            <w:vAlign w:val="center"/>
          </w:tcPr>
          <w:p>
            <w:pPr>
              <w:rPr>
                <w:sz w:val="24"/>
              </w:rPr>
            </w:pPr>
            <w:r>
              <w:rPr>
                <w:rFonts w:hint="eastAsia"/>
                <w:sz w:val="24"/>
              </w:rPr>
              <w:t>查看个体防护用品台帐，查看其使用、保管、回收、报废等记录情况。</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十、作业与现场管理</w:t>
            </w:r>
          </w:p>
        </w:tc>
        <w:tc>
          <w:tcPr>
            <w:tcW w:w="1486" w:type="dxa"/>
            <w:vAlign w:val="center"/>
          </w:tcPr>
          <w:p>
            <w:pPr>
              <w:rPr>
                <w:sz w:val="24"/>
              </w:rPr>
            </w:pPr>
            <w:r>
              <w:rPr>
                <w:rFonts w:hint="eastAsia"/>
                <w:sz w:val="24"/>
              </w:rPr>
              <w:t>1.作业申报</w:t>
            </w:r>
          </w:p>
        </w:tc>
        <w:tc>
          <w:tcPr>
            <w:tcW w:w="2339" w:type="dxa"/>
            <w:vAlign w:val="center"/>
          </w:tcPr>
          <w:p>
            <w:pPr>
              <w:rPr>
                <w:sz w:val="24"/>
              </w:rPr>
            </w:pPr>
            <w:r>
              <w:rPr>
                <w:rFonts w:hint="eastAsia"/>
                <w:sz w:val="24"/>
              </w:rPr>
              <w:t>按规定开展港口危险货物作业报告情况</w:t>
            </w:r>
          </w:p>
        </w:tc>
        <w:tc>
          <w:tcPr>
            <w:tcW w:w="2998" w:type="dxa"/>
            <w:vAlign w:val="center"/>
          </w:tcPr>
          <w:p>
            <w:pPr>
              <w:rPr>
                <w:sz w:val="24"/>
              </w:rPr>
            </w:pPr>
            <w:r>
              <w:rPr>
                <w:rFonts w:hint="eastAsia"/>
                <w:sz w:val="24"/>
              </w:rPr>
              <w:t>《港口法》第三十五条</w:t>
            </w:r>
          </w:p>
          <w:p>
            <w:pPr>
              <w:rPr>
                <w:sz w:val="24"/>
              </w:rPr>
            </w:pPr>
            <w:r>
              <w:rPr>
                <w:rFonts w:hint="eastAsia"/>
                <w:sz w:val="24"/>
              </w:rPr>
              <w:t>《港口危险货物安全管理规定》第四十五条</w:t>
            </w:r>
          </w:p>
        </w:tc>
        <w:tc>
          <w:tcPr>
            <w:tcW w:w="5475" w:type="dxa"/>
            <w:vAlign w:val="center"/>
          </w:tcPr>
          <w:p>
            <w:pPr>
              <w:rPr>
                <w:sz w:val="24"/>
              </w:rPr>
            </w:pPr>
            <w:r>
              <w:rPr>
                <w:rFonts w:hint="eastAsia"/>
                <w:sz w:val="24"/>
              </w:rPr>
              <w:t>查看报告记录和作业记录，核查是否按规定及时报告，以及所报告作业的危险货物的名称、特性、包装和作业的时间、地点等是否存在误报及瞒报、谎报、漏报等情况。</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2.作业合规要求</w:t>
            </w:r>
          </w:p>
        </w:tc>
        <w:tc>
          <w:tcPr>
            <w:tcW w:w="2339" w:type="dxa"/>
            <w:vAlign w:val="center"/>
          </w:tcPr>
          <w:p>
            <w:pPr>
              <w:rPr>
                <w:sz w:val="24"/>
              </w:rPr>
            </w:pPr>
            <w:r>
              <w:rPr>
                <w:rFonts w:hint="eastAsia"/>
                <w:sz w:val="24"/>
              </w:rPr>
              <w:t>按作业标准、规范开展作业的情况</w:t>
            </w:r>
          </w:p>
        </w:tc>
        <w:tc>
          <w:tcPr>
            <w:tcW w:w="2998" w:type="dxa"/>
            <w:vAlign w:val="center"/>
          </w:tcPr>
          <w:p>
            <w:pPr>
              <w:rPr>
                <w:sz w:val="24"/>
              </w:rPr>
            </w:pPr>
            <w:r>
              <w:rPr>
                <w:rFonts w:hint="eastAsia"/>
                <w:sz w:val="24"/>
              </w:rPr>
              <w:t>《危险化学品安全管理条例》第四十四条</w:t>
            </w:r>
          </w:p>
        </w:tc>
        <w:tc>
          <w:tcPr>
            <w:tcW w:w="5475" w:type="dxa"/>
            <w:vAlign w:val="center"/>
          </w:tcPr>
          <w:p>
            <w:pPr>
              <w:rPr>
                <w:sz w:val="24"/>
              </w:rPr>
            </w:pPr>
            <w:r>
              <w:rPr>
                <w:rFonts w:hint="eastAsia"/>
                <w:sz w:val="24"/>
              </w:rPr>
              <w:t>现场检查港口危险货物作业是否符合《危险货物集装箱港口作业安全规程》《油船油码头安全作业规程》《散装液体化工产品港口装卸技术要求》《液化气码头安全技术要求》等安全作业标准、规程要求，重点检查以下内容：</w:t>
            </w:r>
          </w:p>
          <w:p>
            <w:pPr>
              <w:rPr>
                <w:sz w:val="24"/>
              </w:rPr>
            </w:pPr>
            <w:r>
              <w:rPr>
                <w:rFonts w:hint="eastAsia"/>
                <w:sz w:val="24"/>
              </w:rPr>
              <w:t>（1）是否有在港区内违规存放《危险货物分类和品名编号》（GB6944）中规定的1.1项、1.2项爆炸品和硝酸铵类物质的危险货物集装箱；</w:t>
            </w:r>
          </w:p>
          <w:p>
            <w:pPr>
              <w:rPr>
                <w:sz w:val="24"/>
              </w:rPr>
            </w:pPr>
            <w:r>
              <w:rPr>
                <w:rFonts w:hint="eastAsia"/>
                <w:sz w:val="24"/>
              </w:rPr>
              <w:t>（2）除1.1项、1.2项以外的爆炸品、2类气体和7类放射性物质的危险货物集装箱的堆场存放，是否经具有资质的中介机构安全评价和港口行政管理部门批准后，限时限量存放；</w:t>
            </w:r>
          </w:p>
          <w:p>
            <w:pPr>
              <w:rPr>
                <w:sz w:val="24"/>
              </w:rPr>
            </w:pPr>
            <w:r>
              <w:rPr>
                <w:rFonts w:hint="eastAsia"/>
                <w:sz w:val="24"/>
              </w:rPr>
              <w:t>（3）易燃易爆危险货物集装箱堆码层数、隔离、消防通道畅通情况是否符合要求，堆场堆存量是否超过设计标准；</w:t>
            </w:r>
          </w:p>
          <w:p>
            <w:pPr>
              <w:rPr>
                <w:sz w:val="24"/>
              </w:rPr>
            </w:pPr>
            <w:r>
              <w:rPr>
                <w:rFonts w:hint="eastAsia"/>
                <w:sz w:val="24"/>
              </w:rPr>
              <w:t>（4）作业是否处于装卸管理人员的现场指挥或者监控下进行。</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3.安全检查</w:t>
            </w:r>
          </w:p>
        </w:tc>
        <w:tc>
          <w:tcPr>
            <w:tcW w:w="2339" w:type="dxa"/>
            <w:vAlign w:val="center"/>
          </w:tcPr>
          <w:p>
            <w:pPr>
              <w:rPr>
                <w:sz w:val="24"/>
              </w:rPr>
            </w:pPr>
            <w:r>
              <w:rPr>
                <w:rFonts w:hint="eastAsia"/>
                <w:sz w:val="24"/>
              </w:rPr>
              <w:t>开展安全生产检查情况</w:t>
            </w:r>
          </w:p>
        </w:tc>
        <w:tc>
          <w:tcPr>
            <w:tcW w:w="2998" w:type="dxa"/>
            <w:vAlign w:val="center"/>
          </w:tcPr>
          <w:p>
            <w:pPr>
              <w:rPr>
                <w:sz w:val="24"/>
              </w:rPr>
            </w:pPr>
            <w:r>
              <w:rPr>
                <w:rFonts w:hint="eastAsia"/>
                <w:sz w:val="24"/>
              </w:rPr>
              <w:t>《安全生产法》第四十三条</w:t>
            </w:r>
          </w:p>
          <w:p>
            <w:pPr>
              <w:pStyle w:val="6"/>
              <w:widowControl/>
              <w:spacing w:before="100" w:after="0" w:line="14" w:lineRule="atLeast"/>
              <w:jc w:val="both"/>
              <w:rPr>
                <w:szCs w:val="24"/>
              </w:rPr>
            </w:pPr>
            <w:r>
              <w:rPr>
                <w:rFonts w:hint="eastAsia"/>
                <w:szCs w:val="24"/>
              </w:rPr>
              <w:t>《港</w:t>
            </w:r>
            <w:r>
              <w:rPr>
                <w:rFonts w:hint="eastAsia"/>
                <w:kern w:val="2"/>
                <w:szCs w:val="24"/>
              </w:rPr>
              <w:t>口危险货物安全管理规定》第</w:t>
            </w:r>
            <w:r>
              <w:rPr>
                <w:kern w:val="2"/>
                <w:szCs w:val="24"/>
              </w:rPr>
              <w:t>第五十六条</w:t>
            </w:r>
          </w:p>
        </w:tc>
        <w:tc>
          <w:tcPr>
            <w:tcW w:w="5475" w:type="dxa"/>
            <w:vAlign w:val="center"/>
          </w:tcPr>
          <w:p>
            <w:pPr>
              <w:rPr>
                <w:sz w:val="24"/>
              </w:rPr>
            </w:pPr>
            <w:r>
              <w:rPr>
                <w:rFonts w:hint="eastAsia"/>
                <w:sz w:val="24"/>
              </w:rPr>
              <w:t>1.查看现场安全检查记录，查看是否进行经常性检查；</w:t>
            </w:r>
          </w:p>
          <w:p>
            <w:pPr>
              <w:rPr>
                <w:sz w:val="24"/>
              </w:rPr>
            </w:pPr>
            <w:r>
              <w:rPr>
                <w:rFonts w:hint="eastAsia"/>
                <w:sz w:val="24"/>
              </w:rPr>
              <w:t>2.查看安全检查制度建立情况。</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4.危险作业管理</w:t>
            </w:r>
          </w:p>
        </w:tc>
        <w:tc>
          <w:tcPr>
            <w:tcW w:w="2339" w:type="dxa"/>
            <w:vAlign w:val="center"/>
          </w:tcPr>
          <w:p>
            <w:pPr>
              <w:rPr>
                <w:sz w:val="24"/>
              </w:rPr>
            </w:pPr>
            <w:r>
              <w:rPr>
                <w:rFonts w:hint="eastAsia"/>
                <w:sz w:val="24"/>
              </w:rPr>
              <w:t>对危险性作业活动的作业管理</w:t>
            </w:r>
          </w:p>
        </w:tc>
        <w:tc>
          <w:tcPr>
            <w:tcW w:w="2998" w:type="dxa"/>
            <w:vAlign w:val="center"/>
          </w:tcPr>
          <w:p>
            <w:pPr>
              <w:rPr>
                <w:sz w:val="24"/>
              </w:rPr>
            </w:pPr>
            <w:r>
              <w:rPr>
                <w:rFonts w:hint="eastAsia"/>
                <w:sz w:val="24"/>
              </w:rPr>
              <w:t>《安全生产法》第四十条</w:t>
            </w:r>
          </w:p>
        </w:tc>
        <w:tc>
          <w:tcPr>
            <w:tcW w:w="5475" w:type="dxa"/>
            <w:vAlign w:val="center"/>
          </w:tcPr>
          <w:p>
            <w:pPr>
              <w:rPr>
                <w:sz w:val="24"/>
              </w:rPr>
            </w:pPr>
            <w:r>
              <w:rPr>
                <w:rFonts w:hint="eastAsia"/>
                <w:sz w:val="24"/>
              </w:rPr>
              <w:t>查看动火、临时用电、受限空间作业、高处作业等危险性作业是否安排专门人员进行现场安全管理，遵守操作规程和落实安全措施，并履行相关手续。</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5.危及管道的施工作业</w:t>
            </w:r>
          </w:p>
        </w:tc>
        <w:tc>
          <w:tcPr>
            <w:tcW w:w="2339" w:type="dxa"/>
            <w:vAlign w:val="center"/>
          </w:tcPr>
          <w:p>
            <w:pPr>
              <w:rPr>
                <w:sz w:val="24"/>
              </w:rPr>
            </w:pPr>
            <w:r>
              <w:rPr>
                <w:rFonts w:hint="eastAsia"/>
                <w:sz w:val="24"/>
              </w:rPr>
              <w:t>对涉及危险化学品管道安全的施工作业的安全管理情况</w:t>
            </w:r>
          </w:p>
        </w:tc>
        <w:tc>
          <w:tcPr>
            <w:tcW w:w="2998" w:type="dxa"/>
            <w:vAlign w:val="center"/>
          </w:tcPr>
          <w:p>
            <w:pPr>
              <w:rPr>
                <w:sz w:val="24"/>
              </w:rPr>
            </w:pPr>
            <w:r>
              <w:rPr>
                <w:rFonts w:hint="eastAsia"/>
                <w:sz w:val="24"/>
              </w:rPr>
              <w:t>《危险化学品安全管理条例》第十三条</w:t>
            </w:r>
            <w:r>
              <w:rPr>
                <w:rFonts w:hint="eastAsia"/>
                <w:sz w:val="24"/>
              </w:rPr>
              <w:br w:type="textWrapping"/>
            </w:r>
            <w:r>
              <w:rPr>
                <w:rFonts w:hint="eastAsia"/>
                <w:sz w:val="24"/>
              </w:rPr>
              <w:t>《港口危险货物安全管理规定》第三十五条</w:t>
            </w:r>
          </w:p>
        </w:tc>
        <w:tc>
          <w:tcPr>
            <w:tcW w:w="5475" w:type="dxa"/>
            <w:vAlign w:val="center"/>
          </w:tcPr>
          <w:p>
            <w:pPr>
              <w:rPr>
                <w:sz w:val="24"/>
              </w:rPr>
            </w:pPr>
            <w:r>
              <w:rPr>
                <w:rFonts w:hint="eastAsia"/>
                <w:sz w:val="24"/>
              </w:rPr>
              <w:t>对于可能危及危险化学品管道安全的施工作业，检查其施工通知、应急预案、制定的防护措施，现场管道安全保护指导情况等记录。</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十一、重大危险源管理</w:t>
            </w:r>
          </w:p>
        </w:tc>
        <w:tc>
          <w:tcPr>
            <w:tcW w:w="1486" w:type="dxa"/>
            <w:vAlign w:val="center"/>
          </w:tcPr>
          <w:p>
            <w:pPr>
              <w:rPr>
                <w:sz w:val="24"/>
              </w:rPr>
            </w:pPr>
            <w:r>
              <w:rPr>
                <w:rFonts w:hint="eastAsia"/>
                <w:sz w:val="24"/>
              </w:rPr>
              <w:t>1.评估分级</w:t>
            </w:r>
          </w:p>
        </w:tc>
        <w:tc>
          <w:tcPr>
            <w:tcW w:w="2339" w:type="dxa"/>
            <w:vAlign w:val="center"/>
          </w:tcPr>
          <w:p>
            <w:pPr>
              <w:rPr>
                <w:sz w:val="24"/>
              </w:rPr>
            </w:pPr>
            <w:r>
              <w:rPr>
                <w:rFonts w:hint="eastAsia"/>
                <w:sz w:val="24"/>
              </w:rPr>
              <w:t>按规定对重大危险源进行安全评估，及重大危险源分级情况</w:t>
            </w:r>
          </w:p>
        </w:tc>
        <w:tc>
          <w:tcPr>
            <w:tcW w:w="2998" w:type="dxa"/>
            <w:vAlign w:val="center"/>
          </w:tcPr>
          <w:p>
            <w:pPr>
              <w:rPr>
                <w:sz w:val="24"/>
              </w:rPr>
            </w:pPr>
            <w:r>
              <w:rPr>
                <w:rFonts w:hint="eastAsia"/>
                <w:sz w:val="24"/>
              </w:rPr>
              <w:t>《安全生产法》第三十七条</w:t>
            </w:r>
          </w:p>
          <w:p>
            <w:pPr>
              <w:pStyle w:val="6"/>
              <w:widowControl/>
              <w:spacing w:before="100" w:after="0" w:line="14" w:lineRule="atLeast"/>
              <w:jc w:val="both"/>
              <w:rPr>
                <w:szCs w:val="24"/>
              </w:rPr>
            </w:pPr>
            <w:r>
              <w:rPr>
                <w:rFonts w:hint="eastAsia"/>
                <w:szCs w:val="24"/>
              </w:rPr>
              <w:t>《港口危险货物安全管理规定》</w:t>
            </w:r>
            <w:r>
              <w:rPr>
                <w:szCs w:val="24"/>
              </w:rPr>
              <w:t>第五十三条</w:t>
            </w:r>
          </w:p>
        </w:tc>
        <w:tc>
          <w:tcPr>
            <w:tcW w:w="5475" w:type="dxa"/>
            <w:tcBorders>
              <w:bottom w:val="single" w:color="auto" w:sz="4" w:space="0"/>
            </w:tcBorders>
            <w:vAlign w:val="center"/>
          </w:tcPr>
          <w:p>
            <w:pPr>
              <w:rPr>
                <w:sz w:val="24"/>
              </w:rPr>
            </w:pPr>
            <w:r>
              <w:rPr>
                <w:rFonts w:hint="eastAsia"/>
                <w:sz w:val="24"/>
              </w:rPr>
              <w:t>1.查看重大危险源安全评估报告的结论、重大危险源分级情况，以及评估报告有效期等；</w:t>
            </w:r>
          </w:p>
          <w:p>
            <w:pPr>
              <w:rPr>
                <w:sz w:val="24"/>
              </w:rPr>
            </w:pPr>
            <w:r>
              <w:rPr>
                <w:rFonts w:hint="eastAsia"/>
                <w:sz w:val="24"/>
              </w:rPr>
              <w:t>2.核查重大危险源安全评估报告备案证明材料（回执等）；</w:t>
            </w:r>
          </w:p>
          <w:p>
            <w:pPr>
              <w:rPr>
                <w:sz w:val="24"/>
              </w:rPr>
            </w:pPr>
            <w:r>
              <w:rPr>
                <w:rFonts w:hint="eastAsia"/>
                <w:sz w:val="24"/>
              </w:rPr>
              <w:t>3.对于发生以下情形之一的，核查是否进行了重新评估；</w:t>
            </w:r>
          </w:p>
          <w:p>
            <w:pPr>
              <w:rPr>
                <w:sz w:val="24"/>
              </w:rPr>
            </w:pPr>
            <w:r>
              <w:rPr>
                <w:sz w:val="24"/>
              </w:rPr>
              <w:t>（</w:t>
            </w:r>
            <w:r>
              <w:rPr>
                <w:rFonts w:hint="eastAsia"/>
                <w:sz w:val="24"/>
              </w:rPr>
              <w:t>1</w:t>
            </w:r>
            <w:r>
              <w:rPr>
                <w:sz w:val="24"/>
              </w:rPr>
              <w:t>）港口重大危险源安全评估满三年的；</w:t>
            </w:r>
          </w:p>
          <w:p>
            <w:pPr>
              <w:rPr>
                <w:sz w:val="24"/>
              </w:rPr>
            </w:pPr>
            <w:r>
              <w:rPr>
                <w:sz w:val="24"/>
              </w:rPr>
              <w:t>（</w:t>
            </w:r>
            <w:r>
              <w:rPr>
                <w:rFonts w:hint="eastAsia"/>
                <w:sz w:val="24"/>
              </w:rPr>
              <w:t>2</w:t>
            </w:r>
            <w:r>
              <w:rPr>
                <w:sz w:val="24"/>
              </w:rPr>
              <w:t>）构成港口重大危险源的储存设施、场所进行新建、改建或扩建的；</w:t>
            </w:r>
          </w:p>
          <w:p>
            <w:pPr>
              <w:rPr>
                <w:sz w:val="24"/>
              </w:rPr>
            </w:pPr>
            <w:r>
              <w:rPr>
                <w:sz w:val="24"/>
              </w:rPr>
              <w:t>（</w:t>
            </w:r>
            <w:r>
              <w:rPr>
                <w:rFonts w:hint="eastAsia"/>
                <w:sz w:val="24"/>
              </w:rPr>
              <w:t>3</w:t>
            </w:r>
            <w:r>
              <w:rPr>
                <w:sz w:val="24"/>
              </w:rPr>
              <w:t>）港口危险货物种类、数量或者储存方式及其相关设备、设施等发生重大变更，可能影响港口重大危险源级别和风险程度的；</w:t>
            </w:r>
          </w:p>
          <w:p>
            <w:pPr>
              <w:rPr>
                <w:sz w:val="24"/>
              </w:rPr>
            </w:pPr>
            <w:r>
              <w:rPr>
                <w:sz w:val="24"/>
              </w:rPr>
              <w:t>（</w:t>
            </w:r>
            <w:r>
              <w:rPr>
                <w:rFonts w:hint="eastAsia"/>
                <w:sz w:val="24"/>
              </w:rPr>
              <w:t>4</w:t>
            </w:r>
            <w:r>
              <w:rPr>
                <w:sz w:val="24"/>
              </w:rPr>
              <w:t>）发生危险货物事故造成人员死亡，或者10人以上受伤，或者影响到公共安全的；</w:t>
            </w:r>
          </w:p>
          <w:p>
            <w:pPr>
              <w:rPr>
                <w:sz w:val="24"/>
              </w:rPr>
            </w:pPr>
            <w:r>
              <w:rPr>
                <w:sz w:val="24"/>
              </w:rPr>
              <w:t>（</w:t>
            </w:r>
            <w:r>
              <w:rPr>
                <w:rFonts w:hint="eastAsia"/>
                <w:sz w:val="24"/>
              </w:rPr>
              <w:t>5</w:t>
            </w:r>
            <w:r>
              <w:rPr>
                <w:sz w:val="24"/>
              </w:rPr>
              <w:t>）外界生产安全环境因素发生变化，影响港口重大危险源级别和风险程度的</w:t>
            </w:r>
            <w:r>
              <w:rPr>
                <w:rFonts w:hint="eastAsia"/>
                <w:sz w:val="24"/>
              </w:rPr>
              <w:t>。</w:t>
            </w:r>
          </w:p>
          <w:p>
            <w:pPr>
              <w:rPr>
                <w:sz w:val="24"/>
              </w:rPr>
            </w:pPr>
            <w:r>
              <w:rPr>
                <w:rFonts w:hint="eastAsia"/>
                <w:sz w:val="24"/>
              </w:rPr>
              <w:t>4.核查评估机构是否为具有</w:t>
            </w:r>
            <w:r>
              <w:rPr>
                <w:sz w:val="24"/>
              </w:rPr>
              <w:t>安全评价机构</w:t>
            </w:r>
            <w:r>
              <w:rPr>
                <w:rFonts w:hint="eastAsia"/>
                <w:sz w:val="24"/>
              </w:rPr>
              <w:t>资质。</w:t>
            </w:r>
          </w:p>
        </w:tc>
        <w:tc>
          <w:tcPr>
            <w:tcW w:w="1224" w:type="dxa"/>
            <w:tcBorders>
              <w:bottom w:val="single" w:color="auto" w:sz="4" w:space="0"/>
            </w:tcBorders>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2.登记建档备案</w:t>
            </w:r>
          </w:p>
        </w:tc>
        <w:tc>
          <w:tcPr>
            <w:tcW w:w="2339" w:type="dxa"/>
            <w:vAlign w:val="center"/>
          </w:tcPr>
          <w:p>
            <w:pPr>
              <w:rPr>
                <w:sz w:val="24"/>
              </w:rPr>
            </w:pPr>
            <w:r>
              <w:rPr>
                <w:rFonts w:hint="eastAsia"/>
                <w:sz w:val="24"/>
              </w:rPr>
              <w:t>重大危险源登记建档，报所在地港口行政管理部门和相关部门备案情况</w:t>
            </w:r>
          </w:p>
        </w:tc>
        <w:tc>
          <w:tcPr>
            <w:tcW w:w="2998" w:type="dxa"/>
            <w:vAlign w:val="center"/>
          </w:tcPr>
          <w:p>
            <w:pPr>
              <w:rPr>
                <w:sz w:val="24"/>
              </w:rPr>
            </w:pPr>
            <w:r>
              <w:rPr>
                <w:rFonts w:hint="eastAsia"/>
                <w:sz w:val="24"/>
              </w:rPr>
              <w:t>《安全生产法》第三十七条</w:t>
            </w:r>
          </w:p>
          <w:p>
            <w:pPr>
              <w:rPr>
                <w:sz w:val="24"/>
              </w:rPr>
            </w:pPr>
            <w:r>
              <w:rPr>
                <w:rFonts w:hint="eastAsia"/>
                <w:sz w:val="24"/>
              </w:rPr>
              <w:t>《港口危险货物安全管理规定》第五十条、五十四条</w:t>
            </w:r>
          </w:p>
        </w:tc>
        <w:tc>
          <w:tcPr>
            <w:tcW w:w="5475" w:type="dxa"/>
            <w:tcBorders>
              <w:top w:val="single" w:color="auto" w:sz="4" w:space="0"/>
            </w:tcBorders>
            <w:vAlign w:val="center"/>
          </w:tcPr>
          <w:p>
            <w:pPr>
              <w:rPr>
                <w:sz w:val="24"/>
              </w:rPr>
            </w:pPr>
            <w:r>
              <w:rPr>
                <w:rFonts w:hint="eastAsia"/>
                <w:sz w:val="24"/>
              </w:rPr>
              <w:t>1.查看重大危险源档案；</w:t>
            </w:r>
          </w:p>
          <w:p>
            <w:pPr>
              <w:rPr>
                <w:sz w:val="24"/>
              </w:rPr>
            </w:pPr>
            <w:r>
              <w:rPr>
                <w:rFonts w:hint="eastAsia"/>
                <w:sz w:val="24"/>
              </w:rPr>
              <w:t>2.查看备案证明材料（回执等）。</w:t>
            </w:r>
          </w:p>
        </w:tc>
        <w:tc>
          <w:tcPr>
            <w:tcW w:w="1224" w:type="dxa"/>
            <w:tcBorders>
              <w:top w:val="single" w:color="auto" w:sz="4" w:space="0"/>
            </w:tcBorders>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3.监控与管理</w:t>
            </w:r>
          </w:p>
        </w:tc>
        <w:tc>
          <w:tcPr>
            <w:tcW w:w="2339" w:type="dxa"/>
            <w:vAlign w:val="center"/>
          </w:tcPr>
          <w:p>
            <w:pPr>
              <w:rPr>
                <w:sz w:val="24"/>
              </w:rPr>
            </w:pPr>
            <w:r>
              <w:rPr>
                <w:rFonts w:hint="eastAsia"/>
                <w:sz w:val="24"/>
              </w:rPr>
              <w:t>重大危险源安全管理和监控，与周边场所、设施、区域的安全间距，安全防护设施与安全监控报警、安全警示标志等</w:t>
            </w:r>
          </w:p>
        </w:tc>
        <w:tc>
          <w:tcPr>
            <w:tcW w:w="2998" w:type="dxa"/>
            <w:vAlign w:val="center"/>
          </w:tcPr>
          <w:p>
            <w:pPr>
              <w:rPr>
                <w:sz w:val="24"/>
              </w:rPr>
            </w:pPr>
            <w:r>
              <w:rPr>
                <w:rFonts w:hint="eastAsia"/>
                <w:sz w:val="24"/>
              </w:rPr>
              <w:t>《安全生产法》第三十七条</w:t>
            </w:r>
          </w:p>
          <w:p>
            <w:pPr>
              <w:rPr>
                <w:sz w:val="24"/>
              </w:rPr>
            </w:pPr>
            <w:r>
              <w:rPr>
                <w:rFonts w:hint="eastAsia"/>
                <w:sz w:val="24"/>
              </w:rPr>
              <w:t>《港口危险货物安全管理规定》</w:t>
            </w:r>
            <w:r>
              <w:rPr>
                <w:sz w:val="24"/>
              </w:rPr>
              <w:t>五十三条</w:t>
            </w:r>
            <w:r>
              <w:rPr>
                <w:rFonts w:hint="eastAsia"/>
                <w:sz w:val="24"/>
              </w:rPr>
              <w:t>、五十四条</w:t>
            </w:r>
          </w:p>
          <w:p>
            <w:pPr>
              <w:rPr>
                <w:sz w:val="24"/>
              </w:rPr>
            </w:pPr>
            <w:r>
              <w:rPr>
                <w:rFonts w:hint="eastAsia"/>
                <w:sz w:val="24"/>
              </w:rPr>
              <w:t>《港口危险货物重大危险源监督管理办法》</w:t>
            </w:r>
          </w:p>
        </w:tc>
        <w:tc>
          <w:tcPr>
            <w:tcW w:w="5475" w:type="dxa"/>
            <w:vAlign w:val="center"/>
          </w:tcPr>
          <w:p>
            <w:pPr>
              <w:rPr>
                <w:sz w:val="24"/>
              </w:rPr>
            </w:pPr>
            <w:r>
              <w:rPr>
                <w:rFonts w:hint="eastAsia"/>
                <w:sz w:val="24"/>
              </w:rPr>
              <w:t>1.查看重大危险源安全管理规章制度；</w:t>
            </w:r>
          </w:p>
          <w:p>
            <w:pPr>
              <w:rPr>
                <w:sz w:val="24"/>
              </w:rPr>
            </w:pPr>
            <w:r>
              <w:rPr>
                <w:rFonts w:hint="eastAsia"/>
                <w:sz w:val="24"/>
              </w:rPr>
              <w:t>2.查看重大危险源安全管理与监控方案；</w:t>
            </w:r>
          </w:p>
          <w:p>
            <w:pPr>
              <w:rPr>
                <w:sz w:val="24"/>
              </w:rPr>
            </w:pPr>
            <w:r>
              <w:rPr>
                <w:rFonts w:hint="eastAsia"/>
                <w:sz w:val="24"/>
              </w:rPr>
              <w:t>3.核查安全间距，检查防护设施、监控报警和安全警示标志是否符合要求。</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十二、隐患排查治理</w:t>
            </w:r>
          </w:p>
        </w:tc>
        <w:tc>
          <w:tcPr>
            <w:tcW w:w="1486" w:type="dxa"/>
            <w:vAlign w:val="center"/>
          </w:tcPr>
          <w:p>
            <w:pPr>
              <w:rPr>
                <w:sz w:val="24"/>
              </w:rPr>
            </w:pPr>
            <w:r>
              <w:rPr>
                <w:rFonts w:hint="eastAsia"/>
                <w:sz w:val="24"/>
              </w:rPr>
              <w:t>1.隐患排查</w:t>
            </w:r>
          </w:p>
        </w:tc>
        <w:tc>
          <w:tcPr>
            <w:tcW w:w="2339" w:type="dxa"/>
            <w:vAlign w:val="center"/>
          </w:tcPr>
          <w:p>
            <w:pPr>
              <w:rPr>
                <w:sz w:val="24"/>
              </w:rPr>
            </w:pPr>
            <w:r>
              <w:rPr>
                <w:rFonts w:hint="eastAsia"/>
                <w:sz w:val="24"/>
              </w:rPr>
              <w:t>制定隐患排查制度和开展隐患排查、隐患登记情况</w:t>
            </w:r>
          </w:p>
        </w:tc>
        <w:tc>
          <w:tcPr>
            <w:tcW w:w="2998" w:type="dxa"/>
            <w:vAlign w:val="center"/>
          </w:tcPr>
          <w:p>
            <w:pPr>
              <w:rPr>
                <w:sz w:val="24"/>
              </w:rPr>
            </w:pPr>
            <w:r>
              <w:rPr>
                <w:rFonts w:hint="eastAsia"/>
                <w:sz w:val="24"/>
              </w:rPr>
              <w:t>《安全生产法》第三十八条</w:t>
            </w:r>
          </w:p>
          <w:p>
            <w:pPr>
              <w:rPr>
                <w:sz w:val="24"/>
              </w:rPr>
            </w:pPr>
            <w:r>
              <w:rPr>
                <w:rFonts w:hint="eastAsia"/>
                <w:sz w:val="24"/>
              </w:rPr>
              <w:t>《港口危险货物安全管理规定》第四十一条</w:t>
            </w:r>
          </w:p>
        </w:tc>
        <w:tc>
          <w:tcPr>
            <w:tcW w:w="5475" w:type="dxa"/>
            <w:vAlign w:val="center"/>
          </w:tcPr>
          <w:p>
            <w:pPr>
              <w:rPr>
                <w:sz w:val="24"/>
              </w:rPr>
            </w:pPr>
            <w:r>
              <w:rPr>
                <w:rFonts w:hint="eastAsia"/>
                <w:sz w:val="24"/>
              </w:rPr>
              <w:t>1.查看是否制定隐患排查制度；</w:t>
            </w:r>
          </w:p>
          <w:p>
            <w:pPr>
              <w:rPr>
                <w:sz w:val="24"/>
              </w:rPr>
            </w:pPr>
            <w:r>
              <w:rPr>
                <w:rFonts w:hint="eastAsia"/>
                <w:sz w:val="24"/>
              </w:rPr>
              <w:t>2.查看隐患排查工作记录、隐患信息档案，查看是否定期组织隐患排查。</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2.隐患治理</w:t>
            </w:r>
          </w:p>
        </w:tc>
        <w:tc>
          <w:tcPr>
            <w:tcW w:w="2339" w:type="dxa"/>
            <w:vAlign w:val="center"/>
          </w:tcPr>
          <w:p>
            <w:pPr>
              <w:rPr>
                <w:sz w:val="24"/>
              </w:rPr>
            </w:pPr>
            <w:r>
              <w:rPr>
                <w:rFonts w:hint="eastAsia"/>
                <w:sz w:val="24"/>
              </w:rPr>
              <w:t>针对排查发现的隐患的治理情况</w:t>
            </w:r>
          </w:p>
        </w:tc>
        <w:tc>
          <w:tcPr>
            <w:tcW w:w="2998" w:type="dxa"/>
            <w:vAlign w:val="center"/>
          </w:tcPr>
          <w:p>
            <w:pPr>
              <w:rPr>
                <w:sz w:val="24"/>
              </w:rPr>
            </w:pPr>
            <w:r>
              <w:rPr>
                <w:rFonts w:hint="eastAsia"/>
                <w:sz w:val="24"/>
              </w:rPr>
              <w:t>《安全生产法》第三十八条</w:t>
            </w:r>
          </w:p>
          <w:p>
            <w:pPr>
              <w:rPr>
                <w:sz w:val="24"/>
              </w:rPr>
            </w:pPr>
            <w:r>
              <w:rPr>
                <w:rFonts w:hint="eastAsia"/>
                <w:sz w:val="24"/>
              </w:rPr>
              <w:t>《港口危险货物安全管理规定》第四十一条</w:t>
            </w:r>
          </w:p>
        </w:tc>
        <w:tc>
          <w:tcPr>
            <w:tcW w:w="5475" w:type="dxa"/>
            <w:vAlign w:val="center"/>
          </w:tcPr>
          <w:p>
            <w:pPr>
              <w:rPr>
                <w:sz w:val="24"/>
              </w:rPr>
            </w:pPr>
            <w:r>
              <w:rPr>
                <w:rFonts w:hint="eastAsia"/>
                <w:sz w:val="24"/>
              </w:rPr>
              <w:t>1.查看是否制定隐患治理方案，并及时开展隐患治理</w:t>
            </w:r>
          </w:p>
          <w:p>
            <w:pPr>
              <w:rPr>
                <w:sz w:val="24"/>
              </w:rPr>
            </w:pPr>
            <w:r>
              <w:rPr>
                <w:rFonts w:hint="eastAsia"/>
                <w:sz w:val="24"/>
              </w:rPr>
              <w:t>2.向从业人员问询隐患排查治理的情况，并查看相应记录档案。</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3.备案</w:t>
            </w:r>
          </w:p>
        </w:tc>
        <w:tc>
          <w:tcPr>
            <w:tcW w:w="2339" w:type="dxa"/>
            <w:vAlign w:val="center"/>
          </w:tcPr>
          <w:p>
            <w:pPr>
              <w:rPr>
                <w:sz w:val="24"/>
              </w:rPr>
            </w:pPr>
            <w:r>
              <w:rPr>
                <w:rFonts w:hint="eastAsia"/>
                <w:sz w:val="24"/>
              </w:rPr>
              <w:t>重大事故隐患的排查和处理情况报所在地港口行政管理部门备案情况</w:t>
            </w:r>
          </w:p>
        </w:tc>
        <w:tc>
          <w:tcPr>
            <w:tcW w:w="2998" w:type="dxa"/>
            <w:vAlign w:val="center"/>
          </w:tcPr>
          <w:p>
            <w:pPr>
              <w:rPr>
                <w:sz w:val="24"/>
              </w:rPr>
            </w:pPr>
            <w:r>
              <w:rPr>
                <w:rFonts w:hint="eastAsia"/>
                <w:sz w:val="24"/>
              </w:rPr>
              <w:t>《港口危险货物安全管理规定》</w:t>
            </w:r>
            <w:r>
              <w:rPr>
                <w:sz w:val="24"/>
              </w:rPr>
              <w:t>第五十六条</w:t>
            </w:r>
          </w:p>
        </w:tc>
        <w:tc>
          <w:tcPr>
            <w:tcW w:w="5475" w:type="dxa"/>
            <w:vAlign w:val="center"/>
          </w:tcPr>
          <w:p>
            <w:pPr>
              <w:rPr>
                <w:sz w:val="24"/>
              </w:rPr>
            </w:pPr>
            <w:r>
              <w:rPr>
                <w:rFonts w:hint="eastAsia"/>
                <w:sz w:val="24"/>
              </w:rPr>
              <w:t>查看重大事故隐患排查处理情况的备案证明材料（回执等）。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color w:val="000000"/>
                <w:sz w:val="24"/>
              </w:rPr>
            </w:pPr>
            <w:r>
              <w:rPr>
                <w:rFonts w:hint="eastAsia"/>
                <w:sz w:val="24"/>
              </w:rPr>
              <w:t>4.建档与通报</w:t>
            </w:r>
          </w:p>
        </w:tc>
        <w:tc>
          <w:tcPr>
            <w:tcW w:w="2339" w:type="dxa"/>
            <w:vAlign w:val="center"/>
          </w:tcPr>
          <w:p>
            <w:pPr>
              <w:rPr>
                <w:color w:val="000000"/>
                <w:sz w:val="24"/>
              </w:rPr>
            </w:pPr>
            <w:r>
              <w:rPr>
                <w:rFonts w:hint="eastAsia"/>
                <w:sz w:val="24"/>
              </w:rPr>
              <w:t>建立事故隐患排查治理档案，及时</w:t>
            </w:r>
            <w:r>
              <w:rPr>
                <w:sz w:val="24"/>
              </w:rPr>
              <w:t>向从业人员通报</w:t>
            </w:r>
            <w:r>
              <w:rPr>
                <w:rFonts w:hint="eastAsia"/>
                <w:sz w:val="24"/>
              </w:rPr>
              <w:t>。</w:t>
            </w:r>
          </w:p>
        </w:tc>
        <w:tc>
          <w:tcPr>
            <w:tcW w:w="2998" w:type="dxa"/>
            <w:vAlign w:val="center"/>
          </w:tcPr>
          <w:p>
            <w:pPr>
              <w:rPr>
                <w:color w:val="000000"/>
                <w:sz w:val="24"/>
              </w:rPr>
            </w:pPr>
            <w:r>
              <w:rPr>
                <w:rFonts w:hint="eastAsia"/>
                <w:color w:val="000000"/>
                <w:sz w:val="24"/>
              </w:rPr>
              <w:t>《安全生产法》第三十八条</w:t>
            </w:r>
          </w:p>
        </w:tc>
        <w:tc>
          <w:tcPr>
            <w:tcW w:w="5475" w:type="dxa"/>
            <w:vAlign w:val="center"/>
          </w:tcPr>
          <w:p>
            <w:pPr>
              <w:rPr>
                <w:color w:val="000000"/>
                <w:sz w:val="24"/>
              </w:rPr>
            </w:pPr>
            <w:r>
              <w:rPr>
                <w:rFonts w:hint="eastAsia"/>
                <w:sz w:val="24"/>
              </w:rPr>
              <w:t>查看隐患排查治理档案，向从业人员问询是否得到隐患排查治理的及时通报，并查看相应记录（如通知、通告、会议记录等）。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十三、应急管理</w:t>
            </w:r>
          </w:p>
        </w:tc>
        <w:tc>
          <w:tcPr>
            <w:tcW w:w="1486" w:type="dxa"/>
            <w:vAlign w:val="center"/>
          </w:tcPr>
          <w:p>
            <w:pPr>
              <w:rPr>
                <w:sz w:val="24"/>
              </w:rPr>
            </w:pPr>
            <w:r>
              <w:rPr>
                <w:rFonts w:hint="eastAsia"/>
                <w:sz w:val="24"/>
              </w:rPr>
              <w:t>1.应急预案</w:t>
            </w:r>
          </w:p>
        </w:tc>
        <w:tc>
          <w:tcPr>
            <w:tcW w:w="2339" w:type="dxa"/>
            <w:vAlign w:val="center"/>
          </w:tcPr>
          <w:p>
            <w:pPr>
              <w:rPr>
                <w:sz w:val="24"/>
              </w:rPr>
            </w:pPr>
            <w:r>
              <w:rPr>
                <w:rFonts w:hint="eastAsia"/>
                <w:sz w:val="24"/>
              </w:rPr>
              <w:t>1.应急预案体系建立及向港口行政管理部门和相关部门备案情况</w:t>
            </w:r>
          </w:p>
          <w:p>
            <w:pPr>
              <w:rPr>
                <w:sz w:val="24"/>
              </w:rPr>
            </w:pPr>
            <w:r>
              <w:rPr>
                <w:rFonts w:hint="eastAsia"/>
                <w:sz w:val="24"/>
              </w:rPr>
              <w:t>2.应急预案修订补充完善情况</w:t>
            </w:r>
          </w:p>
        </w:tc>
        <w:tc>
          <w:tcPr>
            <w:tcW w:w="2998" w:type="dxa"/>
            <w:vAlign w:val="center"/>
          </w:tcPr>
          <w:p>
            <w:pPr>
              <w:rPr>
                <w:sz w:val="24"/>
              </w:rPr>
            </w:pPr>
            <w:r>
              <w:rPr>
                <w:rFonts w:hint="eastAsia"/>
                <w:sz w:val="24"/>
              </w:rPr>
              <w:t>《港口法》第三十二条</w:t>
            </w:r>
          </w:p>
          <w:p>
            <w:pPr>
              <w:rPr>
                <w:sz w:val="24"/>
              </w:rPr>
            </w:pPr>
            <w:r>
              <w:rPr>
                <w:rFonts w:hint="eastAsia"/>
                <w:sz w:val="24"/>
              </w:rPr>
              <w:t>《危险化学品安全管理条例》第七十条</w:t>
            </w:r>
          </w:p>
          <w:p>
            <w:pPr>
              <w:rPr>
                <w:sz w:val="24"/>
              </w:rPr>
            </w:pPr>
            <w:r>
              <w:rPr>
                <w:rFonts w:hint="eastAsia"/>
                <w:sz w:val="24"/>
              </w:rPr>
              <w:t>《港口危险货物安全管理规定》第四十三条</w:t>
            </w:r>
          </w:p>
        </w:tc>
        <w:tc>
          <w:tcPr>
            <w:tcW w:w="5475" w:type="dxa"/>
            <w:vAlign w:val="center"/>
          </w:tcPr>
          <w:p>
            <w:pPr>
              <w:rPr>
                <w:sz w:val="24"/>
              </w:rPr>
            </w:pPr>
            <w:r>
              <w:rPr>
                <w:rFonts w:hint="eastAsia"/>
                <w:sz w:val="24"/>
              </w:rPr>
              <w:t>1.检查包括危险货物事故应急预案在内的总体预案、专项预案、现场处置方案体系的建立情况，查看备案证明材料（回执等）。</w:t>
            </w:r>
          </w:p>
          <w:p>
            <w:pPr>
              <w:rPr>
                <w:sz w:val="24"/>
              </w:rPr>
            </w:pPr>
            <w:r>
              <w:rPr>
                <w:rFonts w:hint="eastAsia"/>
                <w:sz w:val="24"/>
              </w:rPr>
              <w:t>2.检查应急预案是否及时修订补充完善（至少三年一次），并根据应急演练结果进行必要的修订。</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2.应急组织与人员</w:t>
            </w:r>
          </w:p>
        </w:tc>
        <w:tc>
          <w:tcPr>
            <w:tcW w:w="2339" w:type="dxa"/>
            <w:vAlign w:val="center"/>
          </w:tcPr>
          <w:p>
            <w:pPr>
              <w:rPr>
                <w:sz w:val="24"/>
              </w:rPr>
            </w:pPr>
            <w:r>
              <w:rPr>
                <w:rFonts w:hint="eastAsia"/>
                <w:sz w:val="24"/>
              </w:rPr>
              <w:t>1.建立应急救援组织、配备应急救援人员或指定兼职应急救援人员情况</w:t>
            </w:r>
          </w:p>
          <w:p>
            <w:pPr>
              <w:rPr>
                <w:sz w:val="24"/>
              </w:rPr>
            </w:pPr>
            <w:r>
              <w:rPr>
                <w:rFonts w:hint="eastAsia"/>
                <w:sz w:val="24"/>
              </w:rPr>
              <w:t>2.应急救援人员职责分工情况</w:t>
            </w:r>
          </w:p>
        </w:tc>
        <w:tc>
          <w:tcPr>
            <w:tcW w:w="2998" w:type="dxa"/>
            <w:vAlign w:val="center"/>
          </w:tcPr>
          <w:p>
            <w:pPr>
              <w:rPr>
                <w:sz w:val="24"/>
              </w:rPr>
            </w:pPr>
            <w:r>
              <w:rPr>
                <w:rFonts w:hint="eastAsia"/>
                <w:sz w:val="24"/>
              </w:rPr>
              <w:t>《安全生产法》第七十九条</w:t>
            </w:r>
          </w:p>
          <w:p>
            <w:pPr>
              <w:rPr>
                <w:sz w:val="24"/>
              </w:rPr>
            </w:pPr>
            <w:r>
              <w:rPr>
                <w:rFonts w:hint="eastAsia"/>
                <w:sz w:val="24"/>
              </w:rPr>
              <w:t>《危险化学品安全管理条例》第七十条</w:t>
            </w:r>
          </w:p>
          <w:p>
            <w:pPr>
              <w:rPr>
                <w:sz w:val="24"/>
              </w:rPr>
            </w:pPr>
            <w:r>
              <w:rPr>
                <w:rFonts w:hint="eastAsia"/>
                <w:sz w:val="24"/>
              </w:rPr>
              <w:t>《港口危险货物安全管理规定》</w:t>
            </w:r>
            <w:r>
              <w:rPr>
                <w:sz w:val="24"/>
              </w:rPr>
              <w:t>第五十八条</w:t>
            </w:r>
          </w:p>
        </w:tc>
        <w:tc>
          <w:tcPr>
            <w:tcW w:w="5475" w:type="dxa"/>
            <w:vAlign w:val="center"/>
          </w:tcPr>
          <w:p>
            <w:pPr>
              <w:rPr>
                <w:sz w:val="24"/>
              </w:rPr>
            </w:pPr>
            <w:r>
              <w:rPr>
                <w:rFonts w:hint="eastAsia"/>
                <w:sz w:val="24"/>
              </w:rPr>
              <w:t>检查经营人组建应急救援组织、配备或指定应急救援人员及明确应急相关职责的内部文件。</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3.应急设备物资</w:t>
            </w:r>
          </w:p>
        </w:tc>
        <w:tc>
          <w:tcPr>
            <w:tcW w:w="2339" w:type="dxa"/>
            <w:vAlign w:val="center"/>
          </w:tcPr>
          <w:p>
            <w:pPr>
              <w:rPr>
                <w:sz w:val="24"/>
              </w:rPr>
            </w:pPr>
            <w:r>
              <w:rPr>
                <w:rFonts w:hint="eastAsia"/>
                <w:sz w:val="24"/>
              </w:rPr>
              <w:t>1.配备应急救援器材、设备和物资情况</w:t>
            </w:r>
          </w:p>
          <w:p>
            <w:pPr>
              <w:rPr>
                <w:sz w:val="24"/>
              </w:rPr>
            </w:pPr>
            <w:r>
              <w:rPr>
                <w:rFonts w:hint="eastAsia"/>
                <w:sz w:val="24"/>
              </w:rPr>
              <w:t>2.应急器材设备物资的经常性维护、保养情况</w:t>
            </w:r>
          </w:p>
        </w:tc>
        <w:tc>
          <w:tcPr>
            <w:tcW w:w="2998" w:type="dxa"/>
            <w:vAlign w:val="center"/>
          </w:tcPr>
          <w:p>
            <w:pPr>
              <w:rPr>
                <w:sz w:val="24"/>
              </w:rPr>
            </w:pPr>
            <w:r>
              <w:rPr>
                <w:rFonts w:hint="eastAsia"/>
                <w:sz w:val="24"/>
              </w:rPr>
              <w:t>《安全生产法》第七十九条</w:t>
            </w:r>
          </w:p>
          <w:p>
            <w:pPr>
              <w:rPr>
                <w:sz w:val="24"/>
              </w:rPr>
            </w:pPr>
            <w:r>
              <w:rPr>
                <w:rFonts w:hint="eastAsia"/>
                <w:sz w:val="24"/>
              </w:rPr>
              <w:t>《危险化学品安全管理条例》第七十条</w:t>
            </w:r>
          </w:p>
          <w:p>
            <w:pPr>
              <w:rPr>
                <w:sz w:val="24"/>
              </w:rPr>
            </w:pPr>
            <w:r>
              <w:rPr>
                <w:rFonts w:hint="eastAsia"/>
                <w:sz w:val="24"/>
              </w:rPr>
              <w:t>《港口危险货物安全管理规定》</w:t>
            </w:r>
            <w:r>
              <w:rPr>
                <w:sz w:val="24"/>
              </w:rPr>
              <w:t>第五十八条</w:t>
            </w:r>
          </w:p>
        </w:tc>
        <w:tc>
          <w:tcPr>
            <w:tcW w:w="5475" w:type="dxa"/>
            <w:vAlign w:val="center"/>
          </w:tcPr>
          <w:p>
            <w:pPr>
              <w:rPr>
                <w:sz w:val="24"/>
              </w:rPr>
            </w:pPr>
            <w:r>
              <w:rPr>
                <w:rFonts w:hint="eastAsia"/>
                <w:sz w:val="24"/>
              </w:rPr>
              <w:t>1.现场检查应急器材、设备和物资；</w:t>
            </w:r>
          </w:p>
          <w:p>
            <w:pPr>
              <w:rPr>
                <w:sz w:val="24"/>
              </w:rPr>
            </w:pPr>
            <w:r>
              <w:rPr>
                <w:rFonts w:hint="eastAsia"/>
                <w:sz w:val="24"/>
              </w:rPr>
              <w:t>2.查看应急器材、设备和物资的台帐/清单，以及配备、维护、使用和保养相关记录。</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4.应急演练</w:t>
            </w:r>
          </w:p>
        </w:tc>
        <w:tc>
          <w:tcPr>
            <w:tcW w:w="2339" w:type="dxa"/>
            <w:vAlign w:val="center"/>
          </w:tcPr>
          <w:p>
            <w:pPr>
              <w:rPr>
                <w:sz w:val="24"/>
              </w:rPr>
            </w:pPr>
            <w:r>
              <w:rPr>
                <w:rFonts w:hint="eastAsia"/>
                <w:sz w:val="24"/>
              </w:rPr>
              <w:t>组织开展定期应急演练情况</w:t>
            </w:r>
          </w:p>
        </w:tc>
        <w:tc>
          <w:tcPr>
            <w:tcW w:w="2998" w:type="dxa"/>
            <w:vAlign w:val="center"/>
          </w:tcPr>
          <w:p>
            <w:pPr>
              <w:rPr>
                <w:sz w:val="24"/>
              </w:rPr>
            </w:pPr>
            <w:r>
              <w:rPr>
                <w:rFonts w:hint="eastAsia"/>
                <w:sz w:val="24"/>
              </w:rPr>
              <w:t>《安全生产法》第七十八条</w:t>
            </w:r>
          </w:p>
          <w:p>
            <w:pPr>
              <w:rPr>
                <w:sz w:val="24"/>
              </w:rPr>
            </w:pPr>
            <w:r>
              <w:rPr>
                <w:rFonts w:hint="eastAsia"/>
                <w:sz w:val="24"/>
              </w:rPr>
              <w:t>《危险化学品安全管理条例》第七十条</w:t>
            </w:r>
          </w:p>
          <w:p>
            <w:pPr>
              <w:rPr>
                <w:sz w:val="24"/>
              </w:rPr>
            </w:pPr>
            <w:r>
              <w:rPr>
                <w:rFonts w:hint="eastAsia"/>
                <w:sz w:val="24"/>
              </w:rPr>
              <w:t>《港口危险货物安全管理规定》</w:t>
            </w:r>
            <w:r>
              <w:rPr>
                <w:sz w:val="24"/>
              </w:rPr>
              <w:t>第五十八条</w:t>
            </w:r>
          </w:p>
          <w:p>
            <w:pPr>
              <w:rPr>
                <w:sz w:val="24"/>
              </w:rPr>
            </w:pPr>
            <w:r>
              <w:rPr>
                <w:rFonts w:hint="eastAsia"/>
                <w:sz w:val="24"/>
              </w:rPr>
              <w:t>《</w:t>
            </w:r>
            <w:r>
              <w:rPr>
                <w:sz w:val="24"/>
              </w:rPr>
              <w:t>港口危险货物重大危险源监督管理办法</w:t>
            </w:r>
            <w:r>
              <w:rPr>
                <w:rFonts w:hint="eastAsia"/>
                <w:sz w:val="24"/>
              </w:rPr>
              <w:t>》</w:t>
            </w:r>
            <w:r>
              <w:rPr>
                <w:sz w:val="24"/>
              </w:rPr>
              <w:t>（试行）</w:t>
            </w:r>
            <w:r>
              <w:rPr>
                <w:rFonts w:hint="eastAsia"/>
                <w:sz w:val="24"/>
              </w:rPr>
              <w:t>第二十二条</w:t>
            </w:r>
          </w:p>
        </w:tc>
        <w:tc>
          <w:tcPr>
            <w:tcW w:w="5475" w:type="dxa"/>
            <w:vAlign w:val="center"/>
          </w:tcPr>
          <w:p>
            <w:pPr>
              <w:rPr>
                <w:sz w:val="24"/>
              </w:rPr>
            </w:pPr>
            <w:r>
              <w:rPr>
                <w:rFonts w:hint="eastAsia"/>
                <w:sz w:val="24"/>
              </w:rPr>
              <w:t>查看应急预案演练记录，核查演练内容、时间间隔（一级、二级港口重大危险源企业，每季度至少进行一次；其他类企业每半年至少进行一次）等。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十四、事故/事件管理</w:t>
            </w:r>
          </w:p>
        </w:tc>
        <w:tc>
          <w:tcPr>
            <w:tcW w:w="1486" w:type="dxa"/>
            <w:vAlign w:val="center"/>
          </w:tcPr>
          <w:p>
            <w:pPr>
              <w:rPr>
                <w:sz w:val="24"/>
              </w:rPr>
            </w:pPr>
            <w:r>
              <w:rPr>
                <w:rFonts w:hint="eastAsia"/>
                <w:sz w:val="24"/>
              </w:rPr>
              <w:t>1.事故上报</w:t>
            </w:r>
          </w:p>
        </w:tc>
        <w:tc>
          <w:tcPr>
            <w:tcW w:w="2339" w:type="dxa"/>
            <w:vAlign w:val="center"/>
          </w:tcPr>
          <w:p>
            <w:pPr>
              <w:rPr>
                <w:sz w:val="24"/>
              </w:rPr>
            </w:pPr>
            <w:r>
              <w:rPr>
                <w:rFonts w:hint="eastAsia"/>
                <w:sz w:val="24"/>
              </w:rPr>
              <w:t>企业按规定及时上报发生的安全生产事故情况</w:t>
            </w:r>
          </w:p>
        </w:tc>
        <w:tc>
          <w:tcPr>
            <w:tcW w:w="2998" w:type="dxa"/>
            <w:vAlign w:val="center"/>
          </w:tcPr>
          <w:p>
            <w:pPr>
              <w:rPr>
                <w:sz w:val="24"/>
              </w:rPr>
            </w:pPr>
            <w:r>
              <w:rPr>
                <w:rFonts w:hint="eastAsia"/>
                <w:sz w:val="24"/>
              </w:rPr>
              <w:t>《安全生产法》第八十条</w:t>
            </w:r>
          </w:p>
          <w:p>
            <w:pPr>
              <w:rPr>
                <w:sz w:val="24"/>
              </w:rPr>
            </w:pPr>
            <w:r>
              <w:rPr>
                <w:rFonts w:hint="eastAsia"/>
                <w:sz w:val="24"/>
              </w:rPr>
              <w:t>《危险化学品安全管理条例》第七十一条</w:t>
            </w:r>
          </w:p>
          <w:p>
            <w:pPr>
              <w:rPr>
                <w:sz w:val="24"/>
              </w:rPr>
            </w:pPr>
            <w:r>
              <w:rPr>
                <w:rFonts w:hint="eastAsia"/>
                <w:sz w:val="24"/>
              </w:rPr>
              <w:t>《港口危险货物安全管理规定》</w:t>
            </w:r>
            <w:r>
              <w:rPr>
                <w:sz w:val="24"/>
              </w:rPr>
              <w:t>第五十</w:t>
            </w:r>
            <w:r>
              <w:rPr>
                <w:rFonts w:hint="eastAsia"/>
                <w:sz w:val="24"/>
              </w:rPr>
              <w:t>九</w:t>
            </w:r>
            <w:r>
              <w:rPr>
                <w:sz w:val="24"/>
              </w:rPr>
              <w:t>条</w:t>
            </w:r>
          </w:p>
        </w:tc>
        <w:tc>
          <w:tcPr>
            <w:tcW w:w="5475" w:type="dxa"/>
            <w:vAlign w:val="center"/>
          </w:tcPr>
          <w:p>
            <w:pPr>
              <w:rPr>
                <w:sz w:val="24"/>
              </w:rPr>
            </w:pPr>
            <w:r>
              <w:rPr>
                <w:rFonts w:hint="eastAsia"/>
                <w:sz w:val="24"/>
              </w:rPr>
              <w:t>查看向所在地港口行政管理部门和有关部门上报危险货物事故的记录。</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2.事故调查处理</w:t>
            </w:r>
          </w:p>
        </w:tc>
        <w:tc>
          <w:tcPr>
            <w:tcW w:w="2339" w:type="dxa"/>
            <w:vAlign w:val="center"/>
          </w:tcPr>
          <w:p>
            <w:pPr>
              <w:rPr>
                <w:sz w:val="24"/>
              </w:rPr>
            </w:pPr>
            <w:r>
              <w:rPr>
                <w:rFonts w:hint="eastAsia"/>
                <w:sz w:val="24"/>
              </w:rPr>
              <w:t>配合事故调查或开展事故调查情况</w:t>
            </w:r>
          </w:p>
        </w:tc>
        <w:tc>
          <w:tcPr>
            <w:tcW w:w="2998" w:type="dxa"/>
            <w:vAlign w:val="center"/>
          </w:tcPr>
          <w:p>
            <w:pPr>
              <w:rPr>
                <w:sz w:val="24"/>
              </w:rPr>
            </w:pPr>
            <w:r>
              <w:rPr>
                <w:rFonts w:hint="eastAsia"/>
                <w:sz w:val="24"/>
              </w:rPr>
              <w:t>《安全生产法》第八十三条</w:t>
            </w:r>
          </w:p>
          <w:p>
            <w:pPr>
              <w:rPr>
                <w:sz w:val="24"/>
              </w:rPr>
            </w:pPr>
            <w:r>
              <w:rPr>
                <w:rFonts w:hint="eastAsia"/>
                <w:sz w:val="24"/>
              </w:rPr>
              <w:t>《生产安全事故报告和调查处理条例》第四条</w:t>
            </w:r>
          </w:p>
        </w:tc>
        <w:tc>
          <w:tcPr>
            <w:tcW w:w="5475" w:type="dxa"/>
            <w:vAlign w:val="center"/>
          </w:tcPr>
          <w:p>
            <w:pPr>
              <w:rPr>
                <w:sz w:val="24"/>
              </w:rPr>
            </w:pPr>
            <w:r>
              <w:rPr>
                <w:rFonts w:hint="eastAsia"/>
                <w:sz w:val="24"/>
              </w:rPr>
              <w:t>查看事故调查报告、事故原因及责任认定情况，以及整改措施落实情况记录等。</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3.事故建档</w:t>
            </w:r>
          </w:p>
        </w:tc>
        <w:tc>
          <w:tcPr>
            <w:tcW w:w="2339" w:type="dxa"/>
            <w:vAlign w:val="center"/>
          </w:tcPr>
          <w:p>
            <w:pPr>
              <w:rPr>
                <w:sz w:val="24"/>
              </w:rPr>
            </w:pPr>
            <w:r>
              <w:rPr>
                <w:sz w:val="24"/>
              </w:rPr>
              <w:t>事故</w:t>
            </w:r>
            <w:r>
              <w:rPr>
                <w:rFonts w:hint="eastAsia"/>
                <w:sz w:val="24"/>
              </w:rPr>
              <w:t>建档</w:t>
            </w:r>
            <w:r>
              <w:rPr>
                <w:sz w:val="24"/>
              </w:rPr>
              <w:t>管理</w:t>
            </w:r>
            <w:r>
              <w:rPr>
                <w:rFonts w:hint="eastAsia"/>
                <w:sz w:val="24"/>
              </w:rPr>
              <w:t>情况</w:t>
            </w:r>
          </w:p>
        </w:tc>
        <w:tc>
          <w:tcPr>
            <w:tcW w:w="2998" w:type="dxa"/>
            <w:vAlign w:val="center"/>
          </w:tcPr>
          <w:p>
            <w:pPr>
              <w:rPr>
                <w:sz w:val="24"/>
              </w:rPr>
            </w:pPr>
            <w:r>
              <w:rPr>
                <w:rFonts w:hint="eastAsia"/>
                <w:sz w:val="24"/>
              </w:rPr>
              <w:t>《生产安全事故报告和调查处理条例》第三十一条</w:t>
            </w:r>
          </w:p>
        </w:tc>
        <w:tc>
          <w:tcPr>
            <w:tcW w:w="5475" w:type="dxa"/>
            <w:vAlign w:val="center"/>
          </w:tcPr>
          <w:p>
            <w:pPr>
              <w:rPr>
                <w:sz w:val="24"/>
              </w:rPr>
            </w:pPr>
            <w:r>
              <w:rPr>
                <w:rFonts w:hint="eastAsia"/>
                <w:sz w:val="24"/>
              </w:rPr>
              <w:t>查看事故档案记录。</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restart"/>
            <w:vAlign w:val="center"/>
          </w:tcPr>
          <w:p>
            <w:pPr>
              <w:jc w:val="left"/>
              <w:rPr>
                <w:b/>
                <w:sz w:val="24"/>
              </w:rPr>
            </w:pPr>
            <w:r>
              <w:rPr>
                <w:rFonts w:hint="eastAsia"/>
                <w:b/>
                <w:sz w:val="24"/>
              </w:rPr>
              <w:t>十五、其它要求</w:t>
            </w:r>
          </w:p>
        </w:tc>
        <w:tc>
          <w:tcPr>
            <w:tcW w:w="1486" w:type="dxa"/>
            <w:vMerge w:val="restart"/>
            <w:vAlign w:val="center"/>
          </w:tcPr>
          <w:p>
            <w:pPr>
              <w:rPr>
                <w:sz w:val="24"/>
              </w:rPr>
            </w:pPr>
            <w:r>
              <w:rPr>
                <w:rFonts w:hint="eastAsia"/>
                <w:sz w:val="24"/>
              </w:rPr>
              <w:t>1.环评批复和设施</w:t>
            </w:r>
          </w:p>
        </w:tc>
        <w:tc>
          <w:tcPr>
            <w:tcW w:w="2339" w:type="dxa"/>
            <w:vAlign w:val="center"/>
          </w:tcPr>
          <w:p>
            <w:pPr>
              <w:rPr>
                <w:sz w:val="24"/>
              </w:rPr>
            </w:pPr>
            <w:r>
              <w:rPr>
                <w:rFonts w:hint="eastAsia"/>
                <w:sz w:val="24"/>
              </w:rPr>
              <w:t>环评批复情况</w:t>
            </w:r>
          </w:p>
        </w:tc>
        <w:tc>
          <w:tcPr>
            <w:tcW w:w="2998" w:type="dxa"/>
            <w:vAlign w:val="center"/>
          </w:tcPr>
          <w:p>
            <w:pPr>
              <w:rPr>
                <w:sz w:val="24"/>
              </w:rPr>
            </w:pPr>
            <w:r>
              <w:rPr>
                <w:rFonts w:hint="eastAsia"/>
                <w:sz w:val="24"/>
              </w:rPr>
              <w:t>《环境保护法》</w:t>
            </w:r>
          </w:p>
        </w:tc>
        <w:tc>
          <w:tcPr>
            <w:tcW w:w="5475" w:type="dxa"/>
            <w:vAlign w:val="center"/>
          </w:tcPr>
          <w:p>
            <w:pPr>
              <w:rPr>
                <w:sz w:val="24"/>
              </w:rPr>
            </w:pPr>
            <w:r>
              <w:rPr>
                <w:rFonts w:hint="eastAsia"/>
                <w:sz w:val="24"/>
              </w:rPr>
              <w:t>查看环评报告和环评批复是否与实际相一致。</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Merge w:val="continue"/>
            <w:vAlign w:val="center"/>
          </w:tcPr>
          <w:p>
            <w:pPr>
              <w:rPr>
                <w:sz w:val="24"/>
              </w:rPr>
            </w:pPr>
          </w:p>
        </w:tc>
        <w:tc>
          <w:tcPr>
            <w:tcW w:w="2339" w:type="dxa"/>
            <w:vAlign w:val="center"/>
          </w:tcPr>
          <w:p>
            <w:pPr>
              <w:rPr>
                <w:sz w:val="24"/>
              </w:rPr>
            </w:pPr>
            <w:r>
              <w:rPr>
                <w:rFonts w:hint="eastAsia"/>
                <w:sz w:val="24"/>
              </w:rPr>
              <w:t>环保设施配备使用情况</w:t>
            </w:r>
          </w:p>
        </w:tc>
        <w:tc>
          <w:tcPr>
            <w:tcW w:w="2998" w:type="dxa"/>
            <w:vAlign w:val="center"/>
          </w:tcPr>
          <w:p>
            <w:pPr>
              <w:rPr>
                <w:sz w:val="24"/>
              </w:rPr>
            </w:pPr>
            <w:r>
              <w:rPr>
                <w:rFonts w:hint="eastAsia"/>
                <w:sz w:val="24"/>
              </w:rPr>
              <w:t>《江苏省大气污染防治条例》第四十一条等</w:t>
            </w:r>
          </w:p>
        </w:tc>
        <w:tc>
          <w:tcPr>
            <w:tcW w:w="5475" w:type="dxa"/>
            <w:vAlign w:val="center"/>
          </w:tcPr>
          <w:p>
            <w:pPr>
              <w:rPr>
                <w:sz w:val="24"/>
              </w:rPr>
            </w:pPr>
            <w:r>
              <w:rPr>
                <w:rFonts w:hint="eastAsia"/>
                <w:sz w:val="24"/>
              </w:rPr>
              <w:t>1.储油储气库、加油加气站、原油成品油码头、原油成品油运输船舶和油罐车、气罐车等，应当按照标准配套安装油气回收装置，并按照规定保持正常使用。查看是否有擅自拆除、闲置或者更改油气回收装置的行为。</w:t>
            </w:r>
          </w:p>
          <w:p>
            <w:pPr>
              <w:rPr>
                <w:sz w:val="24"/>
              </w:rPr>
            </w:pPr>
            <w:r>
              <w:rPr>
                <w:rFonts w:hint="eastAsia"/>
                <w:sz w:val="24"/>
              </w:rPr>
              <w:t>2.设置有雨污水收集系统且能正常使用，码头污水纳管或自处理达标率达到100%。</w:t>
            </w:r>
          </w:p>
          <w:p>
            <w:pPr>
              <w:rPr>
                <w:sz w:val="24"/>
              </w:rPr>
            </w:pPr>
            <w:r>
              <w:rPr>
                <w:rFonts w:hint="eastAsia"/>
                <w:sz w:val="24"/>
              </w:rPr>
              <w:t>3.设置有船舶污染物接收设施并正常运行，具备靠港作业船舶送交的垃圾、生活污水和含油污水“应收尽收”的能力</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8"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2.安全标准化</w:t>
            </w:r>
          </w:p>
        </w:tc>
        <w:tc>
          <w:tcPr>
            <w:tcW w:w="2339" w:type="dxa"/>
            <w:vAlign w:val="center"/>
          </w:tcPr>
          <w:p>
            <w:pPr>
              <w:rPr>
                <w:sz w:val="24"/>
              </w:rPr>
            </w:pPr>
            <w:r>
              <w:rPr>
                <w:rFonts w:hint="eastAsia"/>
                <w:sz w:val="24"/>
              </w:rPr>
              <w:t>安全标准化达标情况</w:t>
            </w:r>
          </w:p>
        </w:tc>
        <w:tc>
          <w:tcPr>
            <w:tcW w:w="2998" w:type="dxa"/>
            <w:vAlign w:val="center"/>
          </w:tcPr>
          <w:p>
            <w:pPr>
              <w:rPr>
                <w:sz w:val="24"/>
              </w:rPr>
            </w:pPr>
            <w:r>
              <w:rPr>
                <w:rFonts w:hint="eastAsia"/>
                <w:sz w:val="24"/>
              </w:rPr>
              <w:t>《省安委会关于以更高标准 更严措施管控交通运输 领域重大安全风险的通知》</w:t>
            </w:r>
          </w:p>
        </w:tc>
        <w:tc>
          <w:tcPr>
            <w:tcW w:w="5475" w:type="dxa"/>
            <w:vAlign w:val="center"/>
          </w:tcPr>
          <w:p>
            <w:pPr>
              <w:rPr>
                <w:sz w:val="24"/>
              </w:rPr>
            </w:pPr>
            <w:r>
              <w:rPr>
                <w:rFonts w:hint="eastAsia"/>
                <w:sz w:val="24"/>
              </w:rPr>
              <w:t>涉及甲A、甲B类危险货物作业和重大危险源港口经营企业，在2020年底前是否达到安全生产标准化一级达标；其它港口危险货物企业是否达到二级标准化要求。</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3.超载源头管控</w:t>
            </w:r>
          </w:p>
        </w:tc>
        <w:tc>
          <w:tcPr>
            <w:tcW w:w="2339" w:type="dxa"/>
            <w:vAlign w:val="center"/>
          </w:tcPr>
          <w:p>
            <w:pPr>
              <w:rPr>
                <w:sz w:val="24"/>
              </w:rPr>
            </w:pPr>
            <w:r>
              <w:rPr>
                <w:rFonts w:hint="eastAsia"/>
                <w:sz w:val="24"/>
              </w:rPr>
              <w:t>车辆称重设施</w:t>
            </w:r>
          </w:p>
        </w:tc>
        <w:tc>
          <w:tcPr>
            <w:tcW w:w="2998" w:type="dxa"/>
            <w:vAlign w:val="center"/>
          </w:tcPr>
          <w:p>
            <w:pPr>
              <w:rPr>
                <w:sz w:val="24"/>
              </w:rPr>
            </w:pPr>
            <w:r>
              <w:rPr>
                <w:rFonts w:hint="eastAsia"/>
                <w:sz w:val="24"/>
              </w:rPr>
              <w:t>《省安委会关于印发从严开展公路超限超载运输治理工作实施方案的通知》</w:t>
            </w:r>
          </w:p>
        </w:tc>
        <w:tc>
          <w:tcPr>
            <w:tcW w:w="5475" w:type="dxa"/>
            <w:vAlign w:val="center"/>
          </w:tcPr>
          <w:p>
            <w:pPr>
              <w:rPr>
                <w:sz w:val="24"/>
              </w:rPr>
            </w:pPr>
            <w:r>
              <w:rPr>
                <w:rFonts w:hint="eastAsia"/>
                <w:sz w:val="24"/>
              </w:rPr>
              <w:t>查港口码头单位是否安装称重和视频监控设施。</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3" w:hRule="atLeast"/>
        </w:trPr>
        <w:tc>
          <w:tcPr>
            <w:tcW w:w="1045" w:type="dxa"/>
            <w:vMerge w:val="continue"/>
            <w:vAlign w:val="center"/>
          </w:tcPr>
          <w:p>
            <w:pPr>
              <w:jc w:val="left"/>
              <w:rPr>
                <w:b/>
                <w:sz w:val="24"/>
              </w:rPr>
            </w:pPr>
          </w:p>
        </w:tc>
        <w:tc>
          <w:tcPr>
            <w:tcW w:w="1486" w:type="dxa"/>
            <w:vAlign w:val="center"/>
          </w:tcPr>
          <w:p>
            <w:pPr>
              <w:rPr>
                <w:sz w:val="24"/>
              </w:rPr>
            </w:pPr>
            <w:r>
              <w:rPr>
                <w:rFonts w:hint="eastAsia"/>
                <w:sz w:val="24"/>
              </w:rPr>
              <w:t>4.信用管理</w:t>
            </w:r>
          </w:p>
        </w:tc>
        <w:tc>
          <w:tcPr>
            <w:tcW w:w="2339" w:type="dxa"/>
            <w:vAlign w:val="center"/>
          </w:tcPr>
          <w:p>
            <w:pPr>
              <w:rPr>
                <w:sz w:val="24"/>
              </w:rPr>
            </w:pPr>
            <w:r>
              <w:rPr>
                <w:rFonts w:hint="eastAsia"/>
                <w:sz w:val="24"/>
              </w:rPr>
              <w:t>信用管理</w:t>
            </w:r>
          </w:p>
        </w:tc>
        <w:tc>
          <w:tcPr>
            <w:tcW w:w="2998" w:type="dxa"/>
            <w:vAlign w:val="center"/>
          </w:tcPr>
          <w:p>
            <w:pPr>
              <w:rPr>
                <w:sz w:val="24"/>
              </w:rPr>
            </w:pPr>
            <w:r>
              <w:rPr>
                <w:rFonts w:hint="eastAsia"/>
                <w:sz w:val="24"/>
              </w:rPr>
              <w:t>《江苏省交通运输守信联合激励和失信联合惩戒对象名单管理办法》</w:t>
            </w:r>
          </w:p>
        </w:tc>
        <w:tc>
          <w:tcPr>
            <w:tcW w:w="5475" w:type="dxa"/>
            <w:vAlign w:val="center"/>
          </w:tcPr>
          <w:p>
            <w:pPr>
              <w:rPr>
                <w:sz w:val="24"/>
              </w:rPr>
            </w:pPr>
            <w:r>
              <w:rPr>
                <w:rFonts w:hint="eastAsia"/>
                <w:sz w:val="24"/>
              </w:rPr>
              <w:t>对列入黑名单的港口经营人，在其未取消黑名单之前，实施暂停其港口危险货物作业。</w:t>
            </w:r>
          </w:p>
        </w:tc>
        <w:tc>
          <w:tcPr>
            <w:tcW w:w="1224" w:type="dxa"/>
            <w:vAlign w:val="center"/>
          </w:tcPr>
          <w:p>
            <w:pPr>
              <w:rPr>
                <w:color w:val="000000"/>
                <w:szCs w:val="21"/>
              </w:rPr>
            </w:pPr>
            <w:r>
              <w:rPr>
                <w:color w:val="000000"/>
                <w:szCs w:val="21"/>
              </w:rPr>
              <w:t>口</w:t>
            </w:r>
            <w:r>
              <w:rPr>
                <w:rFonts w:hint="eastAsia"/>
                <w:color w:val="000000"/>
                <w:szCs w:val="21"/>
              </w:rPr>
              <w:t xml:space="preserve"> </w:t>
            </w:r>
            <w:r>
              <w:rPr>
                <w:color w:val="000000"/>
                <w:szCs w:val="21"/>
              </w:rPr>
              <w:t>合格</w:t>
            </w:r>
          </w:p>
          <w:p>
            <w:pPr>
              <w:jc w:val="center"/>
              <w:rPr>
                <w:sz w:val="24"/>
              </w:rPr>
            </w:pPr>
            <w:r>
              <w:rPr>
                <w:color w:val="000000"/>
                <w:szCs w:val="21"/>
              </w:rPr>
              <w:t>口</w:t>
            </w:r>
            <w:r>
              <w:rPr>
                <w:rFonts w:hint="eastAsia"/>
                <w:color w:val="000000"/>
                <w:szCs w:val="21"/>
              </w:rPr>
              <w:t xml:space="preserve"> 不合格</w:t>
            </w:r>
          </w:p>
        </w:tc>
      </w:tr>
    </w:tbl>
    <w:p>
      <w:pPr>
        <w:spacing w:line="560" w:lineRule="exact"/>
        <w:ind w:firstLine="640" w:firstLineChars="200"/>
        <w:rPr>
          <w:rFonts w:ascii="黑体" w:hAnsi="黑体" w:eastAsia="黑体"/>
          <w:sz w:val="32"/>
          <w:szCs w:val="32"/>
        </w:rPr>
      </w:pPr>
    </w:p>
    <w:p>
      <w:pPr>
        <w:autoSpaceDE w:val="0"/>
        <w:autoSpaceDN w:val="0"/>
        <w:snapToGrid w:val="0"/>
        <w:spacing w:line="560" w:lineRule="exact"/>
        <w:ind w:right="930" w:firstLine="420" w:firstLineChars="200"/>
        <w:jc w:val="left"/>
      </w:pPr>
    </w:p>
    <w:sectPr>
      <w:footerReference r:id="rId3" w:type="default"/>
      <w:pgSz w:w="16838" w:h="11906" w:orient="landscape"/>
      <w:pgMar w:top="963" w:right="1440" w:bottom="1803" w:left="1440" w:header="851" w:footer="992" w:gutter="0"/>
      <w:pgNumType w:fmt="numberInDash"/>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00000000" w:usb1="00000000" w:usb2="00000000" w:usb3="00000000" w:csb0="00000000" w:csb1="00000000"/>
  </w:font>
  <w:font w:name="仿宋_GB2312">
    <w:panose1 w:val="02010609030101010101"/>
    <w:charset w:val="86"/>
    <w:family w:val="modern"/>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38125" cy="1397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38125" cy="1397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18.75pt;mso-position-horizontal:center;mso-position-horizontal-relative:margin;mso-wrap-style:none;z-index:251660288;mso-width-relative:page;mso-height-relative:page;" filled="f" stroked="f" coordsize="21600,21600" o:gfxdata="UEsDBAoAAAAAAIdO4kAAAAAAAAAAAAAAAAAEAAAAZHJzL1BLAwQUAAAACACHTuJAMtpmZ9EAAAAD&#10;AQAADwAAAGRycy9kb3ducmV2LnhtbE2PwU7DMBBE70j8g7VI3KjdIGgV4vRQiQs3CkLito23cYS9&#10;jmw3Tf4ewwUuK41mNPO22c3eiYliGgJrWK8UCOIumIF7De9vz3dbECkjG3SBScNCCXbt9VWDtQkX&#10;fqXpkHtRSjjVqMHmPNZSps6Sx7QKI3HxTiF6zEXGXpqIl1LunayUepQeBy4LFkfaW+q+DmevYTN/&#10;BBoT7enzNHXRDsvWvSxa396s1ROITHP+C8MPfkGHtjAdw5lNEk5DeST/3uLdbx5AHDVUlQLZNvI/&#10;e/sNUEsDBBQAAAAIAIdO4kCe6jqC7wEAALQDAAAOAAAAZHJzL2Uyb0RvYy54bWytU82O0zAQviPx&#10;DpbvNEkrYImarpZdFSEtP9LCAziOk1gkHmvsNikPAG/AaS/cea4+B2OnKQvcEBdrMp75/M03X9aX&#10;Y9+xvUKnwRQ8W6ScKSOh0qYp+McP2ycXnDkvTCU6MKrgB+X45ebxo/Vgc7WEFrpKISMQ4/LBFrz1&#10;3uZJ4mSreuEWYJWhyxqwF54+sUkqFAOh912yTNNnyQBYWQSpnKPszXTJNxG/rpX07+raKc+6ghM3&#10;H0+MZxnOZLMWeYPCtlqeaIh/YNELbejRM9SN8ILtUP8F1WuJ4KD2Cwl9AnWtpYoz0DRZ+sc0d62w&#10;Ks5C4jh7lsn9P1j5dv8ema4KvuLMiJ5WdPz29Xj/4/j9C1sFeQbrcqq6s1Tnx5cw0prjqM7egvzk&#10;mIHrVphGXSHC0CpREb0sdCYPWiccF0DK4Q1U9I7YeYhAY4190I7UYIROazqcV6NGzyQll6uLbPmU&#10;M0lX2erF8zSuLhH53GzR+VcKehaCgiNtPoKL/a3zgYzI55LwloGt7rq4/c78lqDCkInkA9+JuR/L&#10;8SRGCdWBxkCYzETmp6AF/MzZQEYquCGnc9a9NiRE8Nwc4ByUcyCMpMaCe86m8NpP3txZ1E1LuLPU&#10;VyTWVsdBgqoThxNLskac72Tj4L2H37Hq18+2+Q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y2mZn&#10;0QAAAAMBAAAPAAAAAAAAAAEAIAAAACIAAABkcnMvZG93bnJldi54bWxQSwECFAAUAAAACACHTuJA&#10;nuo6gu8BAAC0AwAADgAAAAAAAAABACAAAAAgAQAAZHJzL2Uyb0RvYy54bWxQSwUGAAAAAAYABgBZ&#10;AQAAgQU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BEA"/>
    <w:rsid w:val="0004322E"/>
    <w:rsid w:val="000967E3"/>
    <w:rsid w:val="000B1ED3"/>
    <w:rsid w:val="000C4FDF"/>
    <w:rsid w:val="000D2DC4"/>
    <w:rsid w:val="00142F8A"/>
    <w:rsid w:val="00155C14"/>
    <w:rsid w:val="001635F1"/>
    <w:rsid w:val="00164552"/>
    <w:rsid w:val="00176651"/>
    <w:rsid w:val="00177DD3"/>
    <w:rsid w:val="001F6ACA"/>
    <w:rsid w:val="00200D19"/>
    <w:rsid w:val="002051E7"/>
    <w:rsid w:val="002461E5"/>
    <w:rsid w:val="0025627A"/>
    <w:rsid w:val="002613AC"/>
    <w:rsid w:val="002C7BEA"/>
    <w:rsid w:val="002D4131"/>
    <w:rsid w:val="003173D0"/>
    <w:rsid w:val="00334BBF"/>
    <w:rsid w:val="00385EB9"/>
    <w:rsid w:val="00393FFA"/>
    <w:rsid w:val="00394702"/>
    <w:rsid w:val="003C695C"/>
    <w:rsid w:val="004035E9"/>
    <w:rsid w:val="00405834"/>
    <w:rsid w:val="00430993"/>
    <w:rsid w:val="004365D1"/>
    <w:rsid w:val="00441803"/>
    <w:rsid w:val="00474D55"/>
    <w:rsid w:val="004D6C6C"/>
    <w:rsid w:val="004F3B73"/>
    <w:rsid w:val="005563A7"/>
    <w:rsid w:val="005B4515"/>
    <w:rsid w:val="00615376"/>
    <w:rsid w:val="00662983"/>
    <w:rsid w:val="006E1D39"/>
    <w:rsid w:val="00704B2F"/>
    <w:rsid w:val="007141AD"/>
    <w:rsid w:val="00731999"/>
    <w:rsid w:val="007622A8"/>
    <w:rsid w:val="007B4581"/>
    <w:rsid w:val="007C6173"/>
    <w:rsid w:val="007E1625"/>
    <w:rsid w:val="00803886"/>
    <w:rsid w:val="008339C0"/>
    <w:rsid w:val="008774E2"/>
    <w:rsid w:val="00884AEE"/>
    <w:rsid w:val="0089289C"/>
    <w:rsid w:val="009460AD"/>
    <w:rsid w:val="00947340"/>
    <w:rsid w:val="00947F2A"/>
    <w:rsid w:val="009517A3"/>
    <w:rsid w:val="00987C4C"/>
    <w:rsid w:val="00997C39"/>
    <w:rsid w:val="009C38A8"/>
    <w:rsid w:val="009E3F69"/>
    <w:rsid w:val="00A05F2D"/>
    <w:rsid w:val="00A50F6F"/>
    <w:rsid w:val="00A519D4"/>
    <w:rsid w:val="00A719B9"/>
    <w:rsid w:val="00A808BE"/>
    <w:rsid w:val="00A97E6E"/>
    <w:rsid w:val="00AC49A6"/>
    <w:rsid w:val="00AC5FE8"/>
    <w:rsid w:val="00B05119"/>
    <w:rsid w:val="00B47E64"/>
    <w:rsid w:val="00B517BB"/>
    <w:rsid w:val="00B51ADD"/>
    <w:rsid w:val="00BA539E"/>
    <w:rsid w:val="00C30465"/>
    <w:rsid w:val="00C75427"/>
    <w:rsid w:val="00C83249"/>
    <w:rsid w:val="00C96923"/>
    <w:rsid w:val="00CA2902"/>
    <w:rsid w:val="00CE1A46"/>
    <w:rsid w:val="00CE4462"/>
    <w:rsid w:val="00CE598E"/>
    <w:rsid w:val="00CF1CCD"/>
    <w:rsid w:val="00D07308"/>
    <w:rsid w:val="00D27EA9"/>
    <w:rsid w:val="00D45A5E"/>
    <w:rsid w:val="00D679E1"/>
    <w:rsid w:val="00D967B7"/>
    <w:rsid w:val="00DB4ED4"/>
    <w:rsid w:val="00DE16AD"/>
    <w:rsid w:val="00E822E9"/>
    <w:rsid w:val="00EA4F62"/>
    <w:rsid w:val="00EC040D"/>
    <w:rsid w:val="00F11F97"/>
    <w:rsid w:val="00F1434F"/>
    <w:rsid w:val="00F146C4"/>
    <w:rsid w:val="00F17FEC"/>
    <w:rsid w:val="00F20BA1"/>
    <w:rsid w:val="00F514D6"/>
    <w:rsid w:val="00FC026F"/>
    <w:rsid w:val="00FC02A3"/>
    <w:rsid w:val="00FE33C3"/>
    <w:rsid w:val="00FF2B90"/>
    <w:rsid w:val="01D745C7"/>
    <w:rsid w:val="03587681"/>
    <w:rsid w:val="03AD14BF"/>
    <w:rsid w:val="047B4B48"/>
    <w:rsid w:val="04FD2981"/>
    <w:rsid w:val="05A62B66"/>
    <w:rsid w:val="0848785D"/>
    <w:rsid w:val="140E7A3A"/>
    <w:rsid w:val="16BA55FF"/>
    <w:rsid w:val="19FC53D0"/>
    <w:rsid w:val="1D08496C"/>
    <w:rsid w:val="1D4B3EC4"/>
    <w:rsid w:val="20CE3ADB"/>
    <w:rsid w:val="22551A23"/>
    <w:rsid w:val="228B7436"/>
    <w:rsid w:val="25621252"/>
    <w:rsid w:val="2643236C"/>
    <w:rsid w:val="27BB48DE"/>
    <w:rsid w:val="2D053FF0"/>
    <w:rsid w:val="2D5B08E7"/>
    <w:rsid w:val="35F312C1"/>
    <w:rsid w:val="39FE34EA"/>
    <w:rsid w:val="3DF240F1"/>
    <w:rsid w:val="422664F5"/>
    <w:rsid w:val="43B61D4A"/>
    <w:rsid w:val="44D713AB"/>
    <w:rsid w:val="466D0486"/>
    <w:rsid w:val="49852B72"/>
    <w:rsid w:val="50E06EFB"/>
    <w:rsid w:val="52844AD9"/>
    <w:rsid w:val="53417AC6"/>
    <w:rsid w:val="54E30658"/>
    <w:rsid w:val="5DA0438E"/>
    <w:rsid w:val="5FBF7B20"/>
    <w:rsid w:val="61174D79"/>
    <w:rsid w:val="62121CB3"/>
    <w:rsid w:val="6294502A"/>
    <w:rsid w:val="6692654D"/>
    <w:rsid w:val="6A1E136C"/>
    <w:rsid w:val="6A6F7732"/>
    <w:rsid w:val="6B6D404F"/>
    <w:rsid w:val="6E014161"/>
    <w:rsid w:val="70886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after="100"/>
      <w:jc w:val="left"/>
    </w:pPr>
    <w:rPr>
      <w:rFonts w:ascii="Calibri" w:hAnsi="Calibri"/>
      <w:kern w:val="0"/>
      <w:sz w:val="24"/>
      <w:szCs w:val="22"/>
    </w:rPr>
  </w:style>
  <w:style w:type="character" w:styleId="9">
    <w:name w:val="Emphasis"/>
    <w:basedOn w:val="8"/>
    <w:qFormat/>
    <w:uiPriority w:val="20"/>
    <w:rPr>
      <w:i/>
      <w:iCs/>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styleId="11">
    <w:name w:val="annotation reference"/>
    <w:basedOn w:val="8"/>
    <w:semiHidden/>
    <w:unhideWhenUsed/>
    <w:qFormat/>
    <w:uiPriority w:val="99"/>
    <w:rPr>
      <w:sz w:val="21"/>
      <w:szCs w:val="21"/>
    </w:rPr>
  </w:style>
  <w:style w:type="paragraph" w:customStyle="1" w:styleId="12">
    <w:name w:val="文头"/>
    <w:basedOn w:val="1"/>
    <w:qFormat/>
    <w:uiPriority w:val="0"/>
    <w:pPr>
      <w:autoSpaceDE w:val="0"/>
      <w:autoSpaceDN w:val="0"/>
      <w:adjustRightInd w:val="0"/>
      <w:snapToGrid w:val="0"/>
      <w:spacing w:before="120" w:line="227" w:lineRule="atLeast"/>
      <w:ind w:left="227" w:right="227"/>
      <w:jc w:val="distribute"/>
    </w:pPr>
    <w:rPr>
      <w:rFonts w:eastAsia="方正小标宋_GBK"/>
      <w:snapToGrid w:val="0"/>
      <w:color w:val="FF0000"/>
      <w:spacing w:val="36"/>
      <w:w w:val="82"/>
      <w:kern w:val="0"/>
      <w:sz w:val="90"/>
      <w:szCs w:val="20"/>
    </w:rPr>
  </w:style>
  <w:style w:type="character" w:customStyle="1" w:styleId="13">
    <w:name w:val="批注文字 Char"/>
    <w:basedOn w:val="8"/>
    <w:link w:val="2"/>
    <w:semiHidden/>
    <w:qFormat/>
    <w:uiPriority w:val="99"/>
    <w:rPr>
      <w:rFonts w:ascii="Times New Roman" w:hAnsi="Times New Roman" w:eastAsia="宋体" w:cs="Times New Roman"/>
      <w:szCs w:val="24"/>
    </w:rPr>
  </w:style>
  <w:style w:type="character" w:customStyle="1" w:styleId="14">
    <w:name w:val="批注框文本 Char"/>
    <w:basedOn w:val="8"/>
    <w:link w:val="3"/>
    <w:semiHidden/>
    <w:qFormat/>
    <w:uiPriority w:val="99"/>
    <w:rPr>
      <w:rFonts w:ascii="Times New Roman" w:hAnsi="Times New Roman" w:eastAsia="宋体" w:cs="Times New Roman"/>
      <w:sz w:val="18"/>
      <w:szCs w:val="18"/>
    </w:rPr>
  </w:style>
  <w:style w:type="paragraph" w:customStyle="1" w:styleId="15">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6">
    <w:name w:val="页眉 Char"/>
    <w:basedOn w:val="8"/>
    <w:link w:val="5"/>
    <w:qFormat/>
    <w:uiPriority w:val="99"/>
    <w:rPr>
      <w:rFonts w:ascii="Times New Roman" w:hAnsi="Times New Roman" w:eastAsia="宋体" w:cs="Times New Roman"/>
      <w:sz w:val="18"/>
      <w:szCs w:val="18"/>
    </w:rPr>
  </w:style>
  <w:style w:type="character" w:customStyle="1" w:styleId="17">
    <w:name w:val="页脚 Char"/>
    <w:basedOn w:val="8"/>
    <w:link w:val="4"/>
    <w:qFormat/>
    <w:uiPriority w:val="99"/>
    <w:rPr>
      <w:rFonts w:ascii="Times New Roman" w:hAnsi="Times New Roman" w:eastAsia="宋体" w:cs="Times New Roman"/>
      <w:sz w:val="18"/>
      <w:szCs w:val="18"/>
    </w:rPr>
  </w:style>
  <w:style w:type="character" w:customStyle="1" w:styleId="18">
    <w:name w:val="apple-converted-space"/>
    <w:basedOn w:val="8"/>
    <w:qFormat/>
    <w:uiPriority w:val="0"/>
  </w:style>
  <w:style w:type="paragraph" w:customStyle="1" w:styleId="19">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1478</Words>
  <Characters>8430</Characters>
  <Lines>70</Lines>
  <Paragraphs>19</Paragraphs>
  <TotalTime>6</TotalTime>
  <ScaleCrop>false</ScaleCrop>
  <LinksUpToDate>false</LinksUpToDate>
  <CharactersWithSpaces>9889</CharactersWithSpaces>
  <Application>WPS Office_11.1.0.9926_F1E327BC-269C-435d-A152-05C5408002CA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2020-10-30T03:33:00Z</dcterms:created>
  <dc:creator>li zhimin</dc:creator>
  <cp:lastModifiedBy>芦苇</cp:lastModifiedBy>
  <cp:lastPrinted>2019-12-13T08:14:00Z</cp:lastPrinted>
  <dcterms:modified xsi:type="dcterms:W3CDTF">2020-11-02T08:59:04Z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2052-11.1.0.9926</vt:lpwstr>
  </property>
</Properties>
</file>