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6F97537">
      <w:pPr>
        <w:adjustRightInd w:val="0"/>
        <w:snapToGrid w:val="0"/>
        <w:spacing w:line="560" w:lineRule="exact"/>
        <w:jc w:val="both"/>
        <w:outlineLvl w:val="0"/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</w:pPr>
      <w:bookmarkStart w:id="0" w:name="_Toc25020"/>
      <w:r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  <w:t>附件</w:t>
      </w:r>
      <w:r>
        <w:rPr>
          <w:rFonts w:hint="eastAsia" w:ascii="Times New Roman" w:hAnsi="Times New Roman" w:eastAsia="方正黑体_GBK" w:cs="Times New Roman"/>
          <w:sz w:val="32"/>
          <w:szCs w:val="32"/>
          <w:lang w:val="en-US" w:eastAsia="zh-CN"/>
        </w:rPr>
        <w:t>2</w:t>
      </w:r>
      <w:bookmarkStart w:id="2" w:name="_GoBack"/>
      <w:bookmarkEnd w:id="2"/>
    </w:p>
    <w:p w14:paraId="4502A86F">
      <w:pPr>
        <w:adjustRightInd w:val="0"/>
        <w:snapToGrid w:val="0"/>
        <w:spacing w:line="560" w:lineRule="exact"/>
        <w:jc w:val="center"/>
        <w:outlineLvl w:val="0"/>
        <w:rPr>
          <w:rFonts w:hint="eastAsia" w:ascii="Times New Roman" w:hAnsi="Times New Roman" w:eastAsia="方正小标宋_GBK"/>
          <w:sz w:val="32"/>
          <w:szCs w:val="32"/>
        </w:rPr>
      </w:pPr>
    </w:p>
    <w:p w14:paraId="1DD6B6A5">
      <w:pPr>
        <w:adjustRightInd w:val="0"/>
        <w:snapToGrid w:val="0"/>
        <w:spacing w:line="560" w:lineRule="exact"/>
        <w:jc w:val="center"/>
        <w:outlineLvl w:val="0"/>
        <w:rPr>
          <w:rFonts w:hint="eastAsia" w:ascii="Times New Roman" w:hAnsi="Times New Roman" w:eastAsia="方正小标宋_GBK"/>
          <w:sz w:val="32"/>
          <w:szCs w:val="32"/>
        </w:rPr>
      </w:pPr>
      <w:r>
        <w:rPr>
          <w:rFonts w:hint="eastAsia" w:ascii="Times New Roman" w:hAnsi="Times New Roman" w:eastAsia="方正小标宋_GBK"/>
          <w:sz w:val="32"/>
          <w:szCs w:val="32"/>
        </w:rPr>
        <w:t>2026年度</w:t>
      </w:r>
      <w:r>
        <w:rPr>
          <w:rFonts w:ascii="Times New Roman" w:hAnsi="Times New Roman" w:eastAsia="方正小标宋_GBK"/>
          <w:sz w:val="32"/>
          <w:szCs w:val="32"/>
        </w:rPr>
        <w:t>第二季度盐城市农村公路建设项目从业单位信用评价结果汇总表（</w:t>
      </w:r>
      <w:bookmarkStart w:id="1" w:name="_Hlk196230582"/>
      <w:r>
        <w:rPr>
          <w:rFonts w:ascii="Times New Roman" w:hAnsi="Times New Roman" w:eastAsia="方正小标宋_GBK"/>
          <w:sz w:val="32"/>
          <w:szCs w:val="32"/>
        </w:rPr>
        <w:t>施工</w:t>
      </w:r>
      <w:bookmarkEnd w:id="1"/>
      <w:r>
        <w:rPr>
          <w:rFonts w:hint="eastAsia" w:ascii="Times New Roman" w:hAnsi="Times New Roman" w:eastAsia="方正小标宋_GBK"/>
          <w:sz w:val="32"/>
          <w:szCs w:val="32"/>
        </w:rPr>
        <w:t>单位</w:t>
      </w:r>
      <w:r>
        <w:rPr>
          <w:rFonts w:ascii="Times New Roman" w:hAnsi="Times New Roman" w:eastAsia="方正小标宋_GBK"/>
          <w:sz w:val="32"/>
          <w:szCs w:val="32"/>
        </w:rPr>
        <w:t>）</w:t>
      </w:r>
      <w:bookmarkEnd w:id="0"/>
    </w:p>
    <w:p w14:paraId="6F2384A8">
      <w:pPr>
        <w:adjustRightInd w:val="0"/>
        <w:snapToGrid w:val="0"/>
        <w:spacing w:line="560" w:lineRule="exact"/>
        <w:jc w:val="center"/>
        <w:outlineLvl w:val="0"/>
        <w:rPr>
          <w:rFonts w:ascii="Times New Roman" w:hAnsi="Times New Roman"/>
          <w:sz w:val="32"/>
          <w:szCs w:val="32"/>
        </w:rPr>
      </w:pPr>
    </w:p>
    <w:tbl>
      <w:tblPr>
        <w:tblStyle w:val="4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FFFFFF" w:themeFill="background1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93"/>
        <w:gridCol w:w="3789"/>
        <w:gridCol w:w="982"/>
        <w:gridCol w:w="2120"/>
        <w:gridCol w:w="1038"/>
      </w:tblGrid>
      <w:tr w14:paraId="74BD10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 w:themeFill="background1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tblHeader/>
        </w:trPr>
        <w:tc>
          <w:tcPr>
            <w:tcW w:w="348" w:type="pct"/>
            <w:shd w:val="clear" w:color="auto" w:fill="FFFFFF" w:themeFill="background1"/>
            <w:noWrap/>
            <w:vAlign w:val="center"/>
          </w:tcPr>
          <w:p w14:paraId="4FE92CCF">
            <w:pPr>
              <w:widowControl/>
              <w:jc w:val="center"/>
              <w:rPr>
                <w:rFonts w:ascii="Times New Roman" w:hAnsi="Times New Roman" w:eastAsia="方正仿宋_GBK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b/>
                <w:color w:val="000000"/>
                <w:sz w:val="18"/>
                <w:szCs w:val="18"/>
              </w:rPr>
              <w:t>序号</w:t>
            </w:r>
          </w:p>
        </w:tc>
        <w:tc>
          <w:tcPr>
            <w:tcW w:w="2223" w:type="pct"/>
            <w:shd w:val="clear" w:color="auto" w:fill="FFFFFF" w:themeFill="background1"/>
            <w:noWrap/>
            <w:vAlign w:val="center"/>
          </w:tcPr>
          <w:p w14:paraId="0AC5F447">
            <w:pPr>
              <w:widowControl/>
              <w:jc w:val="center"/>
              <w:rPr>
                <w:rFonts w:ascii="Times New Roman" w:hAnsi="Times New Roman" w:eastAsia="方正仿宋_GBK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b/>
                <w:color w:val="000000"/>
                <w:sz w:val="18"/>
                <w:szCs w:val="18"/>
              </w:rPr>
              <w:t>企业名称</w:t>
            </w:r>
          </w:p>
        </w:tc>
        <w:tc>
          <w:tcPr>
            <w:tcW w:w="576" w:type="pct"/>
            <w:shd w:val="clear" w:color="auto" w:fill="FFFFFF" w:themeFill="background1"/>
            <w:noWrap/>
            <w:vAlign w:val="center"/>
          </w:tcPr>
          <w:p w14:paraId="47AE536F">
            <w:pPr>
              <w:widowControl/>
              <w:jc w:val="center"/>
              <w:rPr>
                <w:rFonts w:ascii="Times New Roman" w:hAnsi="Times New Roman" w:eastAsia="方正仿宋_GBK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b/>
                <w:color w:val="000000"/>
                <w:sz w:val="18"/>
                <w:szCs w:val="18"/>
              </w:rPr>
              <w:t>信用评分</w:t>
            </w:r>
          </w:p>
        </w:tc>
        <w:tc>
          <w:tcPr>
            <w:tcW w:w="1244" w:type="pct"/>
            <w:shd w:val="clear" w:color="auto" w:fill="FFFFFF" w:themeFill="background1"/>
            <w:noWrap/>
            <w:vAlign w:val="center"/>
          </w:tcPr>
          <w:p w14:paraId="5EBE3258">
            <w:pPr>
              <w:widowControl/>
              <w:jc w:val="center"/>
              <w:rPr>
                <w:rFonts w:ascii="Times New Roman" w:hAnsi="Times New Roman" w:eastAsia="方正仿宋_GBK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b/>
                <w:color w:val="000000"/>
                <w:sz w:val="18"/>
                <w:szCs w:val="18"/>
              </w:rPr>
              <w:t>评价期内履约项目个数</w:t>
            </w:r>
          </w:p>
        </w:tc>
        <w:tc>
          <w:tcPr>
            <w:tcW w:w="609" w:type="pct"/>
            <w:shd w:val="clear" w:color="auto" w:fill="FFFFFF" w:themeFill="background1"/>
            <w:noWrap/>
            <w:vAlign w:val="center"/>
          </w:tcPr>
          <w:p w14:paraId="20666817">
            <w:pPr>
              <w:widowControl/>
              <w:jc w:val="center"/>
              <w:rPr>
                <w:rFonts w:ascii="Times New Roman" w:hAnsi="Times New Roman" w:eastAsia="方正仿宋_GBK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b/>
                <w:color w:val="000000"/>
                <w:sz w:val="18"/>
                <w:szCs w:val="18"/>
              </w:rPr>
              <w:t>信用等级</w:t>
            </w:r>
          </w:p>
        </w:tc>
      </w:tr>
      <w:tr w14:paraId="03052E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 w:themeFill="background1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348" w:type="pct"/>
            <w:shd w:val="clear" w:color="auto" w:fill="FFFFFF" w:themeFill="background1"/>
            <w:noWrap/>
            <w:vAlign w:val="center"/>
          </w:tcPr>
          <w:p w14:paraId="4D5A4752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1</w:t>
            </w:r>
          </w:p>
        </w:tc>
        <w:tc>
          <w:tcPr>
            <w:tcW w:w="2223" w:type="pct"/>
            <w:shd w:val="clear" w:color="auto" w:fill="FFFFFF" w:themeFill="background1"/>
            <w:noWrap/>
            <w:vAlign w:val="center"/>
          </w:tcPr>
          <w:p w14:paraId="194BBF53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河南省路嘉路桥股份有限公司</w:t>
            </w:r>
          </w:p>
        </w:tc>
        <w:tc>
          <w:tcPr>
            <w:tcW w:w="576" w:type="pct"/>
            <w:shd w:val="clear" w:color="auto" w:fill="FFFFFF" w:themeFill="background1"/>
            <w:noWrap/>
            <w:vAlign w:val="center"/>
          </w:tcPr>
          <w:p w14:paraId="0D60AA2B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hint="eastAsia" w:ascii="Times New Roman" w:hAnsi="Times New Roman" w:eastAsia="方正仿宋_GBK"/>
                <w:color w:val="000000"/>
                <w:sz w:val="18"/>
                <w:szCs w:val="18"/>
              </w:rPr>
              <w:t>95</w:t>
            </w:r>
          </w:p>
        </w:tc>
        <w:tc>
          <w:tcPr>
            <w:tcW w:w="1244" w:type="pct"/>
            <w:shd w:val="clear" w:color="auto" w:fill="FFFFFF" w:themeFill="background1"/>
            <w:noWrap/>
            <w:vAlign w:val="center"/>
          </w:tcPr>
          <w:p w14:paraId="6B43C6F6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1</w:t>
            </w:r>
          </w:p>
        </w:tc>
        <w:tc>
          <w:tcPr>
            <w:tcW w:w="609" w:type="pct"/>
            <w:shd w:val="clear" w:color="auto" w:fill="FFFFFF" w:themeFill="background1"/>
            <w:noWrap/>
            <w:vAlign w:val="center"/>
          </w:tcPr>
          <w:p w14:paraId="1639B76F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A</w:t>
            </w:r>
          </w:p>
        </w:tc>
      </w:tr>
      <w:tr w14:paraId="611D85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 w:themeFill="background1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348" w:type="pct"/>
            <w:shd w:val="clear" w:color="auto" w:fill="FFFFFF" w:themeFill="background1"/>
            <w:noWrap/>
            <w:vAlign w:val="center"/>
          </w:tcPr>
          <w:p w14:paraId="3BCF13E8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2</w:t>
            </w:r>
          </w:p>
        </w:tc>
        <w:tc>
          <w:tcPr>
            <w:tcW w:w="2223" w:type="pct"/>
            <w:shd w:val="clear" w:color="auto" w:fill="FFFFFF" w:themeFill="background1"/>
            <w:noWrap/>
            <w:vAlign w:val="center"/>
          </w:tcPr>
          <w:p w14:paraId="5521463C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江苏高强建设工程有限公司</w:t>
            </w:r>
          </w:p>
        </w:tc>
        <w:tc>
          <w:tcPr>
            <w:tcW w:w="576" w:type="pct"/>
            <w:shd w:val="clear" w:color="auto" w:fill="FFFFFF" w:themeFill="background1"/>
            <w:noWrap/>
            <w:vAlign w:val="center"/>
          </w:tcPr>
          <w:p w14:paraId="16DCBF7F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hint="eastAsia" w:ascii="Times New Roman" w:hAnsi="Times New Roman" w:eastAsia="方正仿宋_GBK"/>
                <w:color w:val="000000"/>
                <w:sz w:val="18"/>
                <w:szCs w:val="18"/>
              </w:rPr>
              <w:t>95</w:t>
            </w:r>
          </w:p>
        </w:tc>
        <w:tc>
          <w:tcPr>
            <w:tcW w:w="1244" w:type="pct"/>
            <w:shd w:val="clear" w:color="auto" w:fill="FFFFFF" w:themeFill="background1"/>
            <w:noWrap/>
            <w:vAlign w:val="center"/>
          </w:tcPr>
          <w:p w14:paraId="71EC28F2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1</w:t>
            </w:r>
          </w:p>
        </w:tc>
        <w:tc>
          <w:tcPr>
            <w:tcW w:w="609" w:type="pct"/>
            <w:shd w:val="clear" w:color="auto" w:fill="FFFFFF" w:themeFill="background1"/>
            <w:noWrap/>
            <w:vAlign w:val="center"/>
          </w:tcPr>
          <w:p w14:paraId="3663932E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A</w:t>
            </w:r>
          </w:p>
        </w:tc>
      </w:tr>
      <w:tr w14:paraId="19C76C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 w:themeFill="background1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348" w:type="pct"/>
            <w:shd w:val="clear" w:color="auto" w:fill="FFFFFF" w:themeFill="background1"/>
            <w:noWrap/>
            <w:vAlign w:val="center"/>
          </w:tcPr>
          <w:p w14:paraId="78F4C882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3</w:t>
            </w:r>
          </w:p>
        </w:tc>
        <w:tc>
          <w:tcPr>
            <w:tcW w:w="2223" w:type="pct"/>
            <w:shd w:val="clear" w:color="auto" w:fill="FFFFFF" w:themeFill="background1"/>
            <w:noWrap/>
            <w:vAlign w:val="center"/>
          </w:tcPr>
          <w:p w14:paraId="4620DB59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扬州润扬路面工程有限公司</w:t>
            </w:r>
          </w:p>
        </w:tc>
        <w:tc>
          <w:tcPr>
            <w:tcW w:w="576" w:type="pct"/>
            <w:shd w:val="clear" w:color="auto" w:fill="FFFFFF" w:themeFill="background1"/>
            <w:noWrap/>
            <w:vAlign w:val="center"/>
          </w:tcPr>
          <w:p w14:paraId="6822331A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hint="eastAsia" w:ascii="Times New Roman" w:hAnsi="Times New Roman" w:eastAsia="方正仿宋_GBK"/>
                <w:color w:val="000000"/>
                <w:sz w:val="18"/>
                <w:szCs w:val="18"/>
              </w:rPr>
              <w:t>95</w:t>
            </w:r>
          </w:p>
        </w:tc>
        <w:tc>
          <w:tcPr>
            <w:tcW w:w="1244" w:type="pct"/>
            <w:shd w:val="clear" w:color="auto" w:fill="FFFFFF" w:themeFill="background1"/>
            <w:noWrap/>
            <w:vAlign w:val="center"/>
          </w:tcPr>
          <w:p w14:paraId="2E774BCC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1</w:t>
            </w:r>
          </w:p>
        </w:tc>
        <w:tc>
          <w:tcPr>
            <w:tcW w:w="609" w:type="pct"/>
            <w:shd w:val="clear" w:color="auto" w:fill="FFFFFF" w:themeFill="background1"/>
            <w:noWrap/>
            <w:vAlign w:val="center"/>
          </w:tcPr>
          <w:p w14:paraId="000EF525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A</w:t>
            </w:r>
          </w:p>
        </w:tc>
      </w:tr>
      <w:tr w14:paraId="2ED1A9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 w:themeFill="background1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348" w:type="pct"/>
            <w:shd w:val="clear" w:color="auto" w:fill="FFFFFF" w:themeFill="background1"/>
            <w:noWrap/>
            <w:vAlign w:val="center"/>
          </w:tcPr>
          <w:p w14:paraId="678E674F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4</w:t>
            </w:r>
          </w:p>
        </w:tc>
        <w:tc>
          <w:tcPr>
            <w:tcW w:w="2223" w:type="pct"/>
            <w:shd w:val="clear" w:color="auto" w:fill="FFFFFF" w:themeFill="background1"/>
            <w:noWrap/>
            <w:vAlign w:val="center"/>
          </w:tcPr>
          <w:p w14:paraId="7A32B967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河南栾书建筑工程有限公司</w:t>
            </w:r>
          </w:p>
        </w:tc>
        <w:tc>
          <w:tcPr>
            <w:tcW w:w="576" w:type="pct"/>
            <w:shd w:val="clear" w:color="auto" w:fill="FFFFFF" w:themeFill="background1"/>
            <w:noWrap/>
            <w:vAlign w:val="center"/>
          </w:tcPr>
          <w:p w14:paraId="095598AB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hint="eastAsia" w:ascii="Times New Roman" w:hAnsi="Times New Roman" w:eastAsia="方正仿宋_GBK"/>
                <w:color w:val="000000"/>
                <w:sz w:val="18"/>
                <w:szCs w:val="18"/>
              </w:rPr>
              <w:t>97</w:t>
            </w:r>
          </w:p>
        </w:tc>
        <w:tc>
          <w:tcPr>
            <w:tcW w:w="1244" w:type="pct"/>
            <w:shd w:val="clear" w:color="auto" w:fill="FFFFFF" w:themeFill="background1"/>
            <w:noWrap/>
            <w:vAlign w:val="center"/>
          </w:tcPr>
          <w:p w14:paraId="593D96D5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1</w:t>
            </w:r>
          </w:p>
        </w:tc>
        <w:tc>
          <w:tcPr>
            <w:tcW w:w="609" w:type="pct"/>
            <w:shd w:val="clear" w:color="auto" w:fill="FFFFFF" w:themeFill="background1"/>
            <w:noWrap/>
            <w:vAlign w:val="center"/>
          </w:tcPr>
          <w:p w14:paraId="7CC50B52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A</w:t>
            </w:r>
          </w:p>
        </w:tc>
      </w:tr>
      <w:tr w14:paraId="4F5D94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 w:themeFill="background1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348" w:type="pct"/>
            <w:shd w:val="clear" w:color="auto" w:fill="FFFFFF" w:themeFill="background1"/>
            <w:noWrap/>
            <w:vAlign w:val="center"/>
          </w:tcPr>
          <w:p w14:paraId="6D57F082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5</w:t>
            </w:r>
          </w:p>
        </w:tc>
        <w:tc>
          <w:tcPr>
            <w:tcW w:w="2223" w:type="pct"/>
            <w:shd w:val="clear" w:color="auto" w:fill="FFFFFF" w:themeFill="background1"/>
            <w:noWrap/>
            <w:vAlign w:val="center"/>
          </w:tcPr>
          <w:p w14:paraId="02029BDD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靖江市河川路桥工程有限公司</w:t>
            </w:r>
          </w:p>
        </w:tc>
        <w:tc>
          <w:tcPr>
            <w:tcW w:w="576" w:type="pct"/>
            <w:shd w:val="clear" w:color="auto" w:fill="FFFFFF" w:themeFill="background1"/>
            <w:noWrap/>
            <w:vAlign w:val="center"/>
          </w:tcPr>
          <w:p w14:paraId="7909D95F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hint="eastAsia" w:ascii="Times New Roman" w:hAnsi="Times New Roman" w:eastAsia="方正仿宋_GBK"/>
                <w:color w:val="000000"/>
                <w:sz w:val="18"/>
                <w:szCs w:val="18"/>
              </w:rPr>
              <w:t>98</w:t>
            </w:r>
          </w:p>
        </w:tc>
        <w:tc>
          <w:tcPr>
            <w:tcW w:w="1244" w:type="pct"/>
            <w:shd w:val="clear" w:color="auto" w:fill="FFFFFF" w:themeFill="background1"/>
            <w:noWrap/>
            <w:vAlign w:val="center"/>
          </w:tcPr>
          <w:p w14:paraId="64665A3D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1</w:t>
            </w:r>
          </w:p>
        </w:tc>
        <w:tc>
          <w:tcPr>
            <w:tcW w:w="609" w:type="pct"/>
            <w:shd w:val="clear" w:color="auto" w:fill="FFFFFF" w:themeFill="background1"/>
            <w:noWrap/>
            <w:vAlign w:val="center"/>
          </w:tcPr>
          <w:p w14:paraId="1F905D34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A</w:t>
            </w:r>
          </w:p>
        </w:tc>
      </w:tr>
      <w:tr w14:paraId="439E46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 w:themeFill="background1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348" w:type="pct"/>
            <w:shd w:val="clear" w:color="auto" w:fill="FFFFFF" w:themeFill="background1"/>
            <w:noWrap/>
            <w:vAlign w:val="center"/>
          </w:tcPr>
          <w:p w14:paraId="1D1131B4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6</w:t>
            </w:r>
          </w:p>
        </w:tc>
        <w:tc>
          <w:tcPr>
            <w:tcW w:w="2223" w:type="pct"/>
            <w:shd w:val="clear" w:color="auto" w:fill="FFFFFF" w:themeFill="background1"/>
            <w:noWrap/>
            <w:vAlign w:val="center"/>
          </w:tcPr>
          <w:p w14:paraId="45FA4331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四川启迪建设工程有限公司</w:t>
            </w:r>
          </w:p>
        </w:tc>
        <w:tc>
          <w:tcPr>
            <w:tcW w:w="576" w:type="pct"/>
            <w:shd w:val="clear" w:color="auto" w:fill="FFFFFF" w:themeFill="background1"/>
            <w:noWrap/>
            <w:vAlign w:val="center"/>
          </w:tcPr>
          <w:p w14:paraId="2150A5FF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hint="eastAsia" w:ascii="Times New Roman" w:hAnsi="Times New Roman" w:eastAsia="方正仿宋_GBK"/>
                <w:color w:val="000000"/>
                <w:sz w:val="18"/>
                <w:szCs w:val="18"/>
              </w:rPr>
              <w:t>98</w:t>
            </w:r>
          </w:p>
        </w:tc>
        <w:tc>
          <w:tcPr>
            <w:tcW w:w="1244" w:type="pct"/>
            <w:shd w:val="clear" w:color="auto" w:fill="FFFFFF" w:themeFill="background1"/>
            <w:noWrap/>
            <w:vAlign w:val="center"/>
          </w:tcPr>
          <w:p w14:paraId="6E5DD7E8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1</w:t>
            </w:r>
          </w:p>
        </w:tc>
        <w:tc>
          <w:tcPr>
            <w:tcW w:w="609" w:type="pct"/>
            <w:shd w:val="clear" w:color="auto" w:fill="FFFFFF" w:themeFill="background1"/>
            <w:noWrap/>
            <w:vAlign w:val="center"/>
          </w:tcPr>
          <w:p w14:paraId="7CE5DBC0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A</w:t>
            </w:r>
          </w:p>
        </w:tc>
      </w:tr>
      <w:tr w14:paraId="432E85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 w:themeFill="background1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348" w:type="pct"/>
            <w:shd w:val="clear" w:color="auto" w:fill="FFFFFF" w:themeFill="background1"/>
            <w:noWrap/>
            <w:vAlign w:val="center"/>
          </w:tcPr>
          <w:p w14:paraId="0B795A03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7</w:t>
            </w:r>
          </w:p>
        </w:tc>
        <w:tc>
          <w:tcPr>
            <w:tcW w:w="2223" w:type="pct"/>
            <w:shd w:val="clear" w:color="auto" w:fill="FFFFFF" w:themeFill="background1"/>
            <w:noWrap/>
            <w:vAlign w:val="center"/>
          </w:tcPr>
          <w:p w14:paraId="3481DA9C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江苏顺达公路工程有限公司</w:t>
            </w:r>
          </w:p>
        </w:tc>
        <w:tc>
          <w:tcPr>
            <w:tcW w:w="576" w:type="pct"/>
            <w:shd w:val="clear" w:color="auto" w:fill="FFFFFF" w:themeFill="background1"/>
            <w:noWrap/>
            <w:vAlign w:val="center"/>
          </w:tcPr>
          <w:p w14:paraId="24E7485E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hint="eastAsia" w:ascii="Times New Roman" w:hAnsi="Times New Roman" w:eastAsia="方正仿宋_GBK"/>
                <w:color w:val="000000"/>
                <w:sz w:val="18"/>
                <w:szCs w:val="18"/>
              </w:rPr>
              <w:t>99</w:t>
            </w:r>
          </w:p>
        </w:tc>
        <w:tc>
          <w:tcPr>
            <w:tcW w:w="1244" w:type="pct"/>
            <w:shd w:val="clear" w:color="auto" w:fill="FFFFFF" w:themeFill="background1"/>
            <w:noWrap/>
            <w:vAlign w:val="center"/>
          </w:tcPr>
          <w:p w14:paraId="0CC496B4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3</w:t>
            </w:r>
          </w:p>
        </w:tc>
        <w:tc>
          <w:tcPr>
            <w:tcW w:w="609" w:type="pct"/>
            <w:shd w:val="clear" w:color="auto" w:fill="FFFFFF" w:themeFill="background1"/>
            <w:noWrap/>
            <w:vAlign w:val="center"/>
          </w:tcPr>
          <w:p w14:paraId="1451707C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A</w:t>
            </w:r>
          </w:p>
        </w:tc>
      </w:tr>
      <w:tr w14:paraId="791463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 w:themeFill="background1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348" w:type="pct"/>
            <w:shd w:val="clear" w:color="auto" w:fill="FFFFFF" w:themeFill="background1"/>
            <w:noWrap/>
            <w:vAlign w:val="center"/>
          </w:tcPr>
          <w:p w14:paraId="0F60918A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8</w:t>
            </w:r>
          </w:p>
        </w:tc>
        <w:tc>
          <w:tcPr>
            <w:tcW w:w="2223" w:type="pct"/>
            <w:shd w:val="clear" w:color="auto" w:fill="FFFFFF" w:themeFill="background1"/>
            <w:noWrap/>
            <w:vAlign w:val="center"/>
          </w:tcPr>
          <w:p w14:paraId="615B8D7F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江苏骏豪建设工程有限公司</w:t>
            </w:r>
          </w:p>
        </w:tc>
        <w:tc>
          <w:tcPr>
            <w:tcW w:w="576" w:type="pct"/>
            <w:shd w:val="clear" w:color="auto" w:fill="FFFFFF" w:themeFill="background1"/>
            <w:noWrap/>
            <w:vAlign w:val="center"/>
          </w:tcPr>
          <w:p w14:paraId="7E23F0E4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hint="eastAsia" w:ascii="Times New Roman" w:hAnsi="Times New Roman" w:eastAsia="方正仿宋_GBK"/>
                <w:color w:val="000000"/>
                <w:sz w:val="18"/>
                <w:szCs w:val="18"/>
              </w:rPr>
              <w:t>99</w:t>
            </w:r>
          </w:p>
        </w:tc>
        <w:tc>
          <w:tcPr>
            <w:tcW w:w="1244" w:type="pct"/>
            <w:shd w:val="clear" w:color="auto" w:fill="FFFFFF" w:themeFill="background1"/>
            <w:noWrap/>
            <w:vAlign w:val="center"/>
          </w:tcPr>
          <w:p w14:paraId="608C24ED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1</w:t>
            </w:r>
          </w:p>
        </w:tc>
        <w:tc>
          <w:tcPr>
            <w:tcW w:w="609" w:type="pct"/>
            <w:shd w:val="clear" w:color="auto" w:fill="FFFFFF" w:themeFill="background1"/>
            <w:noWrap/>
            <w:vAlign w:val="center"/>
          </w:tcPr>
          <w:p w14:paraId="40C20D5E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A</w:t>
            </w:r>
          </w:p>
        </w:tc>
      </w:tr>
      <w:tr w14:paraId="6D03D8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 w:themeFill="background1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348" w:type="pct"/>
            <w:shd w:val="clear" w:color="auto" w:fill="FFFFFF" w:themeFill="background1"/>
            <w:noWrap/>
            <w:vAlign w:val="center"/>
          </w:tcPr>
          <w:p w14:paraId="24F25CA2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9</w:t>
            </w:r>
          </w:p>
        </w:tc>
        <w:tc>
          <w:tcPr>
            <w:tcW w:w="2223" w:type="pct"/>
            <w:shd w:val="clear" w:color="auto" w:fill="FFFFFF" w:themeFill="background1"/>
            <w:noWrap/>
            <w:vAlign w:val="center"/>
          </w:tcPr>
          <w:p w14:paraId="12D7ABB8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江苏申远建设工程有限公司</w:t>
            </w:r>
          </w:p>
        </w:tc>
        <w:tc>
          <w:tcPr>
            <w:tcW w:w="576" w:type="pct"/>
            <w:shd w:val="clear" w:color="auto" w:fill="FFFFFF" w:themeFill="background1"/>
            <w:noWrap/>
            <w:vAlign w:val="center"/>
          </w:tcPr>
          <w:p w14:paraId="2ABD1F25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hint="eastAsia" w:ascii="Times New Roman" w:hAnsi="Times New Roman" w:eastAsia="方正仿宋_GBK"/>
                <w:color w:val="000000"/>
                <w:sz w:val="18"/>
                <w:szCs w:val="18"/>
              </w:rPr>
              <w:t>99</w:t>
            </w:r>
          </w:p>
        </w:tc>
        <w:tc>
          <w:tcPr>
            <w:tcW w:w="1244" w:type="pct"/>
            <w:shd w:val="clear" w:color="auto" w:fill="FFFFFF" w:themeFill="background1"/>
            <w:noWrap/>
            <w:vAlign w:val="center"/>
          </w:tcPr>
          <w:p w14:paraId="58B5A190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1</w:t>
            </w:r>
          </w:p>
        </w:tc>
        <w:tc>
          <w:tcPr>
            <w:tcW w:w="609" w:type="pct"/>
            <w:shd w:val="clear" w:color="auto" w:fill="FFFFFF" w:themeFill="background1"/>
            <w:noWrap/>
            <w:vAlign w:val="center"/>
          </w:tcPr>
          <w:p w14:paraId="63428F03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A</w:t>
            </w:r>
          </w:p>
        </w:tc>
      </w:tr>
      <w:tr w14:paraId="701B46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 w:themeFill="background1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348" w:type="pct"/>
            <w:shd w:val="clear" w:color="auto" w:fill="FFFFFF" w:themeFill="background1"/>
            <w:noWrap/>
            <w:vAlign w:val="center"/>
          </w:tcPr>
          <w:p w14:paraId="7F1F40B9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10</w:t>
            </w:r>
          </w:p>
        </w:tc>
        <w:tc>
          <w:tcPr>
            <w:tcW w:w="2223" w:type="pct"/>
            <w:shd w:val="clear" w:color="auto" w:fill="FFFFFF" w:themeFill="background1"/>
            <w:noWrap/>
            <w:vAlign w:val="center"/>
          </w:tcPr>
          <w:p w14:paraId="78B59709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江苏巨默建设有限公司</w:t>
            </w:r>
          </w:p>
        </w:tc>
        <w:tc>
          <w:tcPr>
            <w:tcW w:w="576" w:type="pct"/>
            <w:shd w:val="clear" w:color="auto" w:fill="FFFFFF" w:themeFill="background1"/>
            <w:noWrap/>
            <w:vAlign w:val="center"/>
          </w:tcPr>
          <w:p w14:paraId="6C0474C4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未扣分</w:t>
            </w:r>
          </w:p>
        </w:tc>
        <w:tc>
          <w:tcPr>
            <w:tcW w:w="1244" w:type="pct"/>
            <w:shd w:val="clear" w:color="auto" w:fill="FFFFFF" w:themeFill="background1"/>
            <w:noWrap/>
            <w:vAlign w:val="center"/>
          </w:tcPr>
          <w:p w14:paraId="57E11D3A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2</w:t>
            </w:r>
          </w:p>
        </w:tc>
        <w:tc>
          <w:tcPr>
            <w:tcW w:w="609" w:type="pct"/>
            <w:shd w:val="clear" w:color="auto" w:fill="FFFFFF" w:themeFill="background1"/>
            <w:noWrap/>
            <w:vAlign w:val="center"/>
          </w:tcPr>
          <w:p w14:paraId="4194D358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A</w:t>
            </w:r>
          </w:p>
        </w:tc>
      </w:tr>
      <w:tr w14:paraId="3EBC7C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 w:themeFill="background1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348" w:type="pct"/>
            <w:shd w:val="clear" w:color="auto" w:fill="FFFFFF" w:themeFill="background1"/>
            <w:noWrap/>
            <w:vAlign w:val="center"/>
          </w:tcPr>
          <w:p w14:paraId="2F6BEBEC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11</w:t>
            </w:r>
          </w:p>
        </w:tc>
        <w:tc>
          <w:tcPr>
            <w:tcW w:w="2223" w:type="pct"/>
            <w:shd w:val="clear" w:color="auto" w:fill="FFFFFF" w:themeFill="background1"/>
            <w:noWrap/>
            <w:vAlign w:val="center"/>
          </w:tcPr>
          <w:p w14:paraId="0D1FF587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安徽省华路路桥工程有限公司</w:t>
            </w:r>
          </w:p>
        </w:tc>
        <w:tc>
          <w:tcPr>
            <w:tcW w:w="576" w:type="pct"/>
            <w:shd w:val="clear" w:color="auto" w:fill="FFFFFF" w:themeFill="background1"/>
            <w:noWrap/>
            <w:vAlign w:val="center"/>
          </w:tcPr>
          <w:p w14:paraId="1C9BFA3C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未扣分</w:t>
            </w:r>
          </w:p>
        </w:tc>
        <w:tc>
          <w:tcPr>
            <w:tcW w:w="1244" w:type="pct"/>
            <w:shd w:val="clear" w:color="auto" w:fill="FFFFFF" w:themeFill="background1"/>
            <w:noWrap/>
            <w:vAlign w:val="center"/>
          </w:tcPr>
          <w:p w14:paraId="0A5C97C4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1</w:t>
            </w:r>
          </w:p>
        </w:tc>
        <w:tc>
          <w:tcPr>
            <w:tcW w:w="609" w:type="pct"/>
            <w:shd w:val="clear" w:color="auto" w:fill="FFFFFF" w:themeFill="background1"/>
            <w:noWrap/>
            <w:vAlign w:val="center"/>
          </w:tcPr>
          <w:p w14:paraId="1A1EEE1D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A</w:t>
            </w:r>
          </w:p>
        </w:tc>
      </w:tr>
      <w:tr w14:paraId="32941C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 w:themeFill="background1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348" w:type="pct"/>
            <w:shd w:val="clear" w:color="auto" w:fill="FFFFFF" w:themeFill="background1"/>
            <w:noWrap/>
            <w:vAlign w:val="center"/>
          </w:tcPr>
          <w:p w14:paraId="11751718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12</w:t>
            </w:r>
          </w:p>
        </w:tc>
        <w:tc>
          <w:tcPr>
            <w:tcW w:w="2223" w:type="pct"/>
            <w:shd w:val="clear" w:color="auto" w:fill="FFFFFF" w:themeFill="background1"/>
            <w:noWrap/>
            <w:vAlign w:val="center"/>
          </w:tcPr>
          <w:p w14:paraId="13D67D79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河南城洲建设工程有限公司</w:t>
            </w:r>
          </w:p>
        </w:tc>
        <w:tc>
          <w:tcPr>
            <w:tcW w:w="576" w:type="pct"/>
            <w:shd w:val="clear" w:color="auto" w:fill="FFFFFF" w:themeFill="background1"/>
            <w:noWrap/>
            <w:vAlign w:val="center"/>
          </w:tcPr>
          <w:p w14:paraId="110F66D4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未扣分</w:t>
            </w:r>
          </w:p>
        </w:tc>
        <w:tc>
          <w:tcPr>
            <w:tcW w:w="1244" w:type="pct"/>
            <w:shd w:val="clear" w:color="auto" w:fill="FFFFFF" w:themeFill="background1"/>
            <w:noWrap/>
            <w:vAlign w:val="center"/>
          </w:tcPr>
          <w:p w14:paraId="390260F3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1</w:t>
            </w:r>
          </w:p>
        </w:tc>
        <w:tc>
          <w:tcPr>
            <w:tcW w:w="609" w:type="pct"/>
            <w:shd w:val="clear" w:color="auto" w:fill="FFFFFF" w:themeFill="background1"/>
            <w:noWrap/>
            <w:vAlign w:val="center"/>
          </w:tcPr>
          <w:p w14:paraId="6BEA6B65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A</w:t>
            </w:r>
          </w:p>
        </w:tc>
      </w:tr>
      <w:tr w14:paraId="7DE88E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 w:themeFill="background1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348" w:type="pct"/>
            <w:shd w:val="clear" w:color="auto" w:fill="FFFFFF" w:themeFill="background1"/>
            <w:noWrap/>
            <w:vAlign w:val="center"/>
          </w:tcPr>
          <w:p w14:paraId="77821B4A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13</w:t>
            </w:r>
          </w:p>
        </w:tc>
        <w:tc>
          <w:tcPr>
            <w:tcW w:w="2223" w:type="pct"/>
            <w:shd w:val="clear" w:color="auto" w:fill="FFFFFF" w:themeFill="background1"/>
            <w:noWrap/>
            <w:vAlign w:val="center"/>
          </w:tcPr>
          <w:p w14:paraId="396A0828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江苏帝科交通工程有限公司</w:t>
            </w:r>
          </w:p>
        </w:tc>
        <w:tc>
          <w:tcPr>
            <w:tcW w:w="576" w:type="pct"/>
            <w:shd w:val="clear" w:color="auto" w:fill="FFFFFF" w:themeFill="background1"/>
            <w:noWrap/>
            <w:vAlign w:val="center"/>
          </w:tcPr>
          <w:p w14:paraId="3D875285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未扣分</w:t>
            </w:r>
          </w:p>
        </w:tc>
        <w:tc>
          <w:tcPr>
            <w:tcW w:w="1244" w:type="pct"/>
            <w:shd w:val="clear" w:color="auto" w:fill="FFFFFF" w:themeFill="background1"/>
            <w:noWrap/>
            <w:vAlign w:val="center"/>
          </w:tcPr>
          <w:p w14:paraId="16A09935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1</w:t>
            </w:r>
          </w:p>
        </w:tc>
        <w:tc>
          <w:tcPr>
            <w:tcW w:w="609" w:type="pct"/>
            <w:shd w:val="clear" w:color="auto" w:fill="FFFFFF" w:themeFill="background1"/>
            <w:noWrap/>
            <w:vAlign w:val="center"/>
          </w:tcPr>
          <w:p w14:paraId="4D2BF210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A</w:t>
            </w:r>
          </w:p>
        </w:tc>
      </w:tr>
      <w:tr w14:paraId="27F793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 w:themeFill="background1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348" w:type="pct"/>
            <w:shd w:val="clear" w:color="auto" w:fill="FFFFFF" w:themeFill="background1"/>
            <w:noWrap/>
            <w:vAlign w:val="center"/>
          </w:tcPr>
          <w:p w14:paraId="052CD09E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14</w:t>
            </w:r>
          </w:p>
        </w:tc>
        <w:tc>
          <w:tcPr>
            <w:tcW w:w="2223" w:type="pct"/>
            <w:shd w:val="clear" w:color="auto" w:fill="FFFFFF" w:themeFill="background1"/>
            <w:noWrap/>
            <w:vAlign w:val="center"/>
          </w:tcPr>
          <w:p w14:paraId="6B34F162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江苏金启建设有限公司</w:t>
            </w:r>
          </w:p>
        </w:tc>
        <w:tc>
          <w:tcPr>
            <w:tcW w:w="576" w:type="pct"/>
            <w:shd w:val="clear" w:color="auto" w:fill="FFFFFF" w:themeFill="background1"/>
            <w:noWrap/>
            <w:vAlign w:val="center"/>
          </w:tcPr>
          <w:p w14:paraId="632AADF6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未扣分</w:t>
            </w:r>
          </w:p>
        </w:tc>
        <w:tc>
          <w:tcPr>
            <w:tcW w:w="1244" w:type="pct"/>
            <w:shd w:val="clear" w:color="auto" w:fill="FFFFFF" w:themeFill="background1"/>
            <w:noWrap/>
            <w:vAlign w:val="center"/>
          </w:tcPr>
          <w:p w14:paraId="6DDDF064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1</w:t>
            </w:r>
          </w:p>
        </w:tc>
        <w:tc>
          <w:tcPr>
            <w:tcW w:w="609" w:type="pct"/>
            <w:shd w:val="clear" w:color="auto" w:fill="FFFFFF" w:themeFill="background1"/>
            <w:noWrap/>
            <w:vAlign w:val="center"/>
          </w:tcPr>
          <w:p w14:paraId="13BAD3ED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A</w:t>
            </w:r>
          </w:p>
        </w:tc>
      </w:tr>
      <w:tr w14:paraId="3C1B9C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 w:themeFill="background1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348" w:type="pct"/>
            <w:shd w:val="clear" w:color="auto" w:fill="FFFFFF" w:themeFill="background1"/>
            <w:noWrap/>
            <w:vAlign w:val="center"/>
          </w:tcPr>
          <w:p w14:paraId="010BBCD8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15</w:t>
            </w:r>
          </w:p>
        </w:tc>
        <w:tc>
          <w:tcPr>
            <w:tcW w:w="2223" w:type="pct"/>
            <w:shd w:val="clear" w:color="auto" w:fill="FFFFFF" w:themeFill="background1"/>
            <w:noWrap/>
            <w:vAlign w:val="center"/>
          </w:tcPr>
          <w:p w14:paraId="056A4543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江苏金堰交通工程有限公司</w:t>
            </w:r>
          </w:p>
        </w:tc>
        <w:tc>
          <w:tcPr>
            <w:tcW w:w="576" w:type="pct"/>
            <w:shd w:val="clear" w:color="auto" w:fill="FFFFFF" w:themeFill="background1"/>
            <w:noWrap/>
            <w:vAlign w:val="center"/>
          </w:tcPr>
          <w:p w14:paraId="000FC337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未扣分</w:t>
            </w:r>
          </w:p>
        </w:tc>
        <w:tc>
          <w:tcPr>
            <w:tcW w:w="1244" w:type="pct"/>
            <w:shd w:val="clear" w:color="auto" w:fill="FFFFFF" w:themeFill="background1"/>
            <w:noWrap/>
            <w:vAlign w:val="center"/>
          </w:tcPr>
          <w:p w14:paraId="1E59C3D3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1</w:t>
            </w:r>
          </w:p>
        </w:tc>
        <w:tc>
          <w:tcPr>
            <w:tcW w:w="609" w:type="pct"/>
            <w:shd w:val="clear" w:color="auto" w:fill="FFFFFF" w:themeFill="background1"/>
            <w:noWrap/>
            <w:vAlign w:val="center"/>
          </w:tcPr>
          <w:p w14:paraId="5D906280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A</w:t>
            </w:r>
          </w:p>
        </w:tc>
      </w:tr>
      <w:tr w14:paraId="7526F5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 w:themeFill="background1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348" w:type="pct"/>
            <w:shd w:val="clear" w:color="auto" w:fill="FFFFFF" w:themeFill="background1"/>
            <w:noWrap/>
            <w:vAlign w:val="center"/>
          </w:tcPr>
          <w:p w14:paraId="0FA37A63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16</w:t>
            </w:r>
          </w:p>
        </w:tc>
        <w:tc>
          <w:tcPr>
            <w:tcW w:w="2223" w:type="pct"/>
            <w:shd w:val="clear" w:color="auto" w:fill="FFFFFF" w:themeFill="background1"/>
            <w:noWrap/>
            <w:vAlign w:val="center"/>
          </w:tcPr>
          <w:p w14:paraId="06C308A0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江苏省邗江交通建设工程有限公司</w:t>
            </w:r>
          </w:p>
        </w:tc>
        <w:tc>
          <w:tcPr>
            <w:tcW w:w="576" w:type="pct"/>
            <w:shd w:val="clear" w:color="auto" w:fill="FFFFFF" w:themeFill="background1"/>
            <w:noWrap/>
            <w:vAlign w:val="center"/>
          </w:tcPr>
          <w:p w14:paraId="5BCAB113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未扣分</w:t>
            </w:r>
          </w:p>
        </w:tc>
        <w:tc>
          <w:tcPr>
            <w:tcW w:w="1244" w:type="pct"/>
            <w:shd w:val="clear" w:color="auto" w:fill="FFFFFF" w:themeFill="background1"/>
            <w:noWrap/>
            <w:vAlign w:val="center"/>
          </w:tcPr>
          <w:p w14:paraId="636C1497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1</w:t>
            </w:r>
          </w:p>
        </w:tc>
        <w:tc>
          <w:tcPr>
            <w:tcW w:w="609" w:type="pct"/>
            <w:shd w:val="clear" w:color="auto" w:fill="FFFFFF" w:themeFill="background1"/>
            <w:noWrap/>
            <w:vAlign w:val="center"/>
          </w:tcPr>
          <w:p w14:paraId="270E2A32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A</w:t>
            </w:r>
          </w:p>
        </w:tc>
      </w:tr>
      <w:tr w14:paraId="022A61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 w:themeFill="background1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348" w:type="pct"/>
            <w:shd w:val="clear" w:color="auto" w:fill="FFFFFF" w:themeFill="background1"/>
            <w:noWrap/>
            <w:vAlign w:val="center"/>
          </w:tcPr>
          <w:p w14:paraId="7D64F007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17</w:t>
            </w:r>
          </w:p>
        </w:tc>
        <w:tc>
          <w:tcPr>
            <w:tcW w:w="2223" w:type="pct"/>
            <w:shd w:val="clear" w:color="auto" w:fill="FFFFFF" w:themeFill="background1"/>
            <w:noWrap/>
            <w:vAlign w:val="center"/>
          </w:tcPr>
          <w:p w14:paraId="1058E000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陕西金宝交通工程建设有限公司</w:t>
            </w:r>
          </w:p>
        </w:tc>
        <w:tc>
          <w:tcPr>
            <w:tcW w:w="576" w:type="pct"/>
            <w:shd w:val="clear" w:color="auto" w:fill="FFFFFF" w:themeFill="background1"/>
            <w:noWrap/>
            <w:vAlign w:val="center"/>
          </w:tcPr>
          <w:p w14:paraId="35D33735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未扣分</w:t>
            </w:r>
          </w:p>
        </w:tc>
        <w:tc>
          <w:tcPr>
            <w:tcW w:w="1244" w:type="pct"/>
            <w:shd w:val="clear" w:color="auto" w:fill="FFFFFF" w:themeFill="background1"/>
            <w:noWrap/>
            <w:vAlign w:val="center"/>
          </w:tcPr>
          <w:p w14:paraId="62811FBE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1</w:t>
            </w:r>
          </w:p>
        </w:tc>
        <w:tc>
          <w:tcPr>
            <w:tcW w:w="609" w:type="pct"/>
            <w:shd w:val="clear" w:color="auto" w:fill="FFFFFF" w:themeFill="background1"/>
            <w:noWrap/>
            <w:vAlign w:val="center"/>
          </w:tcPr>
          <w:p w14:paraId="66998A67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A</w:t>
            </w:r>
          </w:p>
        </w:tc>
      </w:tr>
      <w:tr w14:paraId="741618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 w:themeFill="background1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348" w:type="pct"/>
            <w:shd w:val="clear" w:color="auto" w:fill="FFFFFF" w:themeFill="background1"/>
            <w:noWrap/>
            <w:vAlign w:val="center"/>
          </w:tcPr>
          <w:p w14:paraId="02FCA1CC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18</w:t>
            </w:r>
          </w:p>
        </w:tc>
        <w:tc>
          <w:tcPr>
            <w:tcW w:w="2223" w:type="pct"/>
            <w:shd w:val="clear" w:color="auto" w:fill="FFFFFF" w:themeFill="background1"/>
            <w:noWrap/>
            <w:vAlign w:val="center"/>
          </w:tcPr>
          <w:p w14:paraId="7D80F37E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中水京林建设有限公司</w:t>
            </w:r>
          </w:p>
        </w:tc>
        <w:tc>
          <w:tcPr>
            <w:tcW w:w="576" w:type="pct"/>
            <w:shd w:val="clear" w:color="auto" w:fill="FFFFFF" w:themeFill="background1"/>
            <w:noWrap/>
            <w:vAlign w:val="center"/>
          </w:tcPr>
          <w:p w14:paraId="13A42176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未扣分</w:t>
            </w:r>
          </w:p>
        </w:tc>
        <w:tc>
          <w:tcPr>
            <w:tcW w:w="1244" w:type="pct"/>
            <w:shd w:val="clear" w:color="auto" w:fill="FFFFFF" w:themeFill="background1"/>
            <w:noWrap/>
            <w:vAlign w:val="center"/>
          </w:tcPr>
          <w:p w14:paraId="62065A16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1</w:t>
            </w:r>
          </w:p>
        </w:tc>
        <w:tc>
          <w:tcPr>
            <w:tcW w:w="609" w:type="pct"/>
            <w:shd w:val="clear" w:color="auto" w:fill="FFFFFF" w:themeFill="background1"/>
            <w:noWrap/>
            <w:vAlign w:val="center"/>
          </w:tcPr>
          <w:p w14:paraId="5F2D6187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A</w:t>
            </w:r>
          </w:p>
        </w:tc>
      </w:tr>
    </w:tbl>
    <w:p w14:paraId="75AA7606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C905DF"/>
    <w:rsid w:val="000F6A83"/>
    <w:rsid w:val="002420B6"/>
    <w:rsid w:val="00340895"/>
    <w:rsid w:val="004F1FF1"/>
    <w:rsid w:val="007B6911"/>
    <w:rsid w:val="00A45F4F"/>
    <w:rsid w:val="00A61DB4"/>
    <w:rsid w:val="00C025AC"/>
    <w:rsid w:val="00C905DF"/>
    <w:rsid w:val="00CE434D"/>
    <w:rsid w:val="00E50FB4"/>
    <w:rsid w:val="00E5551C"/>
    <w:rsid w:val="00F91FB0"/>
    <w:rsid w:val="19EB59FF"/>
    <w:rsid w:val="75D774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0"/>
      <w:sz w:val="20"/>
      <w:szCs w:val="20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uiPriority w:val="99"/>
    <w:rPr>
      <w:rFonts w:ascii="Calibri" w:hAnsi="Calibri" w:eastAsia="宋体" w:cs="Times New Roman"/>
      <w:kern w:val="0"/>
      <w:sz w:val="18"/>
      <w:szCs w:val="18"/>
    </w:rPr>
  </w:style>
  <w:style w:type="character" w:customStyle="1" w:styleId="7">
    <w:name w:val="页脚 Char"/>
    <w:basedOn w:val="5"/>
    <w:link w:val="2"/>
    <w:semiHidden/>
    <w:uiPriority w:val="99"/>
    <w:rPr>
      <w:rFonts w:ascii="Calibri" w:hAnsi="Calibri" w:eastAsia="宋体" w:cs="Times New Roman"/>
      <w:kern w:val="0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IT</Company>
  <Pages>1</Pages>
  <Words>369</Words>
  <Characters>390</Characters>
  <Lines>3</Lines>
  <Paragraphs>1</Paragraphs>
  <TotalTime>0</TotalTime>
  <ScaleCrop>false</ScaleCrop>
  <LinksUpToDate>false</LinksUpToDate>
  <CharactersWithSpaces>390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2026-07-13T02:40:00Z</dcterms:created>
  <dc:creator>Sky</dc:creator>
  <cp:lastModifiedBy>Administrator</cp:lastModifiedBy>
  <dcterms:modified xsi:type="dcterms:W3CDTF">2026-07-16T03:09:25Z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eyJoZGlkIjoiNWRmMWRkNDY4ZGFkNWY3MmMyZjY0MTRmNWE4MmNkNzIiLCJ1c2VySWQiOiI1NzA1MTMxODEifQ==</vt:lpwstr>
  </property>
  <property fmtid="{D5CDD505-2E9C-101B-9397-08002B2CF9AE}" pid="3" name="KSOProductBuildVer">
    <vt:lpwstr>2052-12.1.0.26895</vt:lpwstr>
  </property>
  <property fmtid="{D5CDD505-2E9C-101B-9397-08002B2CF9AE}" pid="4" name="ICV">
    <vt:lpwstr>2F67790863D44B58ACBBEDAFAF8E5004_12</vt:lpwstr>
  </property>
</Properties>
</file>