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560" w:lineRule="exact"/>
        <w:jc w:val="center"/>
        <w:rPr>
          <w:rFonts w:hint="default" w:ascii="Times New Roman" w:hAnsi="Times New Roman" w:eastAsia="仿宋" w:cs="Times New Roman"/>
          <w:color w:val="333333"/>
          <w:kern w:val="0"/>
          <w:sz w:val="36"/>
          <w:szCs w:val="36"/>
          <w:shd w:val="clear" w:color="auto" w:fill="FFFFFF"/>
          <w:lang w:bidi="ar"/>
        </w:rPr>
      </w:pPr>
    </w:p>
    <w:p>
      <w:pPr>
        <w:widowControl/>
        <w:shd w:val="clear" w:color="auto" w:fill="FFFFFF"/>
        <w:spacing w:line="640" w:lineRule="exact"/>
        <w:jc w:val="center"/>
        <w:rPr>
          <w:rFonts w:hint="default" w:ascii="Times New Roman" w:hAnsi="Times New Roman" w:eastAsia="方正小标宋简体" w:cs="Times New Roman"/>
          <w:color w:val="333333"/>
          <w:kern w:val="0"/>
          <w:sz w:val="36"/>
          <w:szCs w:val="36"/>
          <w:shd w:val="clear" w:color="auto" w:fill="FFFFFF"/>
          <w:lang w:eastAsia="zh-CN" w:bidi="ar"/>
        </w:rPr>
      </w:pPr>
      <w:r>
        <w:rPr>
          <w:rFonts w:hint="eastAsia" w:ascii="方正小标宋_GBK" w:hAnsi="方正小标宋_GBK" w:eastAsia="方正小标宋_GBK" w:cs="方正小标宋_GBK"/>
          <w:color w:val="333333"/>
          <w:kern w:val="0"/>
          <w:sz w:val="36"/>
          <w:szCs w:val="36"/>
          <w:shd w:val="clear" w:color="auto" w:fill="FFFFFF"/>
          <w:lang w:bidi="ar"/>
        </w:rPr>
        <w:t>江苏省多式联运示范工程项目验收结果（第</w:t>
      </w:r>
      <w:r>
        <w:rPr>
          <w:rFonts w:hint="eastAsia" w:ascii="方正小标宋_GBK" w:hAnsi="方正小标宋_GBK" w:eastAsia="方正小标宋_GBK" w:cs="方正小标宋_GBK"/>
          <w:color w:val="333333"/>
          <w:kern w:val="0"/>
          <w:sz w:val="36"/>
          <w:szCs w:val="36"/>
          <w:shd w:val="clear" w:color="auto" w:fill="FFFFFF"/>
          <w:lang w:eastAsia="zh-CN" w:bidi="ar"/>
        </w:rPr>
        <w:t>二</w:t>
      </w:r>
      <w:r>
        <w:rPr>
          <w:rFonts w:hint="eastAsia" w:ascii="方正小标宋_GBK" w:hAnsi="方正小标宋_GBK" w:eastAsia="方正小标宋_GBK" w:cs="方正小标宋_GBK"/>
          <w:color w:val="333333"/>
          <w:kern w:val="0"/>
          <w:sz w:val="36"/>
          <w:szCs w:val="36"/>
          <w:shd w:val="clear" w:color="auto" w:fill="FFFFFF"/>
          <w:lang w:bidi="ar"/>
        </w:rPr>
        <w:t>批）</w:t>
      </w:r>
      <w:r>
        <w:rPr>
          <w:rFonts w:hint="eastAsia" w:ascii="方正小标宋_GBK" w:hAnsi="方正小标宋_GBK" w:eastAsia="方正小标宋_GBK" w:cs="方正小标宋_GBK"/>
          <w:color w:val="333333"/>
          <w:kern w:val="0"/>
          <w:sz w:val="36"/>
          <w:szCs w:val="36"/>
          <w:shd w:val="clear" w:color="auto" w:fill="FFFFFF"/>
          <w:lang w:eastAsia="zh-CN" w:bidi="ar"/>
        </w:rPr>
        <w:t>公示</w:t>
      </w:r>
    </w:p>
    <w:p>
      <w:pPr>
        <w:pStyle w:val="4"/>
        <w:widowControl/>
        <w:spacing w:beforeAutospacing="0" w:afterAutospacing="0" w:line="560" w:lineRule="exact"/>
        <w:ind w:firstLine="420"/>
        <w:rPr>
          <w:rFonts w:hint="default" w:ascii="Times New Roman" w:hAnsi="Times New Roman" w:eastAsia="仿宋" w:cs="Times New Roman"/>
          <w:color w:val="333333"/>
          <w:sz w:val="30"/>
          <w:szCs w:val="30"/>
          <w:shd w:val="clear" w:color="auto" w:fill="FFFFFF"/>
        </w:rPr>
      </w:pPr>
    </w:p>
    <w:p>
      <w:pPr>
        <w:widowControl/>
        <w:spacing w:line="560" w:lineRule="exact"/>
        <w:ind w:firstLine="640" w:firstLineChars="200"/>
        <w:jc w:val="both"/>
        <w:rPr>
          <w:rFonts w:hint="default" w:ascii="Times New Roman" w:hAnsi="Times New Roman" w:eastAsia="方正仿宋_GBK" w:cs="Times New Roman"/>
          <w:color w:val="333333"/>
          <w:kern w:val="0"/>
          <w:sz w:val="32"/>
          <w:szCs w:val="32"/>
        </w:rPr>
      </w:pPr>
      <w:r>
        <w:rPr>
          <w:rFonts w:hint="default" w:ascii="Times New Roman" w:hAnsi="Times New Roman" w:eastAsia="方正仿宋_GBK" w:cs="Times New Roman"/>
          <w:color w:val="333333"/>
          <w:kern w:val="0"/>
          <w:sz w:val="32"/>
          <w:szCs w:val="32"/>
        </w:rPr>
        <w:t>根据</w:t>
      </w:r>
      <w:r>
        <w:rPr>
          <w:rFonts w:hint="default" w:ascii="Times New Roman" w:hAnsi="Times New Roman" w:eastAsia="方正仿宋_GBK" w:cs="Times New Roman"/>
          <w:color w:val="333333"/>
          <w:kern w:val="0"/>
          <w:sz w:val="32"/>
          <w:szCs w:val="32"/>
          <w:lang w:eastAsia="zh-CN"/>
        </w:rPr>
        <w:t>《省交通运输厅 省发展和改革委员会关于开展江苏省第二批多式联运示范工程项目验收、第三批中期核查工作的通知》（苏交传〔2021〕135号）</w:t>
      </w:r>
      <w:r>
        <w:rPr>
          <w:rFonts w:hint="default" w:ascii="Times New Roman" w:hAnsi="Times New Roman" w:eastAsia="方正仿宋_GBK" w:cs="Times New Roman"/>
          <w:color w:val="333333"/>
          <w:kern w:val="0"/>
          <w:sz w:val="32"/>
          <w:szCs w:val="32"/>
        </w:rPr>
        <w:t>的要求，省</w:t>
      </w:r>
      <w:r>
        <w:rPr>
          <w:rFonts w:hint="default" w:ascii="Times New Roman" w:hAnsi="Times New Roman" w:eastAsia="方正仿宋_GBK" w:cs="Times New Roman"/>
          <w:color w:val="333333"/>
          <w:kern w:val="0"/>
          <w:sz w:val="32"/>
          <w:szCs w:val="32"/>
          <w:lang w:eastAsia="zh-CN"/>
        </w:rPr>
        <w:t>交通运输厅、发展改革委</w:t>
      </w:r>
      <w:r>
        <w:rPr>
          <w:rFonts w:hint="default" w:ascii="Times New Roman" w:hAnsi="Times New Roman" w:eastAsia="方正仿宋_GBK" w:cs="Times New Roman"/>
          <w:color w:val="333333"/>
          <w:kern w:val="0"/>
          <w:sz w:val="32"/>
          <w:szCs w:val="32"/>
        </w:rPr>
        <w:t>组织相关专家</w:t>
      </w:r>
      <w:r>
        <w:rPr>
          <w:rFonts w:hint="default" w:ascii="Times New Roman" w:hAnsi="Times New Roman" w:eastAsia="方正仿宋_GBK" w:cs="Times New Roman"/>
          <w:color w:val="333333"/>
          <w:kern w:val="0"/>
          <w:sz w:val="32"/>
          <w:szCs w:val="32"/>
          <w:lang w:eastAsia="zh-CN"/>
        </w:rPr>
        <w:t>对各市上报的</w:t>
      </w:r>
      <w:r>
        <w:rPr>
          <w:rFonts w:hint="eastAsia" w:ascii="Times New Roman" w:hAnsi="Times New Roman" w:eastAsia="方正仿宋_GBK" w:cs="Times New Roman"/>
          <w:color w:val="333333"/>
          <w:kern w:val="0"/>
          <w:sz w:val="32"/>
          <w:szCs w:val="32"/>
          <w:lang w:val="en-US" w:eastAsia="zh-CN"/>
        </w:rPr>
        <w:t>7</w:t>
      </w:r>
      <w:r>
        <w:rPr>
          <w:rFonts w:hint="default" w:ascii="Times New Roman" w:hAnsi="Times New Roman" w:eastAsia="方正仿宋_GBK" w:cs="Times New Roman"/>
          <w:color w:val="333333"/>
          <w:kern w:val="0"/>
          <w:sz w:val="32"/>
          <w:szCs w:val="32"/>
          <w:lang w:val="en-US" w:eastAsia="zh-CN"/>
        </w:rPr>
        <w:t>个</w:t>
      </w:r>
      <w:r>
        <w:rPr>
          <w:rFonts w:hint="default" w:ascii="Times New Roman" w:hAnsi="Times New Roman" w:eastAsia="方正仿宋_GBK" w:cs="Times New Roman"/>
          <w:color w:val="333333"/>
          <w:kern w:val="0"/>
          <w:sz w:val="32"/>
          <w:szCs w:val="32"/>
        </w:rPr>
        <w:t>多式联运示范工程</w:t>
      </w:r>
      <w:r>
        <w:rPr>
          <w:rFonts w:hint="default" w:ascii="Times New Roman" w:hAnsi="Times New Roman" w:eastAsia="方正仿宋_GBK" w:cs="Times New Roman"/>
          <w:color w:val="333333"/>
          <w:kern w:val="0"/>
          <w:sz w:val="32"/>
          <w:szCs w:val="32"/>
          <w:lang w:eastAsia="zh-CN"/>
        </w:rPr>
        <w:t>申请验收</w:t>
      </w:r>
      <w:r>
        <w:rPr>
          <w:rFonts w:hint="default" w:ascii="Times New Roman" w:hAnsi="Times New Roman" w:eastAsia="方正仿宋_GBK" w:cs="Times New Roman"/>
          <w:color w:val="333333"/>
          <w:kern w:val="0"/>
          <w:sz w:val="32"/>
          <w:szCs w:val="32"/>
        </w:rPr>
        <w:t>项目进行综合评估</w:t>
      </w:r>
      <w:r>
        <w:rPr>
          <w:rFonts w:hint="default" w:ascii="Times New Roman" w:hAnsi="Times New Roman" w:eastAsia="方正仿宋_GBK" w:cs="Times New Roman"/>
          <w:color w:val="333333"/>
          <w:kern w:val="0"/>
          <w:sz w:val="32"/>
          <w:szCs w:val="32"/>
          <w:lang w:eastAsia="zh-CN"/>
        </w:rPr>
        <w:t>。</w:t>
      </w:r>
      <w:r>
        <w:rPr>
          <w:rFonts w:hint="eastAsia" w:ascii="Times New Roman" w:hAnsi="Times New Roman" w:eastAsia="方正仿宋_GBK" w:cs="Times New Roman"/>
          <w:color w:val="333333"/>
          <w:kern w:val="0"/>
          <w:sz w:val="32"/>
          <w:szCs w:val="32"/>
          <w:lang w:eastAsia="zh-CN"/>
        </w:rPr>
        <w:t>“南京区域性航运物流中心‘连长江、通欧亚、对接沿海辐射中西部’多式联运示范工程项目”</w:t>
      </w:r>
      <w:r>
        <w:rPr>
          <w:rFonts w:hint="default" w:ascii="Times New Roman" w:hAnsi="Times New Roman" w:eastAsia="方正仿宋_GBK" w:cs="Times New Roman"/>
          <w:color w:val="333333"/>
          <w:kern w:val="0"/>
          <w:sz w:val="32"/>
          <w:szCs w:val="32"/>
        </w:rPr>
        <w:t>等</w:t>
      </w:r>
      <w:r>
        <w:rPr>
          <w:rFonts w:hint="eastAsia" w:ascii="Times New Roman" w:hAnsi="Times New Roman" w:eastAsia="方正仿宋_GBK" w:cs="Times New Roman"/>
          <w:color w:val="333333"/>
          <w:kern w:val="0"/>
          <w:sz w:val="32"/>
          <w:szCs w:val="32"/>
          <w:lang w:val="en-US" w:eastAsia="zh-CN"/>
        </w:rPr>
        <w:t>3</w:t>
      </w:r>
      <w:r>
        <w:rPr>
          <w:rFonts w:hint="default" w:ascii="Times New Roman" w:hAnsi="Times New Roman" w:eastAsia="方正仿宋_GBK" w:cs="Times New Roman"/>
          <w:color w:val="333333"/>
          <w:kern w:val="0"/>
          <w:sz w:val="32"/>
          <w:szCs w:val="32"/>
        </w:rPr>
        <w:t>个项目达到多式联运示范工程要求，现</w:t>
      </w:r>
      <w:r>
        <w:rPr>
          <w:rFonts w:hint="default" w:ascii="Times New Roman" w:hAnsi="Times New Roman" w:eastAsia="方正仿宋_GBK" w:cs="Times New Roman"/>
          <w:color w:val="333333"/>
          <w:kern w:val="0"/>
          <w:sz w:val="32"/>
          <w:szCs w:val="32"/>
          <w:lang w:eastAsia="zh-CN"/>
        </w:rPr>
        <w:t>将名单</w:t>
      </w:r>
      <w:r>
        <w:rPr>
          <w:rFonts w:hint="default" w:ascii="Times New Roman" w:hAnsi="Times New Roman" w:eastAsia="方正仿宋_GBK" w:cs="Times New Roman"/>
          <w:color w:val="333333"/>
          <w:kern w:val="0"/>
          <w:sz w:val="32"/>
          <w:szCs w:val="32"/>
        </w:rPr>
        <w:t>予以</w:t>
      </w:r>
      <w:r>
        <w:rPr>
          <w:rFonts w:hint="default" w:ascii="Times New Roman" w:hAnsi="Times New Roman" w:eastAsia="方正仿宋_GBK" w:cs="Times New Roman"/>
          <w:color w:val="333333"/>
          <w:kern w:val="0"/>
          <w:sz w:val="32"/>
          <w:szCs w:val="32"/>
          <w:lang w:eastAsia="zh-CN"/>
        </w:rPr>
        <w:t>公示，</w:t>
      </w:r>
      <w:r>
        <w:rPr>
          <w:rFonts w:hint="default" w:ascii="Times New Roman" w:hAnsi="Times New Roman" w:eastAsia="方正仿宋_GBK" w:cs="Times New Roman"/>
          <w:color w:val="333333"/>
          <w:kern w:val="0"/>
          <w:sz w:val="32"/>
          <w:szCs w:val="32"/>
        </w:rPr>
        <w:t>公示期为20</w:t>
      </w:r>
      <w:r>
        <w:rPr>
          <w:rFonts w:hint="default" w:ascii="Times New Roman" w:hAnsi="Times New Roman" w:eastAsia="方正仿宋_GBK" w:cs="Times New Roman"/>
          <w:color w:val="333333"/>
          <w:kern w:val="0"/>
          <w:sz w:val="32"/>
          <w:szCs w:val="32"/>
          <w:lang w:val="en-US" w:eastAsia="zh-CN"/>
        </w:rPr>
        <w:t>2</w:t>
      </w:r>
      <w:r>
        <w:rPr>
          <w:rFonts w:hint="eastAsia" w:ascii="Times New Roman" w:hAnsi="Times New Roman" w:eastAsia="方正仿宋_GBK" w:cs="Times New Roman"/>
          <w:color w:val="333333"/>
          <w:kern w:val="0"/>
          <w:sz w:val="32"/>
          <w:szCs w:val="32"/>
          <w:lang w:val="en-US" w:eastAsia="zh-CN"/>
        </w:rPr>
        <w:t>1</w:t>
      </w:r>
      <w:r>
        <w:rPr>
          <w:rFonts w:hint="default" w:ascii="Times New Roman" w:hAnsi="Times New Roman" w:eastAsia="方正仿宋_GBK" w:cs="Times New Roman"/>
          <w:color w:val="333333"/>
          <w:kern w:val="0"/>
          <w:sz w:val="32"/>
          <w:szCs w:val="32"/>
        </w:rPr>
        <w:t>年1</w:t>
      </w:r>
      <w:r>
        <w:rPr>
          <w:rFonts w:hint="default" w:ascii="Times New Roman" w:hAnsi="Times New Roman" w:eastAsia="方正仿宋_GBK" w:cs="Times New Roman"/>
          <w:color w:val="333333"/>
          <w:kern w:val="0"/>
          <w:sz w:val="32"/>
          <w:szCs w:val="32"/>
          <w:lang w:val="en-US" w:eastAsia="zh-CN"/>
        </w:rPr>
        <w:t>2</w:t>
      </w:r>
      <w:r>
        <w:rPr>
          <w:rFonts w:hint="default" w:ascii="Times New Roman" w:hAnsi="Times New Roman" w:eastAsia="方正仿宋_GBK" w:cs="Times New Roman"/>
          <w:color w:val="333333"/>
          <w:kern w:val="0"/>
          <w:sz w:val="32"/>
          <w:szCs w:val="32"/>
        </w:rPr>
        <w:t>月</w:t>
      </w:r>
      <w:r>
        <w:rPr>
          <w:rFonts w:hint="eastAsia" w:ascii="Times New Roman" w:hAnsi="Times New Roman" w:eastAsia="方正仿宋_GBK" w:cs="Times New Roman"/>
          <w:color w:val="333333"/>
          <w:kern w:val="0"/>
          <w:sz w:val="32"/>
          <w:szCs w:val="32"/>
          <w:lang w:val="en-US" w:eastAsia="zh-CN"/>
        </w:rPr>
        <w:t>2</w:t>
      </w:r>
      <w:r>
        <w:rPr>
          <w:rFonts w:hint="default" w:ascii="Times New Roman" w:hAnsi="Times New Roman" w:eastAsia="方正仿宋_GBK" w:cs="Times New Roman"/>
          <w:color w:val="333333"/>
          <w:kern w:val="0"/>
          <w:sz w:val="32"/>
          <w:szCs w:val="32"/>
        </w:rPr>
        <w:t>日</w:t>
      </w:r>
      <w:r>
        <w:rPr>
          <w:rFonts w:hint="default" w:ascii="Times New Roman" w:hAnsi="Times New Roman" w:eastAsia="方正仿宋_GBK" w:cs="Times New Roman"/>
          <w:color w:val="333333"/>
          <w:kern w:val="0"/>
          <w:sz w:val="32"/>
          <w:szCs w:val="32"/>
          <w:lang w:eastAsia="zh-CN"/>
        </w:rPr>
        <w:t>—</w:t>
      </w:r>
      <w:r>
        <w:rPr>
          <w:rFonts w:hint="default" w:ascii="Times New Roman" w:hAnsi="Times New Roman" w:eastAsia="方正仿宋_GBK" w:cs="Times New Roman"/>
          <w:color w:val="333333"/>
          <w:kern w:val="0"/>
          <w:sz w:val="32"/>
          <w:szCs w:val="32"/>
        </w:rPr>
        <w:t>20</w:t>
      </w:r>
      <w:r>
        <w:rPr>
          <w:rFonts w:hint="default" w:ascii="Times New Roman" w:hAnsi="Times New Roman" w:eastAsia="方正仿宋_GBK" w:cs="Times New Roman"/>
          <w:color w:val="333333"/>
          <w:kern w:val="0"/>
          <w:sz w:val="32"/>
          <w:szCs w:val="32"/>
          <w:lang w:val="en-US" w:eastAsia="zh-CN"/>
        </w:rPr>
        <w:t>2</w:t>
      </w:r>
      <w:r>
        <w:rPr>
          <w:rFonts w:hint="eastAsia" w:ascii="Times New Roman" w:hAnsi="Times New Roman" w:eastAsia="方正仿宋_GBK" w:cs="Times New Roman"/>
          <w:color w:val="333333"/>
          <w:kern w:val="0"/>
          <w:sz w:val="32"/>
          <w:szCs w:val="32"/>
          <w:lang w:val="en-US" w:eastAsia="zh-CN"/>
        </w:rPr>
        <w:t>1</w:t>
      </w:r>
      <w:r>
        <w:rPr>
          <w:rFonts w:hint="default" w:ascii="Times New Roman" w:hAnsi="Times New Roman" w:eastAsia="方正仿宋_GBK" w:cs="Times New Roman"/>
          <w:color w:val="333333"/>
          <w:kern w:val="0"/>
          <w:sz w:val="32"/>
          <w:szCs w:val="32"/>
        </w:rPr>
        <w:t>年12月</w:t>
      </w:r>
      <w:r>
        <w:rPr>
          <w:rFonts w:hint="eastAsia" w:ascii="Times New Roman" w:hAnsi="Times New Roman" w:eastAsia="方正仿宋_GBK" w:cs="Times New Roman"/>
          <w:color w:val="333333"/>
          <w:kern w:val="0"/>
          <w:sz w:val="32"/>
          <w:szCs w:val="32"/>
          <w:lang w:val="en-US" w:eastAsia="zh-CN"/>
        </w:rPr>
        <w:t>8</w:t>
      </w:r>
      <w:r>
        <w:rPr>
          <w:rFonts w:hint="default" w:ascii="Times New Roman" w:hAnsi="Times New Roman" w:eastAsia="方正仿宋_GBK" w:cs="Times New Roman"/>
          <w:color w:val="333333"/>
          <w:kern w:val="0"/>
          <w:sz w:val="32"/>
          <w:szCs w:val="32"/>
        </w:rPr>
        <w:t>日。公示期内，如有异议的，请以书面形式传真至我厅，并请注明真实姓名、单位和联系方式。联系人：</w:t>
      </w:r>
      <w:r>
        <w:rPr>
          <w:rFonts w:hint="eastAsia" w:ascii="Times New Roman" w:hAnsi="Times New Roman" w:eastAsia="方正仿宋_GBK" w:cs="Times New Roman"/>
          <w:color w:val="333333"/>
          <w:kern w:val="0"/>
          <w:sz w:val="32"/>
          <w:szCs w:val="32"/>
          <w:lang w:eastAsia="zh-CN"/>
        </w:rPr>
        <w:t>杨熙</w:t>
      </w:r>
      <w:r>
        <w:rPr>
          <w:rFonts w:hint="default" w:ascii="Times New Roman" w:hAnsi="Times New Roman" w:eastAsia="方正仿宋_GBK" w:cs="Times New Roman"/>
          <w:color w:val="333333"/>
          <w:kern w:val="0"/>
          <w:sz w:val="32"/>
          <w:szCs w:val="32"/>
        </w:rPr>
        <w:t>，联系电话：025-52853254；传真电话：025-52853262；联系地址：南京市升州路16号江苏省交通运输厅</w:t>
      </w:r>
      <w:r>
        <w:rPr>
          <w:rFonts w:hint="default" w:ascii="Times New Roman" w:hAnsi="Times New Roman" w:eastAsia="方正仿宋_GBK" w:cs="Times New Roman"/>
          <w:color w:val="333333"/>
          <w:kern w:val="0"/>
          <w:sz w:val="32"/>
          <w:szCs w:val="32"/>
          <w:lang w:eastAsia="zh-CN"/>
        </w:rPr>
        <w:t>运输管理局</w:t>
      </w:r>
      <w:r>
        <w:rPr>
          <w:rFonts w:hint="default" w:ascii="Times New Roman" w:hAnsi="Times New Roman" w:eastAsia="方正仿宋_GBK" w:cs="Times New Roman"/>
          <w:color w:val="333333"/>
          <w:kern w:val="0"/>
          <w:sz w:val="32"/>
          <w:szCs w:val="32"/>
        </w:rPr>
        <w:t>（邮政编码：210001）。</w:t>
      </w:r>
    </w:p>
    <w:p>
      <w:pPr>
        <w:pStyle w:val="4"/>
        <w:widowControl/>
        <w:spacing w:beforeAutospacing="0" w:afterAutospacing="0" w:line="560" w:lineRule="exact"/>
        <w:ind w:firstLine="640" w:firstLineChars="200"/>
        <w:rPr>
          <w:rFonts w:hint="default" w:ascii="Times New Roman" w:hAnsi="Times New Roman" w:eastAsia="方正仿宋_GBK" w:cs="Times New Roman"/>
          <w:color w:val="333333"/>
          <w:sz w:val="32"/>
          <w:szCs w:val="32"/>
          <w:shd w:val="clear" w:color="auto" w:fill="FFFFFF"/>
        </w:rPr>
      </w:pPr>
    </w:p>
    <w:p>
      <w:pPr>
        <w:pStyle w:val="4"/>
        <w:widowControl/>
        <w:spacing w:beforeAutospacing="0" w:afterAutospacing="0" w:line="560" w:lineRule="exact"/>
        <w:ind w:left="1598" w:leftChars="304" w:hanging="960" w:hangingChars="300"/>
        <w:rPr>
          <w:rFonts w:hint="default" w:ascii="Times New Roman" w:hAnsi="Times New Roman" w:eastAsia="方正仿宋_GBK" w:cs="Times New Roman"/>
          <w:sz w:val="32"/>
          <w:szCs w:val="32"/>
        </w:rPr>
      </w:pPr>
      <w:r>
        <w:rPr>
          <w:rFonts w:hint="default" w:ascii="Times New Roman" w:hAnsi="Times New Roman" w:eastAsia="方正仿宋_GBK" w:cs="Times New Roman"/>
          <w:color w:val="333333"/>
          <w:sz w:val="32"/>
          <w:szCs w:val="32"/>
          <w:shd w:val="clear" w:color="auto" w:fill="FFFFFF"/>
        </w:rPr>
        <w:t>附件：</w:t>
      </w:r>
      <w:r>
        <w:rPr>
          <w:rFonts w:hint="default" w:ascii="Times New Roman" w:hAnsi="Times New Roman" w:eastAsia="方正仿宋_GBK" w:cs="Times New Roman"/>
          <w:color w:val="333333"/>
          <w:kern w:val="0"/>
          <w:sz w:val="32"/>
          <w:szCs w:val="32"/>
        </w:rPr>
        <w:t>江苏省多式联运示范工程项目验收结果（第</w:t>
      </w:r>
      <w:r>
        <w:rPr>
          <w:rFonts w:hint="eastAsia" w:ascii="Times New Roman" w:hAnsi="Times New Roman" w:eastAsia="方正仿宋_GBK" w:cs="Times New Roman"/>
          <w:color w:val="333333"/>
          <w:kern w:val="0"/>
          <w:sz w:val="32"/>
          <w:szCs w:val="32"/>
          <w:lang w:eastAsia="zh-CN"/>
        </w:rPr>
        <w:t>二</w:t>
      </w:r>
      <w:r>
        <w:rPr>
          <w:rFonts w:hint="default" w:ascii="Times New Roman" w:hAnsi="Times New Roman" w:eastAsia="方正仿宋_GBK" w:cs="Times New Roman"/>
          <w:color w:val="333333"/>
          <w:kern w:val="0"/>
          <w:sz w:val="32"/>
          <w:szCs w:val="32"/>
        </w:rPr>
        <w:t>批）</w:t>
      </w:r>
    </w:p>
    <w:p>
      <w:pPr>
        <w:pStyle w:val="4"/>
        <w:widowControl/>
        <w:spacing w:beforeAutospacing="0" w:afterAutospacing="0" w:line="560" w:lineRule="exact"/>
        <w:ind w:left="1598" w:leftChars="761"/>
        <w:rPr>
          <w:rFonts w:hint="default" w:ascii="Times New Roman" w:hAnsi="Times New Roman" w:eastAsia="方正仿宋_GBK" w:cs="Times New Roman"/>
          <w:sz w:val="32"/>
          <w:szCs w:val="32"/>
        </w:rPr>
      </w:pPr>
    </w:p>
    <w:p>
      <w:pPr>
        <w:pStyle w:val="4"/>
        <w:widowControl/>
        <w:spacing w:beforeAutospacing="0" w:afterAutospacing="0" w:line="560" w:lineRule="exact"/>
        <w:ind w:left="1598" w:leftChars="761"/>
        <w:rPr>
          <w:rFonts w:hint="default" w:ascii="Times New Roman" w:hAnsi="Times New Roman" w:eastAsia="方正仿宋_GBK" w:cs="Times New Roman"/>
          <w:sz w:val="32"/>
          <w:szCs w:val="32"/>
        </w:rPr>
      </w:pPr>
    </w:p>
    <w:p>
      <w:pPr>
        <w:pStyle w:val="4"/>
        <w:widowControl/>
        <w:spacing w:beforeAutospacing="0" w:afterAutospacing="0" w:line="560" w:lineRule="exact"/>
        <w:ind w:right="960" w:firstLine="420"/>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color w:val="333333"/>
          <w:sz w:val="32"/>
          <w:szCs w:val="32"/>
          <w:shd w:val="clear" w:color="auto" w:fill="FFFFFF"/>
          <w:lang w:val="en-US" w:eastAsia="zh-CN"/>
        </w:rPr>
        <w:t xml:space="preserve">                             </w:t>
      </w:r>
      <w:r>
        <w:rPr>
          <w:rFonts w:hint="default" w:ascii="Times New Roman" w:hAnsi="Times New Roman" w:eastAsia="方正仿宋_GBK" w:cs="Times New Roman"/>
          <w:color w:val="333333"/>
          <w:sz w:val="32"/>
          <w:szCs w:val="32"/>
          <w:shd w:val="clear" w:color="auto" w:fill="FFFFFF"/>
        </w:rPr>
        <w:t>江苏省交通运输厅</w:t>
      </w:r>
    </w:p>
    <w:p>
      <w:pPr>
        <w:pStyle w:val="4"/>
        <w:widowControl/>
        <w:spacing w:beforeAutospacing="0" w:afterAutospacing="0" w:line="560" w:lineRule="exact"/>
        <w:ind w:right="960" w:firstLine="420"/>
        <w:jc w:val="right"/>
        <w:rPr>
          <w:rFonts w:hint="default" w:ascii="Times New Roman" w:hAnsi="Times New Roman" w:eastAsia="方正仿宋_GBK" w:cs="Times New Roman"/>
          <w:color w:val="333333"/>
          <w:sz w:val="32"/>
          <w:szCs w:val="32"/>
          <w:shd w:val="clear" w:color="auto" w:fill="FFFFFF"/>
        </w:rPr>
      </w:pPr>
      <w:r>
        <w:rPr>
          <w:rFonts w:hint="default" w:ascii="Times New Roman" w:hAnsi="Times New Roman" w:eastAsia="方正仿宋_GBK" w:cs="Times New Roman"/>
          <w:color w:val="333333"/>
          <w:sz w:val="32"/>
          <w:szCs w:val="32"/>
          <w:shd w:val="clear" w:color="auto" w:fill="FFFFFF"/>
          <w:lang w:val="en-US" w:eastAsia="zh-CN"/>
        </w:rPr>
        <w:t xml:space="preserve">    </w:t>
      </w:r>
      <w:r>
        <w:rPr>
          <w:rFonts w:hint="default" w:ascii="Times New Roman" w:hAnsi="Times New Roman" w:eastAsia="方正仿宋_GBK" w:cs="Times New Roman"/>
          <w:color w:val="333333"/>
          <w:sz w:val="32"/>
          <w:szCs w:val="32"/>
          <w:shd w:val="clear" w:color="auto" w:fill="FFFFFF"/>
        </w:rPr>
        <w:t>202</w:t>
      </w:r>
      <w:r>
        <w:rPr>
          <w:rFonts w:hint="eastAsia" w:ascii="Times New Roman" w:hAnsi="Times New Roman" w:eastAsia="方正仿宋_GBK" w:cs="Times New Roman"/>
          <w:color w:val="333333"/>
          <w:sz w:val="32"/>
          <w:szCs w:val="32"/>
          <w:shd w:val="clear" w:color="auto" w:fill="FFFFFF"/>
          <w:lang w:val="en-US" w:eastAsia="zh-CN"/>
        </w:rPr>
        <w:t>1</w:t>
      </w:r>
      <w:r>
        <w:rPr>
          <w:rFonts w:hint="default" w:ascii="Times New Roman" w:hAnsi="Times New Roman" w:eastAsia="方正仿宋_GBK" w:cs="Times New Roman"/>
          <w:color w:val="333333"/>
          <w:sz w:val="32"/>
          <w:szCs w:val="32"/>
          <w:shd w:val="clear" w:color="auto" w:fill="FFFFFF"/>
        </w:rPr>
        <w:t>年</w:t>
      </w:r>
      <w:r>
        <w:rPr>
          <w:rFonts w:hint="default" w:ascii="Times New Roman" w:hAnsi="Times New Roman" w:eastAsia="方正仿宋_GBK" w:cs="Times New Roman"/>
          <w:color w:val="333333"/>
          <w:sz w:val="32"/>
          <w:szCs w:val="32"/>
          <w:shd w:val="clear" w:color="auto" w:fill="FFFFFF"/>
          <w:lang w:val="en-US" w:eastAsia="zh-CN"/>
        </w:rPr>
        <w:t>12</w:t>
      </w:r>
      <w:r>
        <w:rPr>
          <w:rFonts w:hint="default" w:ascii="Times New Roman" w:hAnsi="Times New Roman" w:eastAsia="方正仿宋_GBK" w:cs="Times New Roman"/>
          <w:color w:val="333333"/>
          <w:sz w:val="32"/>
          <w:szCs w:val="32"/>
          <w:shd w:val="clear" w:color="auto" w:fill="FFFFFF"/>
        </w:rPr>
        <w:t>月</w:t>
      </w:r>
      <w:r>
        <w:rPr>
          <w:rFonts w:hint="eastAsia" w:ascii="Times New Roman" w:hAnsi="Times New Roman" w:eastAsia="方正仿宋_GBK" w:cs="Times New Roman"/>
          <w:color w:val="333333"/>
          <w:sz w:val="32"/>
          <w:szCs w:val="32"/>
          <w:shd w:val="clear" w:color="auto" w:fill="FFFFFF"/>
          <w:lang w:val="en-US" w:eastAsia="zh-CN"/>
        </w:rPr>
        <w:t>2</w:t>
      </w:r>
      <w:bookmarkStart w:id="0" w:name="_GoBack"/>
      <w:bookmarkEnd w:id="0"/>
      <w:r>
        <w:rPr>
          <w:rFonts w:hint="default" w:ascii="Times New Roman" w:hAnsi="Times New Roman" w:eastAsia="方正仿宋_GBK" w:cs="Times New Roman"/>
          <w:color w:val="333333"/>
          <w:sz w:val="32"/>
          <w:szCs w:val="32"/>
          <w:shd w:val="clear" w:color="auto" w:fill="FFFFFF"/>
        </w:rPr>
        <w:t>日</w:t>
      </w:r>
    </w:p>
    <w:p>
      <w:pPr>
        <w:rPr>
          <w:rFonts w:hint="default" w:ascii="Times New Roman" w:hAnsi="Times New Roman" w:eastAsia="仿宋" w:cs="Times New Roman"/>
          <w:color w:val="333333"/>
          <w:sz w:val="32"/>
          <w:szCs w:val="32"/>
          <w:shd w:val="clear" w:color="auto" w:fill="FFFFFF"/>
        </w:rPr>
      </w:pPr>
      <w:r>
        <w:rPr>
          <w:rFonts w:hint="default" w:ascii="Times New Roman" w:hAnsi="Times New Roman" w:eastAsia="仿宋" w:cs="Times New Roman"/>
          <w:color w:val="333333"/>
          <w:sz w:val="32"/>
          <w:szCs w:val="32"/>
          <w:shd w:val="clear" w:color="auto" w:fill="FFFFFF"/>
        </w:rPr>
        <w:br w:type="page"/>
      </w:r>
    </w:p>
    <w:p>
      <w:pPr>
        <w:widowControl/>
        <w:spacing w:line="560" w:lineRule="exact"/>
        <w:jc w:val="left"/>
        <w:rPr>
          <w:rFonts w:hint="eastAsia" w:ascii="方正黑体_GBK" w:hAnsi="方正黑体_GBK" w:eastAsia="方正黑体_GBK" w:cs="方正黑体_GBK"/>
          <w:color w:val="333333"/>
          <w:kern w:val="0"/>
          <w:sz w:val="32"/>
          <w:szCs w:val="32"/>
        </w:rPr>
      </w:pPr>
      <w:r>
        <w:rPr>
          <w:rFonts w:hint="eastAsia" w:ascii="方正黑体_GBK" w:hAnsi="方正黑体_GBK" w:eastAsia="方正黑体_GBK" w:cs="方正黑体_GBK"/>
          <w:color w:val="333333"/>
          <w:kern w:val="0"/>
          <w:sz w:val="32"/>
          <w:szCs w:val="32"/>
        </w:rPr>
        <w:t>附件</w:t>
      </w:r>
    </w:p>
    <w:p>
      <w:pPr>
        <w:widowControl/>
        <w:spacing w:line="560" w:lineRule="exact"/>
        <w:ind w:firstLine="480"/>
        <w:jc w:val="left"/>
        <w:rPr>
          <w:rFonts w:hint="default" w:ascii="Times New Roman" w:hAnsi="Times New Roman" w:eastAsia="仿宋" w:cs="Times New Roman"/>
          <w:color w:val="333333"/>
          <w:kern w:val="0"/>
          <w:sz w:val="32"/>
          <w:szCs w:val="32"/>
        </w:rPr>
      </w:pPr>
    </w:p>
    <w:p>
      <w:pPr>
        <w:widowControl/>
        <w:spacing w:line="660" w:lineRule="exact"/>
        <w:jc w:val="center"/>
        <w:rPr>
          <w:rFonts w:hint="eastAsia" w:ascii="方正小标宋_GBK" w:hAnsi="方正小标宋_GBK" w:eastAsia="方正小标宋_GBK" w:cs="方正小标宋_GBK"/>
          <w:color w:val="333333"/>
          <w:kern w:val="0"/>
          <w:sz w:val="44"/>
          <w:szCs w:val="44"/>
        </w:rPr>
      </w:pPr>
      <w:r>
        <w:rPr>
          <w:rFonts w:hint="eastAsia" w:ascii="方正小标宋_GBK" w:hAnsi="方正小标宋_GBK" w:eastAsia="方正小标宋_GBK" w:cs="方正小标宋_GBK"/>
          <w:color w:val="333333"/>
          <w:kern w:val="0"/>
          <w:sz w:val="44"/>
          <w:szCs w:val="44"/>
        </w:rPr>
        <w:t>江苏省多式联运示范工程项目验收结果</w:t>
      </w:r>
    </w:p>
    <w:p>
      <w:pPr>
        <w:widowControl/>
        <w:spacing w:after="156" w:afterLines="50" w:line="660" w:lineRule="exact"/>
        <w:jc w:val="center"/>
        <w:rPr>
          <w:rFonts w:hint="eastAsia" w:ascii="方正小标宋_GBK" w:hAnsi="方正小标宋_GBK" w:eastAsia="方正小标宋_GBK" w:cs="方正小标宋_GBK"/>
          <w:color w:val="333333"/>
          <w:kern w:val="0"/>
          <w:sz w:val="32"/>
          <w:szCs w:val="32"/>
        </w:rPr>
      </w:pPr>
      <w:r>
        <w:rPr>
          <w:rFonts w:hint="eastAsia" w:ascii="方正小标宋_GBK" w:hAnsi="方正小标宋_GBK" w:eastAsia="方正小标宋_GBK" w:cs="方正小标宋_GBK"/>
          <w:color w:val="333333"/>
          <w:kern w:val="0"/>
          <w:sz w:val="44"/>
          <w:szCs w:val="44"/>
        </w:rPr>
        <w:t>（第</w:t>
      </w:r>
      <w:r>
        <w:rPr>
          <w:rFonts w:hint="eastAsia" w:ascii="方正小标宋_GBK" w:hAnsi="方正小标宋_GBK" w:eastAsia="方正小标宋_GBK" w:cs="方正小标宋_GBK"/>
          <w:color w:val="333333"/>
          <w:kern w:val="0"/>
          <w:sz w:val="44"/>
          <w:szCs w:val="44"/>
          <w:lang w:eastAsia="zh-CN"/>
        </w:rPr>
        <w:t>二</w:t>
      </w:r>
      <w:r>
        <w:rPr>
          <w:rFonts w:hint="eastAsia" w:ascii="方正小标宋_GBK" w:hAnsi="方正小标宋_GBK" w:eastAsia="方正小标宋_GBK" w:cs="方正小标宋_GBK"/>
          <w:color w:val="333333"/>
          <w:kern w:val="0"/>
          <w:sz w:val="44"/>
          <w:szCs w:val="44"/>
        </w:rPr>
        <w:t>批）</w:t>
      </w:r>
    </w:p>
    <w:tbl>
      <w:tblPr>
        <w:tblStyle w:val="6"/>
        <w:tblW w:w="9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0"/>
        <w:gridCol w:w="1134"/>
        <w:gridCol w:w="4536"/>
        <w:gridCol w:w="3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10" w:type="dxa"/>
            <w:vAlign w:val="center"/>
          </w:tcPr>
          <w:p>
            <w:pPr>
              <w:widowControl/>
              <w:spacing w:line="440" w:lineRule="exact"/>
              <w:jc w:val="center"/>
              <w:rPr>
                <w:rFonts w:hint="default" w:ascii="Times New Roman" w:hAnsi="Times New Roman" w:eastAsia="仿宋" w:cs="Times New Roman"/>
                <w:b/>
                <w:color w:val="333333"/>
                <w:kern w:val="0"/>
                <w:sz w:val="28"/>
                <w:szCs w:val="28"/>
              </w:rPr>
            </w:pPr>
            <w:r>
              <w:rPr>
                <w:rFonts w:hint="default" w:ascii="Times New Roman" w:hAnsi="Times New Roman" w:eastAsia="仿宋" w:cs="Times New Roman"/>
                <w:b/>
                <w:color w:val="333333"/>
                <w:kern w:val="0"/>
                <w:sz w:val="28"/>
                <w:szCs w:val="28"/>
              </w:rPr>
              <w:t>序号</w:t>
            </w:r>
          </w:p>
        </w:tc>
        <w:tc>
          <w:tcPr>
            <w:tcW w:w="1134" w:type="dxa"/>
            <w:vAlign w:val="center"/>
          </w:tcPr>
          <w:p>
            <w:pPr>
              <w:widowControl/>
              <w:spacing w:line="440" w:lineRule="exact"/>
              <w:jc w:val="center"/>
              <w:rPr>
                <w:rFonts w:hint="default" w:ascii="Times New Roman" w:hAnsi="Times New Roman" w:eastAsia="仿宋" w:cs="Times New Roman"/>
                <w:b/>
                <w:color w:val="333333"/>
                <w:kern w:val="0"/>
                <w:sz w:val="28"/>
                <w:szCs w:val="28"/>
              </w:rPr>
            </w:pPr>
            <w:r>
              <w:rPr>
                <w:rFonts w:hint="default" w:ascii="Times New Roman" w:hAnsi="Times New Roman" w:eastAsia="仿宋" w:cs="Times New Roman"/>
                <w:b/>
                <w:color w:val="333333"/>
                <w:kern w:val="0"/>
                <w:sz w:val="28"/>
                <w:szCs w:val="28"/>
              </w:rPr>
              <w:t>市别</w:t>
            </w:r>
          </w:p>
        </w:tc>
        <w:tc>
          <w:tcPr>
            <w:tcW w:w="4536" w:type="dxa"/>
            <w:vAlign w:val="center"/>
          </w:tcPr>
          <w:p>
            <w:pPr>
              <w:widowControl/>
              <w:spacing w:line="440" w:lineRule="exact"/>
              <w:jc w:val="center"/>
              <w:rPr>
                <w:rFonts w:hint="default" w:ascii="Times New Roman" w:hAnsi="Times New Roman" w:eastAsia="仿宋" w:cs="Times New Roman"/>
                <w:b/>
                <w:color w:val="333333"/>
                <w:kern w:val="0"/>
                <w:sz w:val="28"/>
                <w:szCs w:val="28"/>
              </w:rPr>
            </w:pPr>
            <w:r>
              <w:rPr>
                <w:rFonts w:hint="default" w:ascii="Times New Roman" w:hAnsi="Times New Roman" w:eastAsia="仿宋" w:cs="Times New Roman"/>
                <w:b/>
                <w:color w:val="333333"/>
                <w:kern w:val="0"/>
                <w:sz w:val="28"/>
                <w:szCs w:val="28"/>
              </w:rPr>
              <w:t>示范工程项目名称</w:t>
            </w:r>
          </w:p>
        </w:tc>
        <w:tc>
          <w:tcPr>
            <w:tcW w:w="3118" w:type="dxa"/>
            <w:vAlign w:val="center"/>
          </w:tcPr>
          <w:p>
            <w:pPr>
              <w:widowControl/>
              <w:spacing w:line="440" w:lineRule="exact"/>
              <w:jc w:val="center"/>
              <w:rPr>
                <w:rFonts w:hint="default" w:ascii="Times New Roman" w:hAnsi="Times New Roman" w:eastAsia="仿宋" w:cs="Times New Roman"/>
                <w:b/>
                <w:color w:val="333333"/>
                <w:kern w:val="0"/>
                <w:sz w:val="28"/>
                <w:szCs w:val="28"/>
              </w:rPr>
            </w:pPr>
            <w:r>
              <w:rPr>
                <w:rFonts w:hint="default" w:ascii="Times New Roman" w:hAnsi="Times New Roman" w:eastAsia="仿宋" w:cs="Times New Roman"/>
                <w:b/>
                <w:color w:val="333333"/>
                <w:kern w:val="0"/>
                <w:sz w:val="28"/>
                <w:szCs w:val="28"/>
              </w:rPr>
              <w:t>项目实施主体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4" w:hRule="atLeast"/>
          <w:jc w:val="center"/>
        </w:trPr>
        <w:tc>
          <w:tcPr>
            <w:tcW w:w="710" w:type="dxa"/>
            <w:vAlign w:val="center"/>
          </w:tcPr>
          <w:p>
            <w:pPr>
              <w:widowControl/>
              <w:spacing w:line="440" w:lineRule="exact"/>
              <w:jc w:val="center"/>
              <w:rPr>
                <w:rFonts w:hint="default" w:ascii="Times New Roman" w:hAnsi="Times New Roman" w:eastAsia="仿宋" w:cs="Times New Roman"/>
                <w:color w:val="333333"/>
                <w:kern w:val="0"/>
                <w:sz w:val="28"/>
                <w:szCs w:val="28"/>
              </w:rPr>
            </w:pPr>
            <w:r>
              <w:rPr>
                <w:rFonts w:hint="default" w:ascii="Times New Roman" w:hAnsi="Times New Roman" w:eastAsia="仿宋" w:cs="Times New Roman"/>
                <w:color w:val="333333"/>
                <w:kern w:val="0"/>
                <w:sz w:val="28"/>
                <w:szCs w:val="28"/>
              </w:rPr>
              <w:t>1</w:t>
            </w:r>
          </w:p>
        </w:tc>
        <w:tc>
          <w:tcPr>
            <w:tcW w:w="1134" w:type="dxa"/>
            <w:vAlign w:val="center"/>
          </w:tcPr>
          <w:p>
            <w:pPr>
              <w:widowControl/>
              <w:spacing w:line="440" w:lineRule="exact"/>
              <w:jc w:val="center"/>
              <w:rPr>
                <w:rFonts w:hint="eastAsia" w:ascii="Times New Roman" w:hAnsi="Times New Roman" w:eastAsia="仿宋" w:cs="Times New Roman"/>
                <w:color w:val="333333"/>
                <w:kern w:val="0"/>
                <w:sz w:val="28"/>
                <w:szCs w:val="28"/>
                <w:lang w:eastAsia="zh-CN"/>
              </w:rPr>
            </w:pPr>
            <w:r>
              <w:rPr>
                <w:rFonts w:hint="eastAsia" w:ascii="Times New Roman" w:hAnsi="Times New Roman" w:eastAsia="仿宋" w:cs="Times New Roman"/>
                <w:color w:val="333333"/>
                <w:kern w:val="0"/>
                <w:sz w:val="28"/>
                <w:szCs w:val="28"/>
                <w:lang w:eastAsia="zh-CN"/>
              </w:rPr>
              <w:t>南京</w:t>
            </w:r>
          </w:p>
        </w:tc>
        <w:tc>
          <w:tcPr>
            <w:tcW w:w="4536" w:type="dxa"/>
            <w:vAlign w:val="center"/>
          </w:tcPr>
          <w:p>
            <w:pPr>
              <w:widowControl/>
              <w:spacing w:line="440" w:lineRule="exact"/>
              <w:jc w:val="both"/>
              <w:rPr>
                <w:rFonts w:hint="default" w:ascii="Times New Roman" w:hAnsi="Times New Roman" w:eastAsia="仿宋" w:cs="Times New Roman"/>
                <w:color w:val="333333"/>
                <w:kern w:val="0"/>
                <w:sz w:val="28"/>
                <w:szCs w:val="28"/>
              </w:rPr>
            </w:pPr>
            <w:r>
              <w:rPr>
                <w:rFonts w:hint="eastAsia" w:ascii="方正仿宋_GBK" w:hAnsi="方正仿宋_GBK" w:eastAsia="方正仿宋_GBK" w:cs="方正仿宋_GBK"/>
                <w:color w:val="000000"/>
                <w:sz w:val="30"/>
                <w:szCs w:val="30"/>
                <w:lang w:bidi="ar"/>
              </w:rPr>
              <w:t>南京区域性航运物流中心“连长江、通欧亚、对接沿海、辐射中西部”多式联运示范工程项目</w:t>
            </w:r>
          </w:p>
        </w:tc>
        <w:tc>
          <w:tcPr>
            <w:tcW w:w="3118" w:type="dxa"/>
            <w:vAlign w:val="center"/>
          </w:tcPr>
          <w:p>
            <w:pPr>
              <w:widowControl/>
              <w:spacing w:line="440" w:lineRule="exact"/>
              <w:jc w:val="left"/>
              <w:rPr>
                <w:rFonts w:hint="eastAsia" w:ascii="Times New Roman" w:hAnsi="Times New Roman" w:eastAsia="仿宋" w:cs="Times New Roman"/>
                <w:color w:val="333333"/>
                <w:kern w:val="0"/>
                <w:sz w:val="28"/>
                <w:szCs w:val="28"/>
                <w:lang w:eastAsia="zh-CN"/>
              </w:rPr>
            </w:pPr>
            <w:r>
              <w:rPr>
                <w:rFonts w:hint="eastAsia" w:ascii="Times New Roman" w:hAnsi="Times New Roman" w:eastAsia="仿宋" w:cs="Times New Roman"/>
                <w:color w:val="333333"/>
                <w:kern w:val="0"/>
                <w:sz w:val="28"/>
                <w:szCs w:val="28"/>
                <w:lang w:eastAsia="zh-CN"/>
              </w:rPr>
              <w:t>南京港（集团）有限公司、</w:t>
            </w:r>
            <w:r>
              <w:rPr>
                <w:rFonts w:hint="eastAsia" w:ascii="Times New Roman" w:hAnsi="Times New Roman" w:eastAsia="仿宋" w:cs="Times New Roman"/>
                <w:color w:val="333333"/>
                <w:kern w:val="0"/>
                <w:sz w:val="28"/>
                <w:szCs w:val="28"/>
                <w:lang w:val="en-US" w:eastAsia="zh-CN"/>
              </w:rPr>
              <w:t xml:space="preserve">中铁集装箱运输有限责任公司上海分公司、安吉汽车物流股份有限公司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jc w:val="center"/>
        </w:trPr>
        <w:tc>
          <w:tcPr>
            <w:tcW w:w="710" w:type="dxa"/>
            <w:vAlign w:val="center"/>
          </w:tcPr>
          <w:p>
            <w:pPr>
              <w:widowControl/>
              <w:spacing w:line="440" w:lineRule="exact"/>
              <w:jc w:val="center"/>
              <w:rPr>
                <w:rFonts w:hint="default" w:ascii="Times New Roman" w:hAnsi="Times New Roman" w:eastAsia="仿宋" w:cs="Times New Roman"/>
                <w:color w:val="333333"/>
                <w:kern w:val="0"/>
                <w:sz w:val="28"/>
                <w:szCs w:val="28"/>
              </w:rPr>
            </w:pPr>
            <w:r>
              <w:rPr>
                <w:rFonts w:hint="default" w:ascii="Times New Roman" w:hAnsi="Times New Roman" w:eastAsia="仿宋" w:cs="Times New Roman"/>
                <w:color w:val="333333"/>
                <w:kern w:val="0"/>
                <w:sz w:val="28"/>
                <w:szCs w:val="28"/>
              </w:rPr>
              <w:t>2</w:t>
            </w:r>
          </w:p>
        </w:tc>
        <w:tc>
          <w:tcPr>
            <w:tcW w:w="1134" w:type="dxa"/>
            <w:vAlign w:val="center"/>
          </w:tcPr>
          <w:p>
            <w:pPr>
              <w:widowControl/>
              <w:spacing w:line="440" w:lineRule="exact"/>
              <w:jc w:val="center"/>
              <w:rPr>
                <w:rFonts w:hint="eastAsia" w:ascii="Times New Roman" w:hAnsi="Times New Roman" w:eastAsia="仿宋" w:cs="Times New Roman"/>
                <w:color w:val="333333"/>
                <w:kern w:val="0"/>
                <w:sz w:val="28"/>
                <w:szCs w:val="28"/>
                <w:lang w:eastAsia="zh-CN"/>
              </w:rPr>
            </w:pPr>
            <w:r>
              <w:rPr>
                <w:rFonts w:hint="eastAsia" w:ascii="Times New Roman" w:hAnsi="Times New Roman" w:eastAsia="仿宋" w:cs="Times New Roman"/>
                <w:color w:val="333333"/>
                <w:kern w:val="0"/>
                <w:sz w:val="28"/>
                <w:szCs w:val="28"/>
                <w:lang w:eastAsia="zh-CN"/>
              </w:rPr>
              <w:t>无锡</w:t>
            </w:r>
          </w:p>
        </w:tc>
        <w:tc>
          <w:tcPr>
            <w:tcW w:w="4536" w:type="dxa"/>
            <w:vAlign w:val="center"/>
          </w:tcPr>
          <w:p>
            <w:pPr>
              <w:widowControl/>
              <w:spacing w:line="440" w:lineRule="exact"/>
              <w:jc w:val="both"/>
              <w:rPr>
                <w:rFonts w:hint="default" w:ascii="Times New Roman" w:hAnsi="Times New Roman" w:eastAsia="仿宋" w:cs="Times New Roman"/>
                <w:color w:val="333333"/>
                <w:kern w:val="0"/>
                <w:sz w:val="28"/>
                <w:szCs w:val="28"/>
              </w:rPr>
            </w:pPr>
            <w:r>
              <w:rPr>
                <w:rFonts w:hint="eastAsia" w:ascii="方正仿宋_GBK" w:hAnsi="方正仿宋_GBK" w:eastAsia="方正仿宋_GBK" w:cs="方正仿宋_GBK"/>
                <w:color w:val="000000"/>
                <w:sz w:val="30"/>
                <w:szCs w:val="30"/>
                <w:lang w:bidi="ar"/>
              </w:rPr>
              <w:t>无锡众盟物流江苏省多式联运示范工程项目</w:t>
            </w:r>
          </w:p>
        </w:tc>
        <w:tc>
          <w:tcPr>
            <w:tcW w:w="3118" w:type="dxa"/>
            <w:vAlign w:val="center"/>
          </w:tcPr>
          <w:p>
            <w:pPr>
              <w:widowControl/>
              <w:spacing w:line="440" w:lineRule="exact"/>
              <w:jc w:val="left"/>
              <w:rPr>
                <w:rFonts w:hint="default" w:ascii="Times New Roman" w:hAnsi="Times New Roman" w:eastAsia="仿宋" w:cs="Times New Roman"/>
                <w:color w:val="333333"/>
                <w:kern w:val="0"/>
                <w:sz w:val="28"/>
                <w:szCs w:val="28"/>
              </w:rPr>
            </w:pPr>
            <w:r>
              <w:rPr>
                <w:rFonts w:hint="default" w:ascii="Times New Roman" w:hAnsi="Times New Roman" w:eastAsia="仿宋" w:cs="Times New Roman"/>
                <w:color w:val="333333"/>
                <w:kern w:val="0"/>
                <w:sz w:val="28"/>
                <w:szCs w:val="28"/>
                <w:lang w:eastAsia="zh-CN"/>
              </w:rPr>
              <w:t>无锡众盟物流有限公司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4" w:hRule="atLeast"/>
          <w:jc w:val="center"/>
        </w:trPr>
        <w:tc>
          <w:tcPr>
            <w:tcW w:w="710" w:type="dxa"/>
            <w:vAlign w:val="center"/>
          </w:tcPr>
          <w:p>
            <w:pPr>
              <w:widowControl/>
              <w:spacing w:line="440" w:lineRule="exact"/>
              <w:jc w:val="center"/>
              <w:rPr>
                <w:rFonts w:hint="default" w:ascii="Times New Roman" w:hAnsi="Times New Roman" w:eastAsia="仿宋" w:cs="Times New Roman"/>
                <w:color w:val="333333"/>
                <w:kern w:val="0"/>
                <w:sz w:val="28"/>
                <w:szCs w:val="28"/>
              </w:rPr>
            </w:pPr>
            <w:r>
              <w:rPr>
                <w:rFonts w:hint="default" w:ascii="Times New Roman" w:hAnsi="Times New Roman" w:eastAsia="仿宋" w:cs="Times New Roman"/>
                <w:color w:val="333333"/>
                <w:kern w:val="0"/>
                <w:sz w:val="28"/>
                <w:szCs w:val="28"/>
              </w:rPr>
              <w:t>3</w:t>
            </w:r>
          </w:p>
        </w:tc>
        <w:tc>
          <w:tcPr>
            <w:tcW w:w="1134" w:type="dxa"/>
            <w:vAlign w:val="center"/>
          </w:tcPr>
          <w:p>
            <w:pPr>
              <w:widowControl/>
              <w:spacing w:line="440" w:lineRule="exact"/>
              <w:jc w:val="center"/>
              <w:rPr>
                <w:rFonts w:hint="eastAsia" w:ascii="Times New Roman" w:hAnsi="Times New Roman" w:eastAsia="仿宋" w:cs="Times New Roman"/>
                <w:color w:val="333333"/>
                <w:kern w:val="0"/>
                <w:sz w:val="28"/>
                <w:szCs w:val="28"/>
                <w:lang w:eastAsia="zh-CN"/>
              </w:rPr>
            </w:pPr>
            <w:r>
              <w:rPr>
                <w:rFonts w:hint="eastAsia" w:ascii="Times New Roman" w:hAnsi="Times New Roman" w:eastAsia="仿宋" w:cs="Times New Roman"/>
                <w:color w:val="333333"/>
                <w:kern w:val="0"/>
                <w:sz w:val="28"/>
                <w:szCs w:val="28"/>
                <w:lang w:eastAsia="zh-CN"/>
              </w:rPr>
              <w:t>苏州</w:t>
            </w:r>
          </w:p>
        </w:tc>
        <w:tc>
          <w:tcPr>
            <w:tcW w:w="4536" w:type="dxa"/>
            <w:vAlign w:val="center"/>
          </w:tcPr>
          <w:p>
            <w:pPr>
              <w:widowControl/>
              <w:spacing w:line="440" w:lineRule="exact"/>
              <w:jc w:val="both"/>
              <w:rPr>
                <w:rFonts w:hint="default" w:ascii="Times New Roman" w:hAnsi="Times New Roman" w:eastAsia="仿宋" w:cs="Times New Roman"/>
                <w:color w:val="333333"/>
                <w:kern w:val="0"/>
                <w:sz w:val="28"/>
                <w:szCs w:val="28"/>
              </w:rPr>
            </w:pPr>
            <w:r>
              <w:rPr>
                <w:rFonts w:hint="eastAsia" w:ascii="方正仿宋_GBK" w:hAnsi="方正仿宋_GBK" w:eastAsia="方正仿宋_GBK" w:cs="方正仿宋_GBK"/>
                <w:color w:val="000000"/>
                <w:sz w:val="30"/>
                <w:szCs w:val="30"/>
                <w:lang w:bidi="ar"/>
              </w:rPr>
              <w:t>吴淞江综合物流园“江海联运”多式联运物流大通道示范项目</w:t>
            </w:r>
          </w:p>
        </w:tc>
        <w:tc>
          <w:tcPr>
            <w:tcW w:w="3118" w:type="dxa"/>
            <w:vAlign w:val="center"/>
          </w:tcPr>
          <w:p>
            <w:pPr>
              <w:widowControl/>
              <w:spacing w:line="440" w:lineRule="exact"/>
              <w:jc w:val="left"/>
              <w:rPr>
                <w:rFonts w:hint="default" w:ascii="Times New Roman" w:hAnsi="Times New Roman" w:eastAsia="仿宋" w:cs="Times New Roman"/>
                <w:color w:val="333333"/>
                <w:kern w:val="0"/>
                <w:sz w:val="28"/>
                <w:szCs w:val="28"/>
              </w:rPr>
            </w:pPr>
            <w:r>
              <w:rPr>
                <w:rFonts w:hint="default" w:ascii="Times New Roman" w:hAnsi="Times New Roman" w:eastAsia="仿宋" w:cs="Times New Roman"/>
                <w:color w:val="333333"/>
                <w:kern w:val="0"/>
                <w:sz w:val="28"/>
                <w:szCs w:val="28"/>
                <w:lang w:val="en-US" w:eastAsia="zh-CN"/>
              </w:rPr>
              <w:t>中国外运苏州物流中心有限公司</w:t>
            </w:r>
          </w:p>
        </w:tc>
      </w:tr>
    </w:tbl>
    <w:p>
      <w:pPr>
        <w:widowControl/>
        <w:spacing w:line="560" w:lineRule="exact"/>
        <w:rPr>
          <w:rFonts w:hint="default" w:ascii="Times New Roman" w:hAnsi="Times New Roman" w:eastAsia="仿宋" w:cs="Times New Roman"/>
          <w:color w:val="333333"/>
          <w:kern w:val="0"/>
          <w:sz w:val="32"/>
          <w:szCs w:val="32"/>
        </w:rPr>
      </w:pPr>
    </w:p>
    <w:p>
      <w:pPr>
        <w:pStyle w:val="4"/>
        <w:widowControl/>
        <w:spacing w:beforeAutospacing="0" w:afterAutospacing="0" w:line="560" w:lineRule="exact"/>
        <w:ind w:right="960" w:firstLine="420"/>
        <w:jc w:val="right"/>
        <w:rPr>
          <w:rFonts w:hint="default" w:ascii="Times New Roman" w:hAnsi="Times New Roman" w:eastAsia="仿宋" w:cs="Times New Roman"/>
          <w:color w:val="333333"/>
          <w:sz w:val="32"/>
          <w:szCs w:val="32"/>
          <w:shd w:val="clear" w:color="auto" w:fill="FFFFFF"/>
        </w:rPr>
      </w:pP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60F7"/>
    <w:rsid w:val="00012E41"/>
    <w:rsid w:val="00014044"/>
    <w:rsid w:val="00035F3C"/>
    <w:rsid w:val="00043555"/>
    <w:rsid w:val="0006618F"/>
    <w:rsid w:val="00073273"/>
    <w:rsid w:val="000D1086"/>
    <w:rsid w:val="000D14A1"/>
    <w:rsid w:val="000D6BF8"/>
    <w:rsid w:val="000E7FA9"/>
    <w:rsid w:val="001942E6"/>
    <w:rsid w:val="001B427E"/>
    <w:rsid w:val="00226F3D"/>
    <w:rsid w:val="00283E7D"/>
    <w:rsid w:val="002A6AF5"/>
    <w:rsid w:val="002B5D2B"/>
    <w:rsid w:val="002F2ECC"/>
    <w:rsid w:val="003127CD"/>
    <w:rsid w:val="00320957"/>
    <w:rsid w:val="0034751D"/>
    <w:rsid w:val="00355E42"/>
    <w:rsid w:val="003602FD"/>
    <w:rsid w:val="00372D88"/>
    <w:rsid w:val="00383C26"/>
    <w:rsid w:val="003B3E05"/>
    <w:rsid w:val="003E689C"/>
    <w:rsid w:val="00423566"/>
    <w:rsid w:val="00452B77"/>
    <w:rsid w:val="0047208B"/>
    <w:rsid w:val="004B1F76"/>
    <w:rsid w:val="00521223"/>
    <w:rsid w:val="00523F5E"/>
    <w:rsid w:val="00544256"/>
    <w:rsid w:val="005644A0"/>
    <w:rsid w:val="00564F0B"/>
    <w:rsid w:val="005755CF"/>
    <w:rsid w:val="00584083"/>
    <w:rsid w:val="00590A17"/>
    <w:rsid w:val="005B500D"/>
    <w:rsid w:val="005F6263"/>
    <w:rsid w:val="00615C23"/>
    <w:rsid w:val="00615E43"/>
    <w:rsid w:val="00642686"/>
    <w:rsid w:val="00654549"/>
    <w:rsid w:val="006665E2"/>
    <w:rsid w:val="006703F3"/>
    <w:rsid w:val="006D20F0"/>
    <w:rsid w:val="006E480A"/>
    <w:rsid w:val="007210B0"/>
    <w:rsid w:val="00721883"/>
    <w:rsid w:val="007413E7"/>
    <w:rsid w:val="00776B2A"/>
    <w:rsid w:val="00795C06"/>
    <w:rsid w:val="007A3982"/>
    <w:rsid w:val="0082225E"/>
    <w:rsid w:val="0082650D"/>
    <w:rsid w:val="00827180"/>
    <w:rsid w:val="00834A34"/>
    <w:rsid w:val="00910EA0"/>
    <w:rsid w:val="00986A86"/>
    <w:rsid w:val="009974E5"/>
    <w:rsid w:val="009D059A"/>
    <w:rsid w:val="009D19CE"/>
    <w:rsid w:val="009E60F7"/>
    <w:rsid w:val="00A14FA7"/>
    <w:rsid w:val="00A22CE8"/>
    <w:rsid w:val="00A42255"/>
    <w:rsid w:val="00A44918"/>
    <w:rsid w:val="00AB7586"/>
    <w:rsid w:val="00AC5BCB"/>
    <w:rsid w:val="00AD5AA8"/>
    <w:rsid w:val="00B055D5"/>
    <w:rsid w:val="00B26763"/>
    <w:rsid w:val="00B624EC"/>
    <w:rsid w:val="00B73055"/>
    <w:rsid w:val="00B802E2"/>
    <w:rsid w:val="00BE13B5"/>
    <w:rsid w:val="00C1193D"/>
    <w:rsid w:val="00C57BA0"/>
    <w:rsid w:val="00CA5D26"/>
    <w:rsid w:val="00CC1E6C"/>
    <w:rsid w:val="00CC7523"/>
    <w:rsid w:val="00CE276A"/>
    <w:rsid w:val="00CF7E74"/>
    <w:rsid w:val="00D32C8A"/>
    <w:rsid w:val="00D361D1"/>
    <w:rsid w:val="00D51DB9"/>
    <w:rsid w:val="00D7512D"/>
    <w:rsid w:val="00DA0004"/>
    <w:rsid w:val="00DB5BF2"/>
    <w:rsid w:val="00DE0EE5"/>
    <w:rsid w:val="00DE59B1"/>
    <w:rsid w:val="00DE6095"/>
    <w:rsid w:val="00DE64FA"/>
    <w:rsid w:val="00E00907"/>
    <w:rsid w:val="00E102E2"/>
    <w:rsid w:val="00E8288F"/>
    <w:rsid w:val="00E87840"/>
    <w:rsid w:val="00E93D25"/>
    <w:rsid w:val="00EA48C8"/>
    <w:rsid w:val="00EE23C5"/>
    <w:rsid w:val="00EE3404"/>
    <w:rsid w:val="00EE70AB"/>
    <w:rsid w:val="00F06845"/>
    <w:rsid w:val="00F23A9F"/>
    <w:rsid w:val="00F27DA3"/>
    <w:rsid w:val="00F946F3"/>
    <w:rsid w:val="00F94738"/>
    <w:rsid w:val="00FD0BDE"/>
    <w:rsid w:val="00FE6174"/>
    <w:rsid w:val="00FF7A00"/>
    <w:rsid w:val="010662E8"/>
    <w:rsid w:val="0BA2521F"/>
    <w:rsid w:val="102A3D33"/>
    <w:rsid w:val="14153F73"/>
    <w:rsid w:val="157A6CB7"/>
    <w:rsid w:val="26F736A4"/>
    <w:rsid w:val="27785B0D"/>
    <w:rsid w:val="28D73A28"/>
    <w:rsid w:val="29462B8D"/>
    <w:rsid w:val="29F260E9"/>
    <w:rsid w:val="2B940254"/>
    <w:rsid w:val="2D5B4C0F"/>
    <w:rsid w:val="43F15F98"/>
    <w:rsid w:val="541A1CD4"/>
    <w:rsid w:val="6AAC2C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unhideWhenUsed/>
    <w:qFormat/>
    <w:uiPriority w:val="99"/>
    <w:pPr>
      <w:tabs>
        <w:tab w:val="center" w:pos="4153"/>
        <w:tab w:val="right" w:pos="8306"/>
      </w:tabs>
      <w:snapToGrid w:val="0"/>
      <w:jc w:val="left"/>
    </w:pPr>
    <w:rPr>
      <w:sz w:val="18"/>
      <w:szCs w:val="18"/>
    </w:rPr>
  </w:style>
  <w:style w:type="paragraph" w:styleId="3">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spacing w:beforeAutospacing="1" w:afterAutospacing="1"/>
      <w:jc w:val="left"/>
    </w:pPr>
    <w:rPr>
      <w:rFonts w:cs="Times New Roman"/>
      <w:kern w:val="0"/>
      <w:sz w:val="24"/>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Strong"/>
    <w:basedOn w:val="7"/>
    <w:qFormat/>
    <w:uiPriority w:val="22"/>
    <w:rPr>
      <w:b/>
    </w:rPr>
  </w:style>
  <w:style w:type="character" w:styleId="9">
    <w:name w:val="FollowedHyperlink"/>
    <w:basedOn w:val="7"/>
    <w:semiHidden/>
    <w:unhideWhenUsed/>
    <w:qFormat/>
    <w:uiPriority w:val="99"/>
    <w:rPr>
      <w:color w:val="333333"/>
      <w:u w:val="none"/>
    </w:rPr>
  </w:style>
  <w:style w:type="character" w:styleId="10">
    <w:name w:val="Hyperlink"/>
    <w:basedOn w:val="7"/>
    <w:unhideWhenUsed/>
    <w:qFormat/>
    <w:uiPriority w:val="99"/>
    <w:rPr>
      <w:color w:val="0000FF" w:themeColor="hyperlink"/>
      <w:u w:val="single"/>
      <w14:textFill>
        <w14:solidFill>
          <w14:schemeClr w14:val="hlink"/>
        </w14:solidFill>
      </w14:textFill>
    </w:rPr>
  </w:style>
  <w:style w:type="character" w:customStyle="1" w:styleId="11">
    <w:name w:val="页眉 Char"/>
    <w:basedOn w:val="7"/>
    <w:link w:val="3"/>
    <w:qFormat/>
    <w:uiPriority w:val="99"/>
    <w:rPr>
      <w:sz w:val="18"/>
      <w:szCs w:val="18"/>
    </w:rPr>
  </w:style>
  <w:style w:type="character" w:customStyle="1" w:styleId="12">
    <w:name w:val="页脚 Char"/>
    <w:basedOn w:val="7"/>
    <w:link w:val="2"/>
    <w:qFormat/>
    <w:uiPriority w:val="99"/>
    <w:rPr>
      <w:sz w:val="18"/>
      <w:szCs w:val="18"/>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B92BF17-2EA3-4770-B91A-BACBC162A831}">
  <ds:schemaRefs/>
</ds:datastoreItem>
</file>

<file path=docProps/app.xml><?xml version="1.0" encoding="utf-8"?>
<Properties xmlns="http://schemas.openxmlformats.org/officeDocument/2006/extended-properties" xmlns:vt="http://schemas.openxmlformats.org/officeDocument/2006/docPropsVTypes">
  <Template>Normal.dotm</Template>
  <Company>ly</Company>
  <Pages>2</Pages>
  <Words>68</Words>
  <Characters>388</Characters>
  <Lines>3</Lines>
  <Paragraphs>1</Paragraphs>
  <TotalTime>0</TotalTime>
  <ScaleCrop>false</ScaleCrop>
  <LinksUpToDate>false</LinksUpToDate>
  <CharactersWithSpaces>455</CharactersWithSpaces>
  <Application>WPS Office_11.1.0.11188_F1E327BC-269C-435d-A152-05C5408002CA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2020-08-21T02:09:00Z</dcterms:created>
  <dc:creator>仲秋</dc:creator>
  <cp:lastModifiedBy>Administrator</cp:lastModifiedBy>
  <cp:lastPrinted>2020-08-19T03:50:00Z</cp:lastPrinted>
  <dcterms:modified xsi:type="dcterms:W3CDTF">2021-12-02T01:07:19Z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2052-11.1.0.11188</vt:lpwstr>
  </property>
  <property fmtid="{D5CDD505-2E9C-101B-9397-08002B2CF9AE}" pid="3" name="ICV">
    <vt:lpwstr>9D506A1F86A94672961822917D336856</vt:lpwstr>
  </property>
</Properties>
</file>