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19FD" w:rsidRDefault="00B619FD">
      <w:pPr>
        <w:spacing w:line="700" w:lineRule="exact"/>
        <w:ind w:firstLineChars="0" w:firstLine="0"/>
        <w:rPr>
          <w:rFonts w:ascii="Times New Roman" w:eastAsia="方正小标宋_GBK" w:hAnsi="Times New Roman"/>
          <w:color w:val="000000"/>
          <w:spacing w:val="20"/>
          <w:sz w:val="44"/>
          <w:szCs w:val="44"/>
        </w:rPr>
      </w:pPr>
      <w:bookmarkStart w:id="0" w:name="_Toc501027323"/>
    </w:p>
    <w:p w:rsidR="00B619FD" w:rsidRDefault="004E054A">
      <w:pPr>
        <w:spacing w:line="700" w:lineRule="exact"/>
        <w:ind w:firstLineChars="0" w:firstLine="0"/>
        <w:jc w:val="center"/>
        <w:rPr>
          <w:rFonts w:ascii="Times New Roman" w:eastAsia="方正小标宋_GBK" w:hAnsi="Times New Roman"/>
          <w:color w:val="000000"/>
          <w:spacing w:val="20"/>
          <w:sz w:val="44"/>
          <w:szCs w:val="44"/>
        </w:rPr>
      </w:pPr>
      <w:r>
        <w:rPr>
          <w:rFonts w:ascii="Times New Roman" w:eastAsia="方正小标宋_GBK" w:hAnsi="Times New Roman"/>
          <w:color w:val="000000"/>
          <w:spacing w:val="20"/>
          <w:sz w:val="44"/>
          <w:szCs w:val="44"/>
        </w:rPr>
        <w:t>江苏省公路水运工程施工企业</w:t>
      </w:r>
    </w:p>
    <w:p w:rsidR="00B619FD" w:rsidRDefault="004E054A">
      <w:pPr>
        <w:spacing w:line="700" w:lineRule="exact"/>
        <w:ind w:firstLineChars="0" w:firstLine="0"/>
        <w:jc w:val="center"/>
        <w:rPr>
          <w:rFonts w:ascii="Times New Roman" w:eastAsia="方正小标宋_GBK" w:hAnsi="Times New Roman"/>
          <w:color w:val="000000"/>
          <w:spacing w:val="20"/>
          <w:sz w:val="44"/>
          <w:szCs w:val="44"/>
        </w:rPr>
      </w:pPr>
      <w:r>
        <w:rPr>
          <w:rFonts w:ascii="Times New Roman" w:eastAsia="方正小标宋_GBK" w:hAnsi="Times New Roman"/>
          <w:color w:val="000000"/>
          <w:spacing w:val="20"/>
          <w:sz w:val="44"/>
          <w:szCs w:val="44"/>
        </w:rPr>
        <w:t>信用评价实施细则</w:t>
      </w:r>
      <w:bookmarkEnd w:id="0"/>
    </w:p>
    <w:p w:rsidR="00B619FD" w:rsidRDefault="00B619FD">
      <w:pPr>
        <w:spacing w:line="700" w:lineRule="exact"/>
        <w:ind w:firstLineChars="0" w:firstLine="0"/>
        <w:jc w:val="center"/>
        <w:rPr>
          <w:rFonts w:ascii="Times New Roman" w:eastAsia="方正小标宋_GBK" w:hAnsi="Times New Roman"/>
          <w:color w:val="000000"/>
          <w:spacing w:val="20"/>
          <w:sz w:val="44"/>
          <w:szCs w:val="44"/>
        </w:rPr>
      </w:pPr>
    </w:p>
    <w:p w:rsidR="00B619FD" w:rsidRDefault="004E054A">
      <w:pPr>
        <w:pStyle w:val="af4"/>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为规范公路水运工程施工企业信用评价工作，营造诚实守信的市场环境，根据交通运输部《公路施工企业信用评价规则》《水运工程设计和施工企业信用评价办法》和《江苏省公路水运建设市场信用信息管理办法》等规定，结合</w:t>
      </w:r>
      <w:r>
        <w:rPr>
          <w:rFonts w:eastAsia="方正仿宋_GBK" w:hint="eastAsia"/>
          <w:color w:val="000000" w:themeColor="text1"/>
          <w:szCs w:val="32"/>
        </w:rPr>
        <w:t>本省</w:t>
      </w:r>
      <w:r>
        <w:rPr>
          <w:rFonts w:eastAsia="方正仿宋_GBK"/>
          <w:color w:val="000000" w:themeColor="text1"/>
          <w:szCs w:val="32"/>
        </w:rPr>
        <w:t>实际，制定本实施细则。</w:t>
      </w:r>
    </w:p>
    <w:p w:rsidR="00B619FD" w:rsidRDefault="004E054A">
      <w:pPr>
        <w:pStyle w:val="af4"/>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本实施细则适用于</w:t>
      </w:r>
      <w:r>
        <w:rPr>
          <w:rFonts w:eastAsia="方正仿宋_GBK" w:hint="eastAsia"/>
          <w:color w:val="000000" w:themeColor="text1"/>
          <w:szCs w:val="32"/>
        </w:rPr>
        <w:t>在</w:t>
      </w:r>
      <w:r>
        <w:rPr>
          <w:rFonts w:eastAsia="方正仿宋_GBK"/>
          <w:color w:val="000000" w:themeColor="text1"/>
          <w:szCs w:val="32"/>
        </w:rPr>
        <w:t>本省行政区域内从事公路水运建设项目施工的企业信用评价活动及其监督管理。</w:t>
      </w:r>
    </w:p>
    <w:p w:rsidR="00B619FD" w:rsidRPr="00B05EA4" w:rsidRDefault="004E054A">
      <w:pPr>
        <w:pStyle w:val="af4"/>
        <w:numPr>
          <w:ilvl w:val="0"/>
          <w:numId w:val="1"/>
        </w:numPr>
        <w:spacing w:line="590" w:lineRule="exact"/>
        <w:ind w:left="0" w:firstLine="640"/>
        <w:jc w:val="both"/>
        <w:rPr>
          <w:rFonts w:eastAsia="方正仿宋_GBK"/>
          <w:color w:val="000000" w:themeColor="text1"/>
          <w:szCs w:val="32"/>
        </w:rPr>
      </w:pPr>
      <w:r w:rsidRPr="00B05EA4">
        <w:rPr>
          <w:rFonts w:eastAsia="方正仿宋_GBK"/>
          <w:color w:val="000000" w:themeColor="text1"/>
          <w:szCs w:val="32"/>
        </w:rPr>
        <w:t>本实施细则所称施工企业信用评价</w:t>
      </w:r>
      <w:proofErr w:type="gramStart"/>
      <w:r w:rsidRPr="00B05EA4">
        <w:rPr>
          <w:rFonts w:eastAsia="方正仿宋_GBK"/>
          <w:color w:val="000000" w:themeColor="text1"/>
          <w:szCs w:val="32"/>
        </w:rPr>
        <w:t>是指省交通</w:t>
      </w:r>
      <w:proofErr w:type="gramEnd"/>
      <w:r w:rsidRPr="00B05EA4">
        <w:rPr>
          <w:rFonts w:eastAsia="方正仿宋_GBK"/>
          <w:color w:val="000000" w:themeColor="text1"/>
          <w:szCs w:val="32"/>
        </w:rPr>
        <w:t>运输主管部门按照《江苏省公路水运建设市场信用信息管理办法》的规定，对在本省</w:t>
      </w:r>
      <w:r w:rsidRPr="00B05EA4">
        <w:rPr>
          <w:rFonts w:eastAsia="方正仿宋_GBK" w:hint="eastAsia"/>
          <w:color w:val="000000" w:themeColor="text1"/>
          <w:szCs w:val="32"/>
        </w:rPr>
        <w:t>行政区域内</w:t>
      </w:r>
      <w:r w:rsidRPr="00B05EA4">
        <w:rPr>
          <w:rFonts w:eastAsia="方正仿宋_GBK"/>
          <w:color w:val="000000" w:themeColor="text1"/>
          <w:szCs w:val="32"/>
        </w:rPr>
        <w:t>从事公路水运建设</w:t>
      </w:r>
      <w:r w:rsidRPr="00B05EA4">
        <w:rPr>
          <w:rFonts w:eastAsia="方正仿宋_GBK" w:hint="eastAsia"/>
          <w:color w:val="000000" w:themeColor="text1"/>
          <w:szCs w:val="32"/>
        </w:rPr>
        <w:t>项目施工的企业</w:t>
      </w:r>
      <w:r w:rsidRPr="00B05EA4">
        <w:rPr>
          <w:rFonts w:eastAsia="方正仿宋_GBK"/>
          <w:color w:val="000000" w:themeColor="text1"/>
          <w:szCs w:val="32"/>
        </w:rPr>
        <w:t>的从业行为进行</w:t>
      </w:r>
      <w:r w:rsidRPr="00B05EA4">
        <w:rPr>
          <w:rFonts w:eastAsia="方正仿宋_GBK" w:hint="eastAsia"/>
          <w:color w:val="000000" w:themeColor="text1"/>
          <w:szCs w:val="32"/>
        </w:rPr>
        <w:t>的</w:t>
      </w:r>
      <w:r w:rsidRPr="00B05EA4">
        <w:rPr>
          <w:rFonts w:eastAsia="方正仿宋_GBK"/>
          <w:color w:val="000000" w:themeColor="text1"/>
          <w:szCs w:val="32"/>
        </w:rPr>
        <w:t>信用评价。</w:t>
      </w:r>
    </w:p>
    <w:p w:rsidR="00B619FD" w:rsidRDefault="004E054A">
      <w:pPr>
        <w:pStyle w:val="af4"/>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信用评价遵循公平、公正、公开的原则，评价结果实行公示、公布制度。</w:t>
      </w:r>
    </w:p>
    <w:p w:rsidR="00B619FD" w:rsidRDefault="004E054A">
      <w:pPr>
        <w:pStyle w:val="af4"/>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施工企业信用评价工作实行定期评价和动态评价相结合。</w:t>
      </w:r>
    </w:p>
    <w:p w:rsidR="00B619FD" w:rsidRDefault="004E054A">
      <w:pPr>
        <w:pStyle w:val="af4"/>
        <w:numPr>
          <w:ilvl w:val="0"/>
          <w:numId w:val="1"/>
        </w:numPr>
        <w:spacing w:line="590" w:lineRule="exact"/>
        <w:ind w:left="15" w:firstLineChars="195" w:firstLine="624"/>
        <w:jc w:val="both"/>
        <w:rPr>
          <w:rFonts w:eastAsia="方正仿宋_GBK"/>
          <w:color w:val="000000" w:themeColor="text1"/>
          <w:szCs w:val="32"/>
        </w:rPr>
      </w:pPr>
      <w:r>
        <w:rPr>
          <w:rFonts w:eastAsia="方正仿宋_GBK"/>
          <w:color w:val="000000" w:themeColor="text1"/>
          <w:szCs w:val="32"/>
        </w:rPr>
        <w:t>建设单位负责建设项目</w:t>
      </w:r>
      <w:r>
        <w:rPr>
          <w:rFonts w:eastAsia="方正仿宋_GBK" w:hint="eastAsia"/>
          <w:color w:val="000000" w:themeColor="text1"/>
          <w:szCs w:val="32"/>
        </w:rPr>
        <w:t>的</w:t>
      </w:r>
      <w:r>
        <w:rPr>
          <w:rFonts w:eastAsia="方正仿宋_GBK"/>
          <w:color w:val="000000" w:themeColor="text1"/>
          <w:szCs w:val="32"/>
        </w:rPr>
        <w:t>施工企业的投标行为、履约行为的评价工作，并按照项目管理权限将施工企业</w:t>
      </w:r>
      <w:r>
        <w:rPr>
          <w:rFonts w:eastAsia="方正仿宋_GBK" w:hint="eastAsia"/>
          <w:bCs/>
          <w:color w:val="000000" w:themeColor="text1"/>
          <w:szCs w:val="32"/>
        </w:rPr>
        <w:t>失信</w:t>
      </w:r>
      <w:r>
        <w:rPr>
          <w:rFonts w:eastAsia="方正仿宋_GBK"/>
          <w:color w:val="000000" w:themeColor="text1"/>
          <w:szCs w:val="32"/>
        </w:rPr>
        <w:t>行为扣分情况和履约考核结果报有关交通运输主管</w:t>
      </w:r>
      <w:r>
        <w:rPr>
          <w:rFonts w:eastAsia="方正仿宋_GBK"/>
          <w:color w:val="000000" w:themeColor="text1"/>
          <w:szCs w:val="32"/>
        </w:rPr>
        <w:lastRenderedPageBreak/>
        <w:t>部门</w:t>
      </w:r>
      <w:r>
        <w:rPr>
          <w:rFonts w:eastAsia="方正仿宋_GBK" w:hint="eastAsia"/>
          <w:color w:val="000000" w:themeColor="text1"/>
          <w:szCs w:val="32"/>
        </w:rPr>
        <w:t>；</w:t>
      </w:r>
      <w:r>
        <w:rPr>
          <w:rFonts w:eastAsia="方正仿宋_GBK"/>
          <w:color w:val="000000" w:themeColor="text1"/>
          <w:szCs w:val="32"/>
        </w:rPr>
        <w:t>协助交通运输主管部门做好</w:t>
      </w:r>
      <w:r>
        <w:rPr>
          <w:rFonts w:eastAsia="方正仿宋_GBK" w:hint="eastAsia"/>
          <w:color w:val="000000" w:themeColor="text1"/>
          <w:szCs w:val="32"/>
        </w:rPr>
        <w:t>建设项目</w:t>
      </w:r>
      <w:r>
        <w:rPr>
          <w:rFonts w:eastAsia="方正仿宋_GBK"/>
          <w:color w:val="000000" w:themeColor="text1"/>
          <w:szCs w:val="32"/>
        </w:rPr>
        <w:t>施工企业的信用评价工作。</w:t>
      </w:r>
    </w:p>
    <w:p w:rsidR="00B619FD" w:rsidRDefault="004E054A">
      <w:pPr>
        <w:pStyle w:val="af4"/>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施工企业信用评价等级分为</w:t>
      </w:r>
      <w:r>
        <w:rPr>
          <w:rFonts w:eastAsia="方正仿宋_GBK"/>
          <w:color w:val="000000" w:themeColor="text1"/>
          <w:szCs w:val="32"/>
        </w:rPr>
        <w:t>AA</w:t>
      </w:r>
      <w:r>
        <w:rPr>
          <w:rFonts w:eastAsia="方正仿宋_GBK"/>
          <w:color w:val="000000" w:themeColor="text1"/>
          <w:szCs w:val="32"/>
        </w:rPr>
        <w:t>、</w:t>
      </w:r>
      <w:r>
        <w:rPr>
          <w:rFonts w:eastAsia="方正仿宋_GBK"/>
          <w:color w:val="000000" w:themeColor="text1"/>
          <w:szCs w:val="32"/>
        </w:rPr>
        <w:t>A</w:t>
      </w:r>
      <w:r>
        <w:rPr>
          <w:rFonts w:eastAsia="方正仿宋_GBK"/>
          <w:color w:val="000000" w:themeColor="text1"/>
          <w:szCs w:val="32"/>
        </w:rPr>
        <w:t>、</w:t>
      </w:r>
      <w:r>
        <w:rPr>
          <w:rFonts w:eastAsia="方正仿宋_GBK"/>
          <w:color w:val="000000" w:themeColor="text1"/>
          <w:szCs w:val="32"/>
        </w:rPr>
        <w:t>B</w:t>
      </w:r>
      <w:r>
        <w:rPr>
          <w:rFonts w:eastAsia="方正仿宋_GBK"/>
          <w:color w:val="000000" w:themeColor="text1"/>
          <w:szCs w:val="32"/>
        </w:rPr>
        <w:t>、</w:t>
      </w:r>
      <w:r>
        <w:rPr>
          <w:rFonts w:eastAsia="方正仿宋_GBK"/>
          <w:color w:val="000000" w:themeColor="text1"/>
          <w:szCs w:val="32"/>
        </w:rPr>
        <w:t>C</w:t>
      </w:r>
      <w:r>
        <w:rPr>
          <w:rFonts w:eastAsia="方正仿宋_GBK"/>
          <w:color w:val="000000" w:themeColor="text1"/>
          <w:szCs w:val="32"/>
        </w:rPr>
        <w:t>、</w:t>
      </w:r>
      <w:r>
        <w:rPr>
          <w:rFonts w:eastAsia="方正仿宋_GBK"/>
          <w:color w:val="000000" w:themeColor="text1"/>
          <w:szCs w:val="32"/>
        </w:rPr>
        <w:t>D</w:t>
      </w:r>
      <w:r>
        <w:rPr>
          <w:rFonts w:eastAsia="方正仿宋_GBK"/>
          <w:color w:val="000000" w:themeColor="text1"/>
          <w:szCs w:val="32"/>
        </w:rPr>
        <w:t>五个等级，各信用等级对应的企业评分分别为：</w:t>
      </w:r>
    </w:p>
    <w:p w:rsidR="00B619FD" w:rsidRDefault="004E054A">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AA</w:t>
      </w:r>
      <w:r>
        <w:rPr>
          <w:rFonts w:ascii="Times New Roman" w:eastAsia="方正仿宋_GBK" w:hAnsi="Times New Roman"/>
          <w:color w:val="000000" w:themeColor="text1"/>
          <w:szCs w:val="32"/>
        </w:rPr>
        <w:t>级：</w:t>
      </w:r>
      <w:r>
        <w:rPr>
          <w:rFonts w:ascii="Times New Roman" w:eastAsia="方正仿宋_GBK" w:hAnsi="Times New Roman"/>
          <w:color w:val="000000" w:themeColor="text1"/>
          <w:szCs w:val="32"/>
        </w:rPr>
        <w:t>95</w:t>
      </w:r>
      <w:r>
        <w:rPr>
          <w:rFonts w:ascii="Times New Roman" w:eastAsia="方正仿宋_GBK" w:hAnsi="Times New Roman"/>
          <w:color w:val="000000" w:themeColor="text1"/>
          <w:szCs w:val="32"/>
        </w:rPr>
        <w:t>分</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评分</w:t>
      </w:r>
      <w:r>
        <w:rPr>
          <w:rFonts w:ascii="Times New Roman" w:eastAsia="方正仿宋_GBK" w:hAnsi="Times New Roman"/>
          <w:color w:val="000000" w:themeColor="text1"/>
          <w:szCs w:val="32"/>
        </w:rPr>
        <w:t>≤100</w:t>
      </w:r>
      <w:r>
        <w:rPr>
          <w:rFonts w:ascii="Times New Roman" w:eastAsia="方正仿宋_GBK" w:hAnsi="Times New Roman"/>
          <w:color w:val="000000" w:themeColor="text1"/>
          <w:szCs w:val="32"/>
        </w:rPr>
        <w:t>分，信用好；</w:t>
      </w:r>
    </w:p>
    <w:p w:rsidR="00B619FD" w:rsidRDefault="004E054A">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A</w:t>
      </w:r>
      <w:r>
        <w:rPr>
          <w:rFonts w:ascii="Times New Roman" w:eastAsia="方正仿宋_GBK" w:hAnsi="Times New Roman"/>
          <w:color w:val="000000" w:themeColor="text1"/>
          <w:szCs w:val="32"/>
        </w:rPr>
        <w:t>级：</w:t>
      </w:r>
      <w:r>
        <w:rPr>
          <w:rFonts w:ascii="Times New Roman" w:eastAsia="方正仿宋_GBK" w:hAnsi="Times New Roman"/>
          <w:color w:val="000000" w:themeColor="text1"/>
          <w:szCs w:val="32"/>
        </w:rPr>
        <w:t>85</w:t>
      </w:r>
      <w:r>
        <w:rPr>
          <w:rFonts w:ascii="Times New Roman" w:eastAsia="方正仿宋_GBK" w:hAnsi="Times New Roman"/>
          <w:color w:val="000000" w:themeColor="text1"/>
          <w:szCs w:val="32"/>
        </w:rPr>
        <w:t>分</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评分＜</w:t>
      </w:r>
      <w:r>
        <w:rPr>
          <w:rFonts w:ascii="Times New Roman" w:eastAsia="方正仿宋_GBK" w:hAnsi="Times New Roman"/>
          <w:color w:val="000000" w:themeColor="text1"/>
          <w:szCs w:val="32"/>
        </w:rPr>
        <w:t>95</w:t>
      </w:r>
      <w:r>
        <w:rPr>
          <w:rFonts w:ascii="Times New Roman" w:eastAsia="方正仿宋_GBK" w:hAnsi="Times New Roman"/>
          <w:color w:val="000000" w:themeColor="text1"/>
          <w:szCs w:val="32"/>
        </w:rPr>
        <w:t>分，信用较好；</w:t>
      </w:r>
    </w:p>
    <w:p w:rsidR="00B619FD" w:rsidRDefault="004E054A">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B</w:t>
      </w:r>
      <w:r>
        <w:rPr>
          <w:rFonts w:ascii="Times New Roman" w:eastAsia="方正仿宋_GBK" w:hAnsi="Times New Roman"/>
          <w:color w:val="000000" w:themeColor="text1"/>
          <w:szCs w:val="32"/>
        </w:rPr>
        <w:t>级：</w:t>
      </w:r>
      <w:r>
        <w:rPr>
          <w:rFonts w:ascii="Times New Roman" w:eastAsia="方正仿宋_GBK" w:hAnsi="Times New Roman"/>
          <w:color w:val="000000" w:themeColor="text1"/>
          <w:szCs w:val="32"/>
        </w:rPr>
        <w:t>75</w:t>
      </w:r>
      <w:r>
        <w:rPr>
          <w:rFonts w:ascii="Times New Roman" w:eastAsia="方正仿宋_GBK" w:hAnsi="Times New Roman"/>
          <w:color w:val="000000" w:themeColor="text1"/>
          <w:szCs w:val="32"/>
        </w:rPr>
        <w:t>分</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评分＜</w:t>
      </w:r>
      <w:r>
        <w:rPr>
          <w:rFonts w:ascii="Times New Roman" w:eastAsia="方正仿宋_GBK" w:hAnsi="Times New Roman"/>
          <w:color w:val="000000" w:themeColor="text1"/>
          <w:szCs w:val="32"/>
        </w:rPr>
        <w:t>85</w:t>
      </w:r>
      <w:r>
        <w:rPr>
          <w:rFonts w:ascii="Times New Roman" w:eastAsia="方正仿宋_GBK" w:hAnsi="Times New Roman"/>
          <w:color w:val="000000" w:themeColor="text1"/>
          <w:szCs w:val="32"/>
        </w:rPr>
        <w:t>分，信用一般；</w:t>
      </w:r>
    </w:p>
    <w:p w:rsidR="00B619FD" w:rsidRDefault="004E054A">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C</w:t>
      </w:r>
      <w:r>
        <w:rPr>
          <w:rFonts w:ascii="Times New Roman" w:eastAsia="方正仿宋_GBK" w:hAnsi="Times New Roman"/>
          <w:color w:val="000000" w:themeColor="text1"/>
          <w:szCs w:val="32"/>
        </w:rPr>
        <w:t>级：</w:t>
      </w:r>
      <w:r>
        <w:rPr>
          <w:rFonts w:ascii="Times New Roman" w:eastAsia="方正仿宋_GBK" w:hAnsi="Times New Roman"/>
          <w:color w:val="000000" w:themeColor="text1"/>
          <w:szCs w:val="32"/>
        </w:rPr>
        <w:t>60</w:t>
      </w:r>
      <w:r>
        <w:rPr>
          <w:rFonts w:ascii="Times New Roman" w:eastAsia="方正仿宋_GBK" w:hAnsi="Times New Roman"/>
          <w:color w:val="000000" w:themeColor="text1"/>
          <w:szCs w:val="32"/>
        </w:rPr>
        <w:t>分</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评分＜</w:t>
      </w:r>
      <w:r>
        <w:rPr>
          <w:rFonts w:ascii="Times New Roman" w:eastAsia="方正仿宋_GBK" w:hAnsi="Times New Roman"/>
          <w:color w:val="000000" w:themeColor="text1"/>
          <w:szCs w:val="32"/>
        </w:rPr>
        <w:t>75</w:t>
      </w:r>
      <w:r>
        <w:rPr>
          <w:rFonts w:ascii="Times New Roman" w:eastAsia="方正仿宋_GBK" w:hAnsi="Times New Roman"/>
          <w:color w:val="000000" w:themeColor="text1"/>
          <w:szCs w:val="32"/>
        </w:rPr>
        <w:t>分，信用较差；</w:t>
      </w:r>
    </w:p>
    <w:p w:rsidR="00B619FD" w:rsidRDefault="004E054A">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D</w:t>
      </w:r>
      <w:r>
        <w:rPr>
          <w:rFonts w:ascii="Times New Roman" w:eastAsia="方正仿宋_GBK" w:hAnsi="Times New Roman"/>
          <w:color w:val="000000" w:themeColor="text1"/>
          <w:szCs w:val="32"/>
        </w:rPr>
        <w:t>级：评分＜</w:t>
      </w:r>
      <w:r>
        <w:rPr>
          <w:rFonts w:ascii="Times New Roman" w:eastAsia="方正仿宋_GBK" w:hAnsi="Times New Roman"/>
          <w:color w:val="000000" w:themeColor="text1"/>
          <w:szCs w:val="32"/>
        </w:rPr>
        <w:t>60</w:t>
      </w:r>
      <w:r>
        <w:rPr>
          <w:rFonts w:ascii="Times New Roman" w:eastAsia="方正仿宋_GBK" w:hAnsi="Times New Roman"/>
          <w:color w:val="000000" w:themeColor="text1"/>
          <w:szCs w:val="32"/>
        </w:rPr>
        <w:t>分，信用差。</w:t>
      </w:r>
    </w:p>
    <w:p w:rsidR="00B619FD" w:rsidRDefault="004E054A">
      <w:pPr>
        <w:pStyle w:val="af4"/>
        <w:numPr>
          <w:ilvl w:val="0"/>
          <w:numId w:val="1"/>
        </w:numPr>
        <w:spacing w:line="590" w:lineRule="exact"/>
        <w:ind w:left="7" w:firstLineChars="0" w:firstLine="630"/>
        <w:jc w:val="both"/>
        <w:rPr>
          <w:rFonts w:eastAsia="方正仿宋_GBK"/>
          <w:color w:val="000000" w:themeColor="text1"/>
          <w:szCs w:val="32"/>
        </w:rPr>
      </w:pPr>
      <w:r>
        <w:rPr>
          <w:rFonts w:eastAsia="方正仿宋_GBK"/>
          <w:color w:val="000000" w:themeColor="text1"/>
          <w:szCs w:val="32"/>
        </w:rPr>
        <w:t>信用评价等级为</w:t>
      </w:r>
      <w:r>
        <w:rPr>
          <w:rFonts w:eastAsia="方正仿宋_GBK"/>
          <w:color w:val="000000" w:themeColor="text1"/>
          <w:szCs w:val="32"/>
        </w:rPr>
        <w:t>AA</w:t>
      </w:r>
      <w:r>
        <w:rPr>
          <w:rFonts w:eastAsia="方正仿宋_GBK" w:hint="eastAsia"/>
          <w:color w:val="000000" w:themeColor="text1"/>
          <w:szCs w:val="32"/>
        </w:rPr>
        <w:t>级</w:t>
      </w:r>
      <w:r>
        <w:rPr>
          <w:rFonts w:eastAsia="方正仿宋_GBK"/>
          <w:color w:val="000000" w:themeColor="text1"/>
          <w:szCs w:val="32"/>
        </w:rPr>
        <w:t>的，应当具备下列条件：</w:t>
      </w:r>
    </w:p>
    <w:p w:rsidR="00B619FD" w:rsidRDefault="004E054A">
      <w:pPr>
        <w:spacing w:line="590" w:lineRule="exact"/>
        <w:ind w:firstLine="640"/>
        <w:jc w:val="both"/>
        <w:rPr>
          <w:rFonts w:ascii="Times New Roman" w:eastAsia="方正仿宋_GBK" w:hAnsi="Times New Roman"/>
          <w:color w:val="000000" w:themeColor="text1"/>
          <w:szCs w:val="32"/>
        </w:rPr>
      </w:pPr>
      <w:bookmarkStart w:id="1" w:name="_Hlk5181108"/>
      <w:r>
        <w:rPr>
          <w:rFonts w:ascii="Times New Roman" w:eastAsia="方正仿宋_GBK" w:hAnsi="Times New Roman"/>
          <w:color w:val="000000" w:themeColor="text1"/>
          <w:szCs w:val="32"/>
        </w:rPr>
        <w:t>（一）公路、水运建设项目中的公路、水运专业工程；</w:t>
      </w:r>
    </w:p>
    <w:p w:rsidR="00B619FD" w:rsidRDefault="004E054A">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（二）近</w:t>
      </w: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年信用评价等级为</w:t>
      </w:r>
      <w:r>
        <w:rPr>
          <w:rFonts w:ascii="Times New Roman" w:eastAsia="方正仿宋_GBK" w:hAnsi="Times New Roman"/>
          <w:color w:val="000000" w:themeColor="text1"/>
          <w:szCs w:val="32"/>
        </w:rPr>
        <w:t>A</w:t>
      </w:r>
      <w:r>
        <w:rPr>
          <w:rFonts w:ascii="Times New Roman" w:eastAsia="方正仿宋_GBK" w:hAnsi="Times New Roman" w:hint="eastAsia"/>
          <w:color w:val="000000" w:themeColor="text1"/>
          <w:szCs w:val="32"/>
        </w:rPr>
        <w:t>级</w:t>
      </w:r>
      <w:r>
        <w:rPr>
          <w:rFonts w:ascii="Times New Roman" w:eastAsia="方正仿宋_GBK" w:hAnsi="Times New Roman"/>
          <w:color w:val="000000" w:themeColor="text1"/>
          <w:szCs w:val="32"/>
        </w:rPr>
        <w:t>以上；</w:t>
      </w:r>
    </w:p>
    <w:p w:rsidR="00B619FD" w:rsidRDefault="004E054A">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（三）无交通</w:t>
      </w:r>
      <w:r>
        <w:rPr>
          <w:rFonts w:ascii="Times New Roman" w:eastAsia="方正仿宋_GBK" w:hAnsi="Times New Roman" w:hint="eastAsia"/>
          <w:color w:val="000000" w:themeColor="text1"/>
          <w:szCs w:val="32"/>
        </w:rPr>
        <w:t>运输</w:t>
      </w:r>
      <w:r>
        <w:rPr>
          <w:rFonts w:ascii="Times New Roman" w:eastAsia="方正仿宋_GBK" w:hAnsi="Times New Roman"/>
          <w:color w:val="000000" w:themeColor="text1"/>
          <w:szCs w:val="32"/>
        </w:rPr>
        <w:t>行业一般以上等级失信行为记录，及社会公共信用严重失信行为记录；</w:t>
      </w:r>
    </w:p>
    <w:p w:rsidR="00B619FD" w:rsidRDefault="004E054A">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（四）信用评价综合得分为</w:t>
      </w:r>
      <w:r>
        <w:rPr>
          <w:rFonts w:ascii="Times New Roman" w:eastAsia="方正仿宋_GBK" w:hAnsi="Times New Roman"/>
          <w:color w:val="000000" w:themeColor="text1"/>
          <w:szCs w:val="32"/>
        </w:rPr>
        <w:t>95</w:t>
      </w:r>
      <w:r>
        <w:rPr>
          <w:rFonts w:ascii="Times New Roman" w:eastAsia="方正仿宋_GBK" w:hAnsi="Times New Roman"/>
          <w:color w:val="000000" w:themeColor="text1"/>
          <w:szCs w:val="32"/>
        </w:rPr>
        <w:t>分以上；</w:t>
      </w:r>
    </w:p>
    <w:p w:rsidR="00B619FD" w:rsidRDefault="004E054A">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（五）除满足前（</w:t>
      </w:r>
      <w:proofErr w:type="gramStart"/>
      <w:r>
        <w:rPr>
          <w:rFonts w:ascii="Times New Roman" w:eastAsia="方正仿宋_GBK" w:hAnsi="Times New Roman"/>
          <w:color w:val="000000" w:themeColor="text1"/>
          <w:szCs w:val="32"/>
        </w:rPr>
        <w:t>一</w:t>
      </w:r>
      <w:proofErr w:type="gramEnd"/>
      <w:r>
        <w:rPr>
          <w:rFonts w:ascii="Times New Roman" w:eastAsia="方正仿宋_GBK" w:hAnsi="Times New Roman"/>
          <w:color w:val="000000" w:themeColor="text1"/>
          <w:szCs w:val="32"/>
        </w:rPr>
        <w:t>）（二）（三）（四）</w:t>
      </w:r>
      <w:r>
        <w:rPr>
          <w:rFonts w:ascii="Times New Roman" w:eastAsia="方正仿宋_GBK" w:hAnsi="Times New Roman" w:hint="eastAsia"/>
          <w:color w:val="000000" w:themeColor="text1"/>
          <w:szCs w:val="32"/>
        </w:rPr>
        <w:t>项</w:t>
      </w:r>
      <w:r>
        <w:rPr>
          <w:rFonts w:ascii="Times New Roman" w:eastAsia="方正仿宋_GBK" w:hAnsi="Times New Roman"/>
          <w:color w:val="000000" w:themeColor="text1"/>
          <w:szCs w:val="32"/>
        </w:rPr>
        <w:t>条件外，还应当符合下列条件之一：</w:t>
      </w:r>
    </w:p>
    <w:p w:rsidR="00B619FD" w:rsidRDefault="004E054A">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1</w:t>
      </w:r>
      <w:r>
        <w:rPr>
          <w:rFonts w:ascii="Times New Roman" w:eastAsia="方正仿宋_GBK" w:hAnsi="Times New Roman"/>
          <w:color w:val="000000" w:themeColor="text1"/>
          <w:szCs w:val="32"/>
        </w:rPr>
        <w:t>、考核年度有</w:t>
      </w: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个以上项目履约考核等级为</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优</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的比例均达</w:t>
      </w:r>
      <w:r>
        <w:rPr>
          <w:rFonts w:ascii="Times New Roman" w:eastAsia="方正仿宋_GBK" w:hAnsi="Times New Roman"/>
          <w:color w:val="000000" w:themeColor="text1"/>
          <w:szCs w:val="32"/>
        </w:rPr>
        <w:t>2/3</w:t>
      </w:r>
      <w:r>
        <w:rPr>
          <w:rFonts w:ascii="Times New Roman" w:eastAsia="方正仿宋_GBK" w:hAnsi="Times New Roman"/>
          <w:color w:val="000000" w:themeColor="text1"/>
          <w:szCs w:val="32"/>
        </w:rPr>
        <w:t>以上</w:t>
      </w:r>
      <w:r>
        <w:rPr>
          <w:rFonts w:ascii="Times New Roman" w:eastAsia="方正仿宋_GBK"/>
          <w:color w:val="000000" w:themeColor="text1"/>
          <w:szCs w:val="32"/>
        </w:rPr>
        <w:t>，其他履约考核等级均为</w:t>
      </w:r>
      <w:r>
        <w:rPr>
          <w:rFonts w:ascii="Times New Roman" w:eastAsia="方正仿宋_GBK" w:hAnsi="Times New Roman"/>
          <w:color w:val="000000" w:themeColor="text1"/>
          <w:szCs w:val="32"/>
        </w:rPr>
        <w:t>“</w:t>
      </w:r>
      <w:r>
        <w:rPr>
          <w:rFonts w:ascii="Times New Roman" w:eastAsia="方正仿宋_GBK"/>
          <w:color w:val="000000" w:themeColor="text1"/>
          <w:szCs w:val="32"/>
        </w:rPr>
        <w:t>良</w:t>
      </w:r>
      <w:r>
        <w:rPr>
          <w:rFonts w:ascii="Times New Roman" w:eastAsia="方正仿宋_GBK" w:hAnsi="Times New Roman"/>
          <w:color w:val="000000" w:themeColor="text1"/>
          <w:szCs w:val="32"/>
        </w:rPr>
        <w:t>”</w:t>
      </w:r>
      <w:r>
        <w:rPr>
          <w:rFonts w:ascii="Times New Roman" w:eastAsia="方正仿宋_GBK"/>
          <w:color w:val="000000" w:themeColor="text1"/>
          <w:szCs w:val="32"/>
        </w:rPr>
        <w:t>以上</w:t>
      </w:r>
      <w:r>
        <w:rPr>
          <w:rFonts w:ascii="Times New Roman" w:eastAsia="方正仿宋_GBK" w:hAnsi="Times New Roman"/>
          <w:color w:val="000000" w:themeColor="text1"/>
          <w:szCs w:val="32"/>
        </w:rPr>
        <w:t>；</w:t>
      </w:r>
    </w:p>
    <w:p w:rsidR="00B619FD" w:rsidRDefault="004E054A">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、考核年度有</w:t>
      </w:r>
      <w:r>
        <w:rPr>
          <w:rFonts w:ascii="Times New Roman" w:eastAsia="方正仿宋_GBK" w:hAnsi="Times New Roman"/>
          <w:color w:val="000000" w:themeColor="text1"/>
          <w:szCs w:val="32"/>
        </w:rPr>
        <w:t>1</w:t>
      </w:r>
      <w:r>
        <w:rPr>
          <w:rFonts w:ascii="Times New Roman" w:eastAsia="方正仿宋_GBK" w:hAnsi="Times New Roman"/>
          <w:color w:val="000000" w:themeColor="text1"/>
          <w:szCs w:val="32"/>
        </w:rPr>
        <w:t>个以上公路水运建设项目获</w:t>
      </w:r>
      <w:r>
        <w:rPr>
          <w:rFonts w:ascii="Times New Roman" w:eastAsia="方正仿宋_GBK" w:hAnsi="Times New Roman"/>
          <w:color w:val="000000" w:themeColor="text1"/>
          <w:szCs w:val="32"/>
        </w:rPr>
        <w:t xml:space="preserve"> “</w:t>
      </w:r>
      <w:r>
        <w:rPr>
          <w:rFonts w:ascii="Times New Roman" w:eastAsia="方正仿宋_GBK" w:hAnsi="Times New Roman"/>
          <w:color w:val="000000" w:themeColor="text1"/>
          <w:szCs w:val="32"/>
        </w:rPr>
        <w:t>扬子杯</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或者国家优质工程奖；</w:t>
      </w:r>
    </w:p>
    <w:p w:rsidR="00B619FD" w:rsidRDefault="004E054A">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3</w:t>
      </w:r>
      <w:r>
        <w:rPr>
          <w:rFonts w:ascii="Times New Roman" w:eastAsia="方正仿宋_GBK" w:hAnsi="Times New Roman"/>
          <w:color w:val="000000" w:themeColor="text1"/>
          <w:szCs w:val="32"/>
        </w:rPr>
        <w:t>、考核年度有</w:t>
      </w:r>
      <w:r>
        <w:rPr>
          <w:rFonts w:ascii="Times New Roman" w:eastAsia="方正仿宋_GBK" w:hAnsi="Times New Roman"/>
          <w:color w:val="000000" w:themeColor="text1"/>
          <w:szCs w:val="32"/>
        </w:rPr>
        <w:t>1</w:t>
      </w:r>
      <w:r>
        <w:rPr>
          <w:rFonts w:ascii="Times New Roman" w:eastAsia="方正仿宋_GBK" w:hAnsi="Times New Roman"/>
          <w:color w:val="000000" w:themeColor="text1"/>
          <w:szCs w:val="32"/>
        </w:rPr>
        <w:t>个以上公路水运建设项目通过省级品质工程示范创建考核的。</w:t>
      </w:r>
    </w:p>
    <w:p w:rsidR="00B619FD" w:rsidRDefault="004E054A">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lastRenderedPageBreak/>
        <w:t>同一个设区的市的非重点交通项目视为一个项目。</w:t>
      </w:r>
      <w:bookmarkEnd w:id="1"/>
    </w:p>
    <w:p w:rsidR="00B619FD" w:rsidRDefault="004E054A">
      <w:pPr>
        <w:pStyle w:val="af4"/>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施工企业信用评价内容包括企业投标行为、履约行为和其他行为，具体见《江苏省公路水运工程施工企业信用行为评定标准》（附</w:t>
      </w:r>
      <w:r>
        <w:rPr>
          <w:rFonts w:eastAsia="方正仿宋_GBK"/>
          <w:color w:val="000000" w:themeColor="text1"/>
          <w:szCs w:val="32"/>
        </w:rPr>
        <w:t>1</w:t>
      </w:r>
      <w:r>
        <w:rPr>
          <w:rFonts w:eastAsia="方正仿宋_GBK"/>
          <w:color w:val="000000" w:themeColor="text1"/>
          <w:szCs w:val="32"/>
        </w:rPr>
        <w:t>）。</w:t>
      </w:r>
    </w:p>
    <w:p w:rsidR="00B619FD" w:rsidRDefault="004E054A">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投标行为以企业单次投标为评价单元，履约行为以单个施工合同段为评价单元，其他行为以每个施工企业为评价单元实时进行。</w:t>
      </w:r>
    </w:p>
    <w:p w:rsidR="00B619FD" w:rsidRDefault="004E054A">
      <w:pPr>
        <w:pStyle w:val="af4"/>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投标行为和履约行为初始分值为</w:t>
      </w:r>
      <w:r>
        <w:rPr>
          <w:rFonts w:eastAsia="方正仿宋_GBK"/>
          <w:color w:val="000000" w:themeColor="text1"/>
          <w:szCs w:val="32"/>
        </w:rPr>
        <w:t>100</w:t>
      </w:r>
      <w:r>
        <w:rPr>
          <w:rFonts w:eastAsia="方正仿宋_GBK"/>
          <w:color w:val="000000" w:themeColor="text1"/>
          <w:szCs w:val="32"/>
        </w:rPr>
        <w:t>分，实行累计扣分制，</w:t>
      </w:r>
      <w:r>
        <w:rPr>
          <w:rFonts w:eastAsia="方正仿宋_GBK"/>
          <w:szCs w:val="32"/>
        </w:rPr>
        <w:t>对获得国家和省级奖项表彰的企业，给予适当加分奖励。</w:t>
      </w:r>
      <w:r>
        <w:rPr>
          <w:rFonts w:eastAsia="方正仿宋_GBK"/>
          <w:color w:val="000000" w:themeColor="text1"/>
          <w:szCs w:val="32"/>
        </w:rPr>
        <w:t>具体评分方法见《江苏省公路水运工程施工企业信用行为评价计算方法》（附</w:t>
      </w:r>
      <w:r>
        <w:rPr>
          <w:rFonts w:eastAsia="方正仿宋_GBK"/>
          <w:color w:val="000000" w:themeColor="text1"/>
          <w:szCs w:val="32"/>
        </w:rPr>
        <w:t>2</w:t>
      </w:r>
      <w:r>
        <w:rPr>
          <w:rFonts w:eastAsia="方正仿宋_GBK"/>
          <w:color w:val="000000" w:themeColor="text1"/>
          <w:szCs w:val="32"/>
        </w:rPr>
        <w:t>）。</w:t>
      </w:r>
    </w:p>
    <w:p w:rsidR="00B619FD" w:rsidRDefault="004E054A">
      <w:pPr>
        <w:pStyle w:val="af4"/>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施工企业信用评价的主要依据为：</w:t>
      </w:r>
    </w:p>
    <w:p w:rsidR="00B619FD" w:rsidRDefault="004E054A">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（一）建设单位对施工企业的履约考核结果和投标行为评价结果以及通报、纪要、决定等文件；</w:t>
      </w:r>
    </w:p>
    <w:p w:rsidR="00B619FD" w:rsidRDefault="004E054A">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（二）交通运输主管部门及其管理机构督查、检查结果或者奖罚通报、决定，其他行政主管部门有关通报和处罚决定；</w:t>
      </w:r>
    </w:p>
    <w:p w:rsidR="00B619FD" w:rsidRDefault="004E054A">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（三）投诉举报的查处结果或者质量、安全事故调查处理结果；</w:t>
      </w:r>
    </w:p>
    <w:p w:rsidR="00B619FD" w:rsidRDefault="004E054A">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（四）司法机关</w:t>
      </w:r>
      <w:proofErr w:type="gramStart"/>
      <w:r>
        <w:rPr>
          <w:rFonts w:ascii="Times New Roman" w:eastAsia="方正仿宋_GBK" w:hAnsi="Times New Roman"/>
          <w:bCs/>
          <w:color w:val="000000" w:themeColor="text1"/>
          <w:szCs w:val="32"/>
        </w:rPr>
        <w:t>作出</w:t>
      </w:r>
      <w:proofErr w:type="gramEnd"/>
      <w:r>
        <w:rPr>
          <w:rFonts w:ascii="Times New Roman" w:eastAsia="方正仿宋_GBK" w:hAnsi="Times New Roman"/>
          <w:bCs/>
          <w:color w:val="000000" w:themeColor="text1"/>
          <w:szCs w:val="32"/>
        </w:rPr>
        <w:t>的司法认定及审计部门的审计意见；</w:t>
      </w:r>
    </w:p>
    <w:p w:rsidR="00B619FD" w:rsidRDefault="004E054A">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（五）在部建设市场信用系统和省公共信用信息系统等采集的有关信用信息。</w:t>
      </w:r>
    </w:p>
    <w:p w:rsidR="00B619FD" w:rsidRDefault="004E054A">
      <w:pPr>
        <w:pStyle w:val="af4"/>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施工企业的信用评价程序为：</w:t>
      </w:r>
    </w:p>
    <w:p w:rsidR="00B619FD" w:rsidRDefault="004E054A">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lastRenderedPageBreak/>
        <w:t>（一）投标行为评价。建设单位应当在中标公告发布后的</w:t>
      </w:r>
      <w:r>
        <w:rPr>
          <w:rFonts w:ascii="Times New Roman" w:eastAsia="方正仿宋_GBK" w:hAnsi="Times New Roman"/>
          <w:bCs/>
          <w:color w:val="000000" w:themeColor="text1"/>
          <w:szCs w:val="32"/>
        </w:rPr>
        <w:t>5</w:t>
      </w:r>
      <w:r>
        <w:rPr>
          <w:rFonts w:ascii="Times New Roman" w:eastAsia="方正仿宋_GBK" w:hAnsi="Times New Roman"/>
          <w:bCs/>
          <w:color w:val="000000" w:themeColor="text1"/>
          <w:szCs w:val="32"/>
        </w:rPr>
        <w:t>个工作日内，按照</w:t>
      </w:r>
      <w:r>
        <w:rPr>
          <w:rFonts w:ascii="Times New Roman" w:eastAsia="方正仿宋_GBK" w:hAnsi="Times New Roman"/>
          <w:color w:val="000000" w:themeColor="text1"/>
          <w:szCs w:val="32"/>
        </w:rPr>
        <w:t>《江苏省公路水运工程施工企业信用行为评定标准》的</w:t>
      </w:r>
      <w:r>
        <w:rPr>
          <w:rFonts w:ascii="Times New Roman" w:eastAsia="方正仿宋_GBK" w:hAnsi="Times New Roman"/>
          <w:bCs/>
          <w:color w:val="000000" w:themeColor="text1"/>
          <w:szCs w:val="32"/>
        </w:rPr>
        <w:t>要求，对存在投标</w:t>
      </w:r>
      <w:r>
        <w:rPr>
          <w:rFonts w:ascii="Times New Roman" w:eastAsia="方正仿宋_GBK" w:hAnsi="Times New Roman" w:hint="eastAsia"/>
          <w:bCs/>
          <w:color w:val="000000" w:themeColor="text1"/>
          <w:szCs w:val="32"/>
        </w:rPr>
        <w:t>失信</w:t>
      </w:r>
      <w:r>
        <w:rPr>
          <w:rFonts w:ascii="Times New Roman" w:eastAsia="方正仿宋_GBK" w:hAnsi="Times New Roman"/>
          <w:bCs/>
          <w:color w:val="000000" w:themeColor="text1"/>
          <w:szCs w:val="32"/>
        </w:rPr>
        <w:t>行为的企业进行投标行为评价，评价结果实时记入厅建设市场信用系统并在省交通运输主管部门网站和信用交通江苏网站上公示。</w:t>
      </w:r>
    </w:p>
    <w:p w:rsidR="00B619FD" w:rsidRDefault="004E054A">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二）履约行为评价。建设单位应当按照《江苏省公路水运工程施工企业信用行为评定标准》对参与项目建设的施工企业的履约行为进行评价，并实时记入厅建设市场信用系统，按季度在省交通运输主管部门网站和信用交通江苏网站上公示。</w:t>
      </w:r>
    </w:p>
    <w:p w:rsidR="00B619FD" w:rsidRDefault="004E054A">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同一公路水运建设工程，各施工项目（施工标段）的优等最高比例控制原则分别是：路基桥涵工程</w:t>
      </w:r>
      <w:r>
        <w:rPr>
          <w:rFonts w:ascii="Times New Roman" w:eastAsia="方正仿宋_GBK" w:hAnsi="Times New Roman"/>
          <w:bCs/>
          <w:color w:val="000000" w:themeColor="text1"/>
          <w:szCs w:val="32"/>
        </w:rPr>
        <w:t>50%</w:t>
      </w:r>
      <w:r>
        <w:rPr>
          <w:rFonts w:ascii="Times New Roman" w:eastAsia="方正仿宋_GBK" w:hAnsi="Times New Roman"/>
          <w:bCs/>
          <w:color w:val="000000" w:themeColor="text1"/>
          <w:szCs w:val="32"/>
        </w:rPr>
        <w:t>，交通安全设施、三大系统、房建、照明、绿化工程</w:t>
      </w:r>
      <w:r>
        <w:rPr>
          <w:rFonts w:ascii="Times New Roman" w:eastAsia="方正仿宋_GBK" w:hAnsi="Times New Roman"/>
          <w:bCs/>
          <w:color w:val="000000" w:themeColor="text1"/>
          <w:szCs w:val="32"/>
        </w:rPr>
        <w:t>50%</w:t>
      </w:r>
      <w:r>
        <w:rPr>
          <w:rFonts w:ascii="Times New Roman" w:eastAsia="方正仿宋_GBK" w:hAnsi="Times New Roman"/>
          <w:bCs/>
          <w:color w:val="000000" w:themeColor="text1"/>
          <w:szCs w:val="32"/>
        </w:rPr>
        <w:t>，伸缩缝施工、沥青供应</w:t>
      </w:r>
      <w:r>
        <w:rPr>
          <w:rFonts w:ascii="Times New Roman" w:eastAsia="方正仿宋_GBK" w:hAnsi="Times New Roman"/>
          <w:bCs/>
          <w:color w:val="000000" w:themeColor="text1"/>
          <w:szCs w:val="32"/>
        </w:rPr>
        <w:t>60%</w:t>
      </w:r>
      <w:r>
        <w:rPr>
          <w:rFonts w:ascii="Times New Roman" w:eastAsia="方正仿宋_GBK" w:hAnsi="Times New Roman"/>
          <w:bCs/>
          <w:color w:val="000000" w:themeColor="text1"/>
          <w:szCs w:val="32"/>
        </w:rPr>
        <w:t>，路面工程</w:t>
      </w:r>
      <w:r>
        <w:rPr>
          <w:rFonts w:ascii="Times New Roman" w:eastAsia="方正仿宋_GBK" w:hAnsi="Times New Roman"/>
          <w:bCs/>
          <w:color w:val="000000" w:themeColor="text1"/>
          <w:szCs w:val="32"/>
        </w:rPr>
        <w:t>70%</w:t>
      </w:r>
      <w:r>
        <w:rPr>
          <w:rFonts w:ascii="Times New Roman" w:eastAsia="方正仿宋_GBK" w:hAnsi="Times New Roman"/>
          <w:bCs/>
          <w:color w:val="000000" w:themeColor="text1"/>
          <w:szCs w:val="32"/>
        </w:rPr>
        <w:t>。过江通道主桥、独立隧道、勘察设计、咨询服务、监理、货物采购项目不设限。</w:t>
      </w:r>
    </w:p>
    <w:p w:rsidR="00B619FD" w:rsidRDefault="004E054A">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（三）其他行为评价。有关交通运输主管部门应当依据项目管理权限按照</w:t>
      </w:r>
      <w:r>
        <w:rPr>
          <w:rFonts w:ascii="Times New Roman" w:eastAsia="方正仿宋_GBK" w:hAnsi="Times New Roman"/>
          <w:bCs/>
          <w:color w:val="000000" w:themeColor="text1"/>
          <w:szCs w:val="32"/>
        </w:rPr>
        <w:t>《江苏省公路水运工程施工企业信用行为评定标准》</w:t>
      </w:r>
      <w:r>
        <w:rPr>
          <w:rFonts w:ascii="Times New Roman" w:eastAsia="方正仿宋_GBK" w:hAnsi="Times New Roman"/>
          <w:color w:val="000000" w:themeColor="text1"/>
          <w:szCs w:val="32"/>
        </w:rPr>
        <w:t>，对施工企业其他行为进行评价，实时记入厅建设市场信用系统并在省交通运输主管部门网站和信用交通江苏网站上公示。</w:t>
      </w:r>
    </w:p>
    <w:p w:rsidR="00B619FD" w:rsidRDefault="004E054A">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（四）综合评价。省交通运输主管部门每年</w:t>
      </w: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月底</w:t>
      </w:r>
      <w:r>
        <w:rPr>
          <w:rFonts w:ascii="Times New Roman" w:eastAsia="方正仿宋_GBK" w:hAnsi="Times New Roman" w:hint="eastAsia"/>
          <w:color w:val="000000" w:themeColor="text1"/>
          <w:szCs w:val="32"/>
        </w:rPr>
        <w:t>前</w:t>
      </w:r>
      <w:r>
        <w:rPr>
          <w:rFonts w:ascii="Times New Roman" w:eastAsia="方正仿宋_GBK" w:hAnsi="Times New Roman"/>
          <w:color w:val="000000" w:themeColor="text1"/>
          <w:szCs w:val="32"/>
        </w:rPr>
        <w:t>对施工企业上年信用情况进行综合评价，确定施工企业信用等级及得分。信用评价结果应当在省交通运输主管部门网站和</w:t>
      </w:r>
      <w:r>
        <w:rPr>
          <w:rFonts w:ascii="Times New Roman" w:eastAsia="方正仿宋_GBK" w:hAnsi="Times New Roman"/>
          <w:color w:val="000000" w:themeColor="text1"/>
          <w:szCs w:val="32"/>
        </w:rPr>
        <w:lastRenderedPageBreak/>
        <w:t>信用交通江苏网站上公示、公布。</w:t>
      </w:r>
    </w:p>
    <w:p w:rsidR="00B619FD" w:rsidRDefault="004E054A">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（五）有关交通运输主管部门应当将施工企业的其他行为评价扣分情况在</w:t>
      </w:r>
      <w:proofErr w:type="gramStart"/>
      <w:r>
        <w:rPr>
          <w:rFonts w:ascii="Times New Roman" w:eastAsia="方正仿宋_GBK" w:hAnsi="Times New Roman"/>
          <w:color w:val="000000" w:themeColor="text1"/>
          <w:szCs w:val="32"/>
        </w:rPr>
        <w:t>作出</w:t>
      </w:r>
      <w:proofErr w:type="gramEnd"/>
      <w:r>
        <w:rPr>
          <w:rFonts w:ascii="Times New Roman" w:eastAsia="方正仿宋_GBK" w:hAnsi="Times New Roman"/>
          <w:color w:val="000000" w:themeColor="text1"/>
          <w:szCs w:val="32"/>
        </w:rPr>
        <w:t>扣分决定后</w:t>
      </w:r>
      <w:r>
        <w:rPr>
          <w:rFonts w:ascii="Times New Roman" w:eastAsia="方正仿宋_GBK" w:hAnsi="Times New Roman"/>
          <w:color w:val="000000" w:themeColor="text1"/>
          <w:szCs w:val="32"/>
        </w:rPr>
        <w:t>5</w:t>
      </w:r>
      <w:r>
        <w:rPr>
          <w:rFonts w:ascii="Times New Roman" w:eastAsia="方正仿宋_GBK" w:hAnsi="Times New Roman"/>
          <w:color w:val="000000" w:themeColor="text1"/>
          <w:szCs w:val="32"/>
        </w:rPr>
        <w:t>日内通过电子信息等方式提示有关施工企业。</w:t>
      </w:r>
    </w:p>
    <w:p w:rsidR="00B619FD" w:rsidRDefault="004E054A">
      <w:pPr>
        <w:pStyle w:val="af4"/>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施工企业存在</w:t>
      </w:r>
      <w:r>
        <w:rPr>
          <w:rFonts w:eastAsia="方正仿宋_GBK" w:hint="eastAsia"/>
          <w:color w:val="000000" w:themeColor="text1"/>
          <w:szCs w:val="32"/>
        </w:rPr>
        <w:t>一般失信等级以上</w:t>
      </w:r>
      <w:r>
        <w:rPr>
          <w:rFonts w:eastAsia="方正仿宋_GBK"/>
          <w:color w:val="000000" w:themeColor="text1"/>
          <w:szCs w:val="32"/>
        </w:rPr>
        <w:t>失信行为的，</w:t>
      </w:r>
      <w:r>
        <w:rPr>
          <w:rFonts w:eastAsia="方正仿宋_GBK" w:hint="eastAsia"/>
          <w:color w:val="000000" w:themeColor="text1"/>
          <w:szCs w:val="32"/>
        </w:rPr>
        <w:t>由</w:t>
      </w:r>
      <w:r>
        <w:rPr>
          <w:rFonts w:eastAsia="方正仿宋_GBK"/>
          <w:color w:val="000000" w:themeColor="text1"/>
          <w:szCs w:val="32"/>
        </w:rPr>
        <w:t>省交通运输主管部门按照《江苏省公路水运工程施工企业信用行为评定标准》规定，即时将其信用等级定为</w:t>
      </w:r>
      <w:r>
        <w:rPr>
          <w:rFonts w:eastAsia="方正仿宋_GBK"/>
          <w:color w:val="000000" w:themeColor="text1"/>
          <w:szCs w:val="32"/>
        </w:rPr>
        <w:t>B</w:t>
      </w:r>
      <w:r>
        <w:rPr>
          <w:rFonts w:eastAsia="方正仿宋_GBK"/>
          <w:color w:val="000000" w:themeColor="text1"/>
          <w:szCs w:val="32"/>
        </w:rPr>
        <w:t>级、</w:t>
      </w:r>
      <w:r>
        <w:rPr>
          <w:rFonts w:eastAsia="方正仿宋_GBK"/>
          <w:color w:val="000000" w:themeColor="text1"/>
          <w:szCs w:val="32"/>
        </w:rPr>
        <w:t>C</w:t>
      </w:r>
      <w:r>
        <w:rPr>
          <w:rFonts w:eastAsia="方正仿宋_GBK"/>
          <w:color w:val="000000" w:themeColor="text1"/>
          <w:szCs w:val="32"/>
        </w:rPr>
        <w:t>级或者</w:t>
      </w:r>
      <w:r>
        <w:rPr>
          <w:rFonts w:eastAsia="方正仿宋_GBK"/>
          <w:color w:val="000000" w:themeColor="text1"/>
          <w:szCs w:val="32"/>
        </w:rPr>
        <w:t>D</w:t>
      </w:r>
      <w:r>
        <w:rPr>
          <w:rFonts w:eastAsia="方正仿宋_GBK"/>
          <w:color w:val="000000" w:themeColor="text1"/>
          <w:szCs w:val="32"/>
        </w:rPr>
        <w:t>级，实行动态管理。</w:t>
      </w:r>
    </w:p>
    <w:p w:rsidR="00B619FD" w:rsidRDefault="004E054A">
      <w:pPr>
        <w:pStyle w:val="af4"/>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施工企业合并、重组的，可</w:t>
      </w:r>
      <w:r>
        <w:rPr>
          <w:rFonts w:eastAsia="方正仿宋_GBK" w:hint="eastAsia"/>
          <w:color w:val="000000" w:themeColor="text1"/>
          <w:szCs w:val="32"/>
        </w:rPr>
        <w:t>以</w:t>
      </w:r>
      <w:r>
        <w:rPr>
          <w:rFonts w:eastAsia="方正仿宋_GBK"/>
          <w:color w:val="000000" w:themeColor="text1"/>
          <w:szCs w:val="32"/>
        </w:rPr>
        <w:t>按照资产控股比例占主导地位一方确定企业信用等级。施工企业分立的，按照新设立企业确定信用评价等级，但不得高于</w:t>
      </w:r>
      <w:proofErr w:type="gramStart"/>
      <w:r>
        <w:rPr>
          <w:rFonts w:eastAsia="方正仿宋_GBK"/>
          <w:color w:val="000000" w:themeColor="text1"/>
          <w:szCs w:val="32"/>
        </w:rPr>
        <w:t>原评价</w:t>
      </w:r>
      <w:proofErr w:type="gramEnd"/>
      <w:r>
        <w:rPr>
          <w:rFonts w:eastAsia="方正仿宋_GBK"/>
          <w:color w:val="000000" w:themeColor="text1"/>
          <w:szCs w:val="32"/>
        </w:rPr>
        <w:t>等级。施工企业更名的，其信用等级不变。施工企业注销或者破产的，注销其信用等级。</w:t>
      </w:r>
    </w:p>
    <w:p w:rsidR="00B619FD" w:rsidRDefault="004E054A">
      <w:pPr>
        <w:pStyle w:val="af4"/>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施工企业在本省上年度信用等级评定为</w:t>
      </w:r>
      <w:r>
        <w:rPr>
          <w:rFonts w:eastAsia="方正仿宋_GBK"/>
          <w:color w:val="000000" w:themeColor="text1"/>
          <w:szCs w:val="32"/>
        </w:rPr>
        <w:t>AA</w:t>
      </w:r>
      <w:r>
        <w:rPr>
          <w:rFonts w:eastAsia="方正仿宋_GBK" w:hint="eastAsia"/>
          <w:color w:val="000000" w:themeColor="text1"/>
          <w:szCs w:val="32"/>
        </w:rPr>
        <w:t>级</w:t>
      </w:r>
      <w:r>
        <w:rPr>
          <w:rFonts w:eastAsia="方正仿宋_GBK"/>
          <w:color w:val="000000" w:themeColor="text1"/>
          <w:szCs w:val="32"/>
        </w:rPr>
        <w:t>、</w:t>
      </w:r>
      <w:r>
        <w:rPr>
          <w:rFonts w:eastAsia="方正仿宋_GBK"/>
          <w:color w:val="000000" w:themeColor="text1"/>
          <w:szCs w:val="32"/>
        </w:rPr>
        <w:t>A</w:t>
      </w:r>
      <w:r>
        <w:rPr>
          <w:rFonts w:eastAsia="方正仿宋_GBK"/>
          <w:color w:val="000000" w:themeColor="text1"/>
          <w:szCs w:val="32"/>
        </w:rPr>
        <w:t>级的，在当年度无信用评价信息的，其信用等级可以按照上年度评价结果延续一年。延续一年后无失信行为信息的，其信用等级调整为暂定</w:t>
      </w:r>
      <w:r>
        <w:rPr>
          <w:rFonts w:eastAsia="方正仿宋_GBK"/>
          <w:color w:val="000000" w:themeColor="text1"/>
          <w:szCs w:val="32"/>
        </w:rPr>
        <w:t>A</w:t>
      </w:r>
      <w:r>
        <w:rPr>
          <w:rFonts w:eastAsia="方正仿宋_GBK"/>
          <w:color w:val="000000" w:themeColor="text1"/>
          <w:szCs w:val="32"/>
        </w:rPr>
        <w:t>级。</w:t>
      </w:r>
    </w:p>
    <w:p w:rsidR="00B619FD" w:rsidRDefault="004E054A">
      <w:pPr>
        <w:pStyle w:val="af4"/>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施工企业初次出现《江苏省公路水运工程施工企业信用行为评定标准》</w:t>
      </w:r>
      <w:r>
        <w:rPr>
          <w:rFonts w:eastAsia="方正仿宋_GBK" w:hint="eastAsia"/>
          <w:color w:val="000000" w:themeColor="text1"/>
          <w:szCs w:val="32"/>
        </w:rPr>
        <w:t>规定的</w:t>
      </w:r>
      <w:r>
        <w:rPr>
          <w:rFonts w:eastAsia="方正仿宋_GBK"/>
          <w:color w:val="000000" w:themeColor="text1"/>
          <w:szCs w:val="32"/>
        </w:rPr>
        <w:t>轻微过失行为，并已按照要求及时整改的，该行为可以不在</w:t>
      </w:r>
      <w:proofErr w:type="gramStart"/>
      <w:r>
        <w:rPr>
          <w:rFonts w:eastAsia="方正仿宋_GBK"/>
          <w:color w:val="000000" w:themeColor="text1"/>
          <w:szCs w:val="32"/>
        </w:rPr>
        <w:t>厅建设</w:t>
      </w:r>
      <w:proofErr w:type="gramEnd"/>
      <w:r>
        <w:rPr>
          <w:rFonts w:eastAsia="方正仿宋_GBK"/>
          <w:color w:val="000000" w:themeColor="text1"/>
          <w:szCs w:val="32"/>
        </w:rPr>
        <w:t>市场信用系统中记录。</w:t>
      </w:r>
    </w:p>
    <w:p w:rsidR="00B619FD" w:rsidRDefault="004E054A">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同一代码的履约</w:t>
      </w:r>
      <w:r>
        <w:rPr>
          <w:rFonts w:ascii="Times New Roman" w:eastAsia="方正仿宋_GBK" w:hAnsi="Times New Roman" w:hint="eastAsia"/>
          <w:color w:val="000000" w:themeColor="text1"/>
          <w:szCs w:val="32"/>
        </w:rPr>
        <w:t>失信</w:t>
      </w:r>
      <w:r>
        <w:rPr>
          <w:rFonts w:ascii="Times New Roman" w:eastAsia="方正仿宋_GBK" w:hAnsi="Times New Roman"/>
          <w:color w:val="000000" w:themeColor="text1"/>
          <w:szCs w:val="32"/>
        </w:rPr>
        <w:t>行为在同一季度检查中不得重复扣分。检查结果应当形成书面文件。</w:t>
      </w:r>
    </w:p>
    <w:p w:rsidR="00B619FD" w:rsidRDefault="004E054A">
      <w:pPr>
        <w:pStyle w:val="af4"/>
        <w:numPr>
          <w:ilvl w:val="0"/>
          <w:numId w:val="1"/>
        </w:numPr>
        <w:spacing w:line="590" w:lineRule="exact"/>
        <w:ind w:left="0" w:firstLine="640"/>
        <w:jc w:val="both"/>
        <w:rPr>
          <w:rFonts w:eastAsia="方正仿宋_GBK"/>
          <w:color w:val="000000" w:themeColor="text1"/>
          <w:szCs w:val="32"/>
        </w:rPr>
      </w:pPr>
      <w:r>
        <w:rPr>
          <w:rFonts w:eastAsia="方正仿宋_GBK"/>
          <w:bCs/>
          <w:color w:val="000000" w:themeColor="text1"/>
          <w:szCs w:val="32"/>
        </w:rPr>
        <w:lastRenderedPageBreak/>
        <w:t>招标投标活动中施工企业信用</w:t>
      </w:r>
      <w:r>
        <w:rPr>
          <w:rFonts w:eastAsia="方正仿宋_GBK"/>
          <w:color w:val="000000" w:themeColor="text1"/>
          <w:szCs w:val="32"/>
        </w:rPr>
        <w:t>分应当按照《江苏省公路水运工程施工企业投标信用分计算方法》（附</w:t>
      </w:r>
      <w:r>
        <w:rPr>
          <w:rFonts w:eastAsia="方正仿宋_GBK"/>
          <w:color w:val="000000" w:themeColor="text1"/>
          <w:szCs w:val="32"/>
        </w:rPr>
        <w:t>3</w:t>
      </w:r>
      <w:r>
        <w:rPr>
          <w:rFonts w:eastAsia="方正仿宋_GBK"/>
          <w:color w:val="000000" w:themeColor="text1"/>
          <w:szCs w:val="32"/>
        </w:rPr>
        <w:t>）进行计算。</w:t>
      </w:r>
    </w:p>
    <w:p w:rsidR="00B619FD" w:rsidRDefault="004E054A">
      <w:pPr>
        <w:pStyle w:val="af4"/>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建设单位应当在招标文件中载明履约考核办法。</w:t>
      </w:r>
    </w:p>
    <w:p w:rsidR="00B619FD" w:rsidRDefault="004E054A">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附</w:t>
      </w:r>
      <w:r>
        <w:rPr>
          <w:rFonts w:ascii="Times New Roman" w:eastAsia="方正仿宋_GBK" w:hAnsi="Times New Roman"/>
          <w:color w:val="000000" w:themeColor="text1"/>
          <w:szCs w:val="32"/>
        </w:rPr>
        <w:t>1</w:t>
      </w:r>
      <w:r>
        <w:rPr>
          <w:rFonts w:ascii="Times New Roman" w:eastAsia="方正仿宋_GBK" w:hAnsi="Times New Roman"/>
          <w:color w:val="000000" w:themeColor="text1"/>
          <w:szCs w:val="32"/>
        </w:rPr>
        <w:t>：《江苏省公路水运工程施工企业信用行为评定标准》</w:t>
      </w:r>
    </w:p>
    <w:p w:rsidR="00B619FD" w:rsidRDefault="004E054A">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附</w:t>
      </w: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：《江苏省公路水运工程施工企业信用行为评价计算方法》</w:t>
      </w:r>
    </w:p>
    <w:p w:rsidR="00B619FD" w:rsidRDefault="004E054A">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附</w:t>
      </w:r>
      <w:r>
        <w:rPr>
          <w:rFonts w:ascii="Times New Roman" w:eastAsia="方正仿宋_GBK" w:hAnsi="Times New Roman"/>
          <w:color w:val="000000" w:themeColor="text1"/>
          <w:szCs w:val="32"/>
        </w:rPr>
        <w:t>3</w:t>
      </w:r>
      <w:r>
        <w:rPr>
          <w:rFonts w:ascii="Times New Roman" w:eastAsia="方正仿宋_GBK" w:hAnsi="Times New Roman"/>
          <w:color w:val="000000" w:themeColor="text1"/>
          <w:szCs w:val="32"/>
        </w:rPr>
        <w:t>：《江苏省公路水运工程施工企业投标信用分计算方法》</w:t>
      </w:r>
    </w:p>
    <w:p w:rsidR="00B619FD" w:rsidRDefault="00B619FD">
      <w:pPr>
        <w:spacing w:line="590" w:lineRule="exact"/>
        <w:ind w:firstLine="640"/>
        <w:rPr>
          <w:rFonts w:ascii="Times New Roman" w:eastAsia="方正仿宋_GBK" w:hAnsi="Times New Roman"/>
          <w:color w:val="000000" w:themeColor="text1"/>
          <w:szCs w:val="32"/>
        </w:rPr>
      </w:pPr>
    </w:p>
    <w:p w:rsidR="00B619FD" w:rsidRDefault="00B619FD">
      <w:pPr>
        <w:widowControl/>
        <w:spacing w:line="590" w:lineRule="exact"/>
        <w:ind w:firstLine="640"/>
        <w:rPr>
          <w:rFonts w:ascii="Times New Roman" w:hAnsi="Times New Roman"/>
          <w:color w:val="000000" w:themeColor="text1"/>
          <w:szCs w:val="32"/>
        </w:rPr>
      </w:pPr>
    </w:p>
    <w:p w:rsidR="00B619FD" w:rsidRDefault="00B619FD">
      <w:pPr>
        <w:widowControl/>
        <w:spacing w:line="590" w:lineRule="exact"/>
        <w:ind w:firstLine="640"/>
        <w:rPr>
          <w:rFonts w:ascii="Times New Roman" w:hAnsi="Times New Roman"/>
          <w:color w:val="000000" w:themeColor="text1"/>
          <w:szCs w:val="32"/>
        </w:rPr>
      </w:pPr>
    </w:p>
    <w:p w:rsidR="00B619FD" w:rsidRDefault="00B619FD">
      <w:pPr>
        <w:widowControl/>
        <w:spacing w:line="590" w:lineRule="exact"/>
        <w:ind w:firstLine="640"/>
        <w:rPr>
          <w:rFonts w:ascii="Times New Roman" w:hAnsi="Times New Roman"/>
          <w:color w:val="000000" w:themeColor="text1"/>
          <w:szCs w:val="32"/>
        </w:rPr>
      </w:pPr>
    </w:p>
    <w:p w:rsidR="00B619FD" w:rsidRDefault="00B619FD">
      <w:pPr>
        <w:widowControl/>
        <w:spacing w:line="590" w:lineRule="exact"/>
        <w:ind w:firstLine="640"/>
        <w:rPr>
          <w:rFonts w:ascii="Times New Roman" w:hAnsi="Times New Roman"/>
          <w:color w:val="000000" w:themeColor="text1"/>
          <w:szCs w:val="32"/>
        </w:rPr>
      </w:pPr>
    </w:p>
    <w:p w:rsidR="00B619FD" w:rsidRDefault="00B619FD">
      <w:pPr>
        <w:pStyle w:val="a7"/>
        <w:spacing w:line="360" w:lineRule="auto"/>
        <w:ind w:right="0" w:firstLine="643"/>
        <w:rPr>
          <w:rFonts w:eastAsia="仿宋"/>
          <w:b/>
          <w:bCs/>
          <w:color w:val="000000" w:themeColor="text1"/>
          <w:kern w:val="0"/>
          <w:szCs w:val="32"/>
        </w:rPr>
        <w:sectPr w:rsidR="00B619FD">
          <w:headerReference w:type="even" r:id="rId9"/>
          <w:headerReference w:type="default" r:id="rId10"/>
          <w:footerReference w:type="even" r:id="rId11"/>
          <w:footerReference w:type="default" r:id="rId12"/>
          <w:headerReference w:type="first" r:id="rId13"/>
          <w:footerReference w:type="first" r:id="rId14"/>
          <w:pgSz w:w="11906" w:h="16838"/>
          <w:pgMar w:top="1440" w:right="1871" w:bottom="1440" w:left="1871" w:header="851" w:footer="992" w:gutter="0"/>
          <w:cols w:space="425"/>
          <w:docGrid w:linePitch="312"/>
        </w:sectPr>
      </w:pPr>
    </w:p>
    <w:p w:rsidR="00B619FD" w:rsidRDefault="004E054A">
      <w:pPr>
        <w:pStyle w:val="a3"/>
        <w:keepNext/>
        <w:ind w:firstLine="643"/>
        <w:outlineLvl w:val="1"/>
        <w:rPr>
          <w:rFonts w:ascii="Times New Roman" w:eastAsia="方正仿宋_GBK" w:hAnsi="Times New Roman" w:cs="Times New Roman"/>
          <w:b/>
          <w:color w:val="000000" w:themeColor="text1"/>
          <w:sz w:val="32"/>
          <w:szCs w:val="32"/>
        </w:rPr>
      </w:pPr>
      <w:bookmarkStart w:id="2" w:name="_Toc501027324"/>
      <w:r>
        <w:rPr>
          <w:rFonts w:ascii="Times New Roman" w:eastAsia="方正仿宋_GBK" w:hAnsi="Times New Roman" w:cs="Times New Roman"/>
          <w:b/>
          <w:color w:val="000000" w:themeColor="text1"/>
          <w:sz w:val="32"/>
          <w:szCs w:val="32"/>
        </w:rPr>
        <w:lastRenderedPageBreak/>
        <w:t>附</w:t>
      </w:r>
      <w:r>
        <w:rPr>
          <w:rFonts w:ascii="Times New Roman" w:eastAsia="方正仿宋_GBK" w:hAnsi="Times New Roman" w:cs="Times New Roman"/>
          <w:b/>
          <w:color w:val="000000" w:themeColor="text1"/>
          <w:sz w:val="32"/>
          <w:szCs w:val="32"/>
        </w:rPr>
        <w:t>1</w:t>
      </w:r>
      <w:r>
        <w:rPr>
          <w:rFonts w:ascii="Times New Roman" w:eastAsia="方正仿宋_GBK" w:hAnsi="Times New Roman" w:cs="Times New Roman"/>
          <w:b/>
          <w:color w:val="000000" w:themeColor="text1"/>
          <w:sz w:val="32"/>
          <w:szCs w:val="32"/>
        </w:rPr>
        <w:t>江苏省公路水运工程施工企业信用行为评定标准</w:t>
      </w:r>
      <w:bookmarkEnd w:id="2"/>
    </w:p>
    <w:p w:rsidR="00B619FD" w:rsidRDefault="00B619FD">
      <w:pPr>
        <w:ind w:firstLine="480"/>
        <w:rPr>
          <w:rFonts w:ascii="Times New Roman" w:eastAsia="仿宋" w:hAnsi="Times New Roman"/>
          <w:color w:val="000000" w:themeColor="text1"/>
          <w:kern w:val="0"/>
          <w:sz w:val="24"/>
          <w:szCs w:val="21"/>
        </w:rPr>
      </w:pPr>
    </w:p>
    <w:tbl>
      <w:tblPr>
        <w:tblW w:w="14174" w:type="dxa"/>
        <w:jc w:val="center"/>
        <w:tblLayout w:type="fixed"/>
        <w:tblLook w:val="04A0" w:firstRow="1" w:lastRow="0" w:firstColumn="1" w:lastColumn="0" w:noHBand="0" w:noVBand="1"/>
      </w:tblPr>
      <w:tblGrid>
        <w:gridCol w:w="1129"/>
        <w:gridCol w:w="1315"/>
        <w:gridCol w:w="1593"/>
        <w:gridCol w:w="5361"/>
        <w:gridCol w:w="1573"/>
        <w:gridCol w:w="2279"/>
        <w:gridCol w:w="924"/>
      </w:tblGrid>
      <w:tr w:rsidR="00B619FD">
        <w:trPr>
          <w:trHeight w:val="510"/>
          <w:jc w:val="center"/>
        </w:trPr>
        <w:tc>
          <w:tcPr>
            <w:tcW w:w="24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b/>
                <w:bCs/>
                <w:color w:val="000000" w:themeColor="text1"/>
                <w:kern w:val="0"/>
                <w:sz w:val="21"/>
                <w:szCs w:val="21"/>
              </w:rPr>
            </w:pPr>
            <w:r>
              <w:rPr>
                <w:rFonts w:ascii="Times New Roman" w:eastAsia="仿宋" w:hAnsi="仿宋"/>
                <w:b/>
                <w:bCs/>
                <w:color w:val="000000" w:themeColor="text1"/>
                <w:kern w:val="0"/>
                <w:sz w:val="21"/>
                <w:szCs w:val="21"/>
              </w:rPr>
              <w:t>评定内容</w:t>
            </w:r>
          </w:p>
        </w:tc>
        <w:tc>
          <w:tcPr>
            <w:tcW w:w="1593" w:type="dxa"/>
            <w:tcBorders>
              <w:top w:val="single" w:sz="4" w:space="0" w:color="auto"/>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b/>
                <w:bCs/>
                <w:color w:val="000000" w:themeColor="text1"/>
                <w:kern w:val="0"/>
                <w:sz w:val="21"/>
                <w:szCs w:val="21"/>
              </w:rPr>
            </w:pPr>
            <w:r>
              <w:rPr>
                <w:rFonts w:ascii="Times New Roman" w:eastAsia="仿宋" w:hAnsi="仿宋"/>
                <w:b/>
                <w:bCs/>
                <w:color w:val="000000" w:themeColor="text1"/>
                <w:kern w:val="0"/>
                <w:sz w:val="21"/>
                <w:szCs w:val="21"/>
              </w:rPr>
              <w:t>行为代码</w:t>
            </w:r>
          </w:p>
        </w:tc>
        <w:tc>
          <w:tcPr>
            <w:tcW w:w="5361" w:type="dxa"/>
            <w:tcBorders>
              <w:top w:val="single" w:sz="4" w:space="0" w:color="auto"/>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b/>
                <w:bCs/>
                <w:color w:val="000000" w:themeColor="text1"/>
                <w:kern w:val="0"/>
                <w:sz w:val="21"/>
                <w:szCs w:val="21"/>
              </w:rPr>
            </w:pPr>
            <w:r>
              <w:rPr>
                <w:rFonts w:ascii="Times New Roman" w:eastAsia="仿宋" w:hAnsi="仿宋" w:hint="eastAsia"/>
                <w:b/>
                <w:bCs/>
                <w:color w:val="000000" w:themeColor="text1"/>
                <w:kern w:val="0"/>
                <w:sz w:val="21"/>
                <w:szCs w:val="21"/>
              </w:rPr>
              <w:t>失信</w:t>
            </w:r>
            <w:r>
              <w:rPr>
                <w:rFonts w:ascii="Times New Roman" w:eastAsia="仿宋" w:hAnsi="仿宋"/>
                <w:b/>
                <w:bCs/>
                <w:color w:val="000000" w:themeColor="text1"/>
                <w:kern w:val="0"/>
                <w:sz w:val="21"/>
                <w:szCs w:val="21"/>
              </w:rPr>
              <w:t>行为</w:t>
            </w:r>
          </w:p>
        </w:tc>
        <w:tc>
          <w:tcPr>
            <w:tcW w:w="1573" w:type="dxa"/>
            <w:tcBorders>
              <w:top w:val="single" w:sz="4" w:space="0" w:color="auto"/>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b/>
                <w:bCs/>
                <w:color w:val="000000" w:themeColor="text1"/>
                <w:kern w:val="0"/>
                <w:sz w:val="21"/>
                <w:szCs w:val="21"/>
              </w:rPr>
            </w:pPr>
            <w:r>
              <w:rPr>
                <w:rFonts w:ascii="Times New Roman" w:eastAsia="仿宋" w:hAnsi="仿宋"/>
                <w:b/>
                <w:bCs/>
                <w:color w:val="000000" w:themeColor="text1"/>
                <w:kern w:val="0"/>
                <w:sz w:val="21"/>
                <w:szCs w:val="21"/>
              </w:rPr>
              <w:t>行为等级和扣分标准</w:t>
            </w:r>
          </w:p>
        </w:tc>
        <w:tc>
          <w:tcPr>
            <w:tcW w:w="2279" w:type="dxa"/>
            <w:tcBorders>
              <w:top w:val="single" w:sz="4" w:space="0" w:color="auto"/>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b/>
                <w:bCs/>
                <w:color w:val="000000" w:themeColor="text1"/>
                <w:kern w:val="0"/>
                <w:sz w:val="21"/>
                <w:szCs w:val="21"/>
              </w:rPr>
            </w:pPr>
            <w:r>
              <w:rPr>
                <w:rFonts w:ascii="Times New Roman" w:eastAsia="仿宋" w:hAnsi="仿宋"/>
                <w:b/>
                <w:bCs/>
                <w:color w:val="000000" w:themeColor="text1"/>
                <w:kern w:val="0"/>
                <w:sz w:val="21"/>
                <w:szCs w:val="21"/>
              </w:rPr>
              <w:t>条文说明</w:t>
            </w:r>
          </w:p>
        </w:tc>
        <w:tc>
          <w:tcPr>
            <w:tcW w:w="924" w:type="dxa"/>
            <w:tcBorders>
              <w:top w:val="single" w:sz="4" w:space="0" w:color="auto"/>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b/>
                <w:bCs/>
                <w:color w:val="000000" w:themeColor="text1"/>
                <w:kern w:val="0"/>
                <w:sz w:val="21"/>
                <w:szCs w:val="21"/>
              </w:rPr>
            </w:pPr>
            <w:r>
              <w:rPr>
                <w:rFonts w:ascii="Times New Roman" w:eastAsia="仿宋" w:hAnsi="仿宋"/>
                <w:b/>
                <w:bCs/>
                <w:color w:val="000000" w:themeColor="text1"/>
                <w:kern w:val="0"/>
                <w:sz w:val="21"/>
                <w:szCs w:val="21"/>
              </w:rPr>
              <w:t>轻微过失项目</w:t>
            </w:r>
          </w:p>
        </w:tc>
      </w:tr>
      <w:tr w:rsidR="00B619FD">
        <w:trPr>
          <w:trHeight w:val="360"/>
          <w:jc w:val="center"/>
        </w:trPr>
        <w:tc>
          <w:tcPr>
            <w:tcW w:w="2444"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仿宋"/>
                <w:color w:val="000000" w:themeColor="text1"/>
                <w:kern w:val="0"/>
                <w:sz w:val="21"/>
                <w:szCs w:val="21"/>
              </w:rPr>
              <w:t>投标行为</w:t>
            </w:r>
            <w:r>
              <w:rPr>
                <w:rFonts w:ascii="Times New Roman" w:eastAsia="仿宋" w:hAnsi="Times New Roman"/>
                <w:color w:val="000000" w:themeColor="text1"/>
                <w:kern w:val="0"/>
                <w:sz w:val="21"/>
                <w:szCs w:val="21"/>
              </w:rPr>
              <w:t xml:space="preserve">             </w:t>
            </w:r>
            <w:r>
              <w:rPr>
                <w:rFonts w:ascii="Times New Roman" w:eastAsia="仿宋" w:hAnsi="仿宋"/>
                <w:color w:val="000000" w:themeColor="text1"/>
                <w:kern w:val="0"/>
                <w:sz w:val="21"/>
                <w:szCs w:val="21"/>
              </w:rPr>
              <w:t>（满分</w:t>
            </w:r>
            <w:r>
              <w:rPr>
                <w:rFonts w:ascii="Times New Roman" w:eastAsia="仿宋" w:hAnsi="Times New Roman"/>
                <w:color w:val="000000" w:themeColor="text1"/>
                <w:kern w:val="0"/>
                <w:sz w:val="21"/>
                <w:szCs w:val="21"/>
              </w:rPr>
              <w:t>100</w:t>
            </w:r>
            <w:r>
              <w:rPr>
                <w:rFonts w:ascii="Times New Roman" w:eastAsia="仿宋" w:hAnsi="仿宋"/>
                <w:color w:val="000000" w:themeColor="text1"/>
                <w:kern w:val="0"/>
                <w:sz w:val="21"/>
                <w:szCs w:val="21"/>
              </w:rPr>
              <w:t>，扣完为止。行为代码</w:t>
            </w: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1</w:t>
            </w:r>
            <w:r>
              <w:rPr>
                <w:rFonts w:ascii="Times New Roman" w:eastAsia="仿宋" w:hAnsi="仿宋"/>
                <w:color w:val="000000" w:themeColor="text1"/>
                <w:kern w:val="0"/>
                <w:sz w:val="21"/>
                <w:szCs w:val="21"/>
              </w:rPr>
              <w:t>）</w:t>
            </w: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1-1</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proofErr w:type="gramStart"/>
            <w:r>
              <w:rPr>
                <w:rFonts w:ascii="Times New Roman" w:eastAsia="仿宋" w:hAnsi="仿宋"/>
                <w:color w:val="000000" w:themeColor="text1"/>
                <w:kern w:val="0"/>
                <w:sz w:val="21"/>
                <w:szCs w:val="21"/>
              </w:rPr>
              <w:t>资预材料</w:t>
            </w:r>
            <w:proofErr w:type="gramEnd"/>
            <w:r>
              <w:rPr>
                <w:rFonts w:ascii="Times New Roman" w:eastAsia="仿宋" w:hAnsi="仿宋"/>
                <w:color w:val="000000" w:themeColor="text1"/>
                <w:kern w:val="0"/>
                <w:sz w:val="21"/>
                <w:szCs w:val="21"/>
              </w:rPr>
              <w:t>或投标文件弄虚作假，骗取中标的</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40</w:t>
            </w:r>
            <w:r>
              <w:rPr>
                <w:rFonts w:ascii="Times New Roman" w:eastAsia="仿宋" w:hAnsi="仿宋"/>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仿宋"/>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仿宋"/>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仿宋"/>
                <w:color w:val="000000" w:themeColor="text1"/>
                <w:kern w:val="0"/>
                <w:sz w:val="21"/>
                <w:szCs w:val="21"/>
              </w:rPr>
              <w:t xml:space="preserve">　</w:t>
            </w:r>
          </w:p>
        </w:tc>
      </w:tr>
      <w:tr w:rsidR="00B619FD">
        <w:trPr>
          <w:trHeight w:val="360"/>
          <w:jc w:val="center"/>
        </w:trPr>
        <w:tc>
          <w:tcPr>
            <w:tcW w:w="2444" w:type="dxa"/>
            <w:gridSpan w:val="2"/>
            <w:vMerge/>
            <w:tcBorders>
              <w:top w:val="single" w:sz="4" w:space="0" w:color="auto"/>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1-2</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仿宋"/>
                <w:color w:val="000000" w:themeColor="text1"/>
                <w:kern w:val="0"/>
                <w:sz w:val="21"/>
                <w:szCs w:val="21"/>
              </w:rPr>
              <w:t>资格预审材料或投标文件有虚假，未中标的</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30</w:t>
            </w:r>
            <w:r>
              <w:rPr>
                <w:rFonts w:ascii="Times New Roman" w:eastAsia="仿宋" w:hAnsi="仿宋"/>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仿宋"/>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仿宋"/>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仿宋"/>
                <w:color w:val="000000" w:themeColor="text1"/>
                <w:kern w:val="0"/>
                <w:sz w:val="21"/>
                <w:szCs w:val="21"/>
              </w:rPr>
              <w:t xml:space="preserve">　</w:t>
            </w:r>
          </w:p>
        </w:tc>
      </w:tr>
      <w:tr w:rsidR="00B619FD">
        <w:trPr>
          <w:trHeight w:val="360"/>
          <w:jc w:val="center"/>
        </w:trPr>
        <w:tc>
          <w:tcPr>
            <w:tcW w:w="2444" w:type="dxa"/>
            <w:gridSpan w:val="2"/>
            <w:vMerge/>
            <w:tcBorders>
              <w:top w:val="single" w:sz="4" w:space="0" w:color="auto"/>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1-3</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虚假投诉举报</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20</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765"/>
          <w:jc w:val="center"/>
        </w:trPr>
        <w:tc>
          <w:tcPr>
            <w:tcW w:w="2444" w:type="dxa"/>
            <w:gridSpan w:val="2"/>
            <w:vMerge/>
            <w:tcBorders>
              <w:top w:val="single" w:sz="4" w:space="0" w:color="auto"/>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1-4</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中标后无正当理由放弃中标</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20</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因评标时间过长</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材料价格上涨过快造成成本价发生较大变化的除外</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2444" w:type="dxa"/>
            <w:gridSpan w:val="2"/>
            <w:vMerge/>
            <w:tcBorders>
              <w:top w:val="single" w:sz="4" w:space="0" w:color="auto"/>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1-5</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对同一合同段递交多份资格预审申请文件或投标文件</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2444" w:type="dxa"/>
            <w:gridSpan w:val="2"/>
            <w:vMerge/>
            <w:tcBorders>
              <w:top w:val="single" w:sz="4" w:space="0" w:color="auto"/>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1-6</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非招标人或招标文件原因放弃投标，未提前书面告知招标人</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6</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2444" w:type="dxa"/>
            <w:gridSpan w:val="2"/>
            <w:vMerge/>
            <w:tcBorders>
              <w:top w:val="single" w:sz="4" w:space="0" w:color="auto"/>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1-7</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未按时确认</w:t>
            </w:r>
            <w:proofErr w:type="gramStart"/>
            <w:r>
              <w:rPr>
                <w:rFonts w:ascii="Times New Roman" w:eastAsia="仿宋" w:hAnsi="Times New Roman"/>
                <w:color w:val="000000" w:themeColor="text1"/>
                <w:kern w:val="0"/>
                <w:sz w:val="21"/>
                <w:szCs w:val="21"/>
              </w:rPr>
              <w:t>补遗书</w:t>
            </w:r>
            <w:proofErr w:type="gramEnd"/>
            <w:r>
              <w:rPr>
                <w:rFonts w:ascii="Times New Roman" w:eastAsia="仿宋" w:hAnsi="Times New Roman"/>
                <w:color w:val="000000" w:themeColor="text1"/>
                <w:kern w:val="0"/>
                <w:sz w:val="21"/>
                <w:szCs w:val="21"/>
              </w:rPr>
              <w:t>等招标人发出的通知</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p>
        </w:tc>
      </w:tr>
      <w:tr w:rsidR="00B619FD">
        <w:trPr>
          <w:trHeight w:val="360"/>
          <w:jc w:val="center"/>
        </w:trPr>
        <w:tc>
          <w:tcPr>
            <w:tcW w:w="2444" w:type="dxa"/>
            <w:gridSpan w:val="2"/>
            <w:vMerge/>
            <w:tcBorders>
              <w:top w:val="single" w:sz="4" w:space="0" w:color="auto"/>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1-8</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不及时反馈评标澄清</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p>
        </w:tc>
      </w:tr>
      <w:tr w:rsidR="00B619FD">
        <w:trPr>
          <w:trHeight w:val="285"/>
          <w:jc w:val="center"/>
        </w:trPr>
        <w:tc>
          <w:tcPr>
            <w:tcW w:w="2444" w:type="dxa"/>
            <w:gridSpan w:val="2"/>
            <w:vMerge/>
            <w:tcBorders>
              <w:top w:val="single" w:sz="4" w:space="0" w:color="auto"/>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1-9</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无正当理由拖延合同签订时间</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因合同谈判原因的除外</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p>
        </w:tc>
      </w:tr>
      <w:tr w:rsidR="00B619FD">
        <w:trPr>
          <w:trHeight w:val="360"/>
          <w:jc w:val="center"/>
        </w:trPr>
        <w:tc>
          <w:tcPr>
            <w:tcW w:w="2444" w:type="dxa"/>
            <w:gridSpan w:val="2"/>
            <w:vMerge/>
            <w:tcBorders>
              <w:top w:val="single" w:sz="4" w:space="0" w:color="auto"/>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1-10</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提供虚假投标担保</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10</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b/>
                <w:bCs/>
                <w:i/>
                <w:iCs/>
                <w:color w:val="000000" w:themeColor="text1"/>
                <w:kern w:val="0"/>
                <w:sz w:val="21"/>
                <w:szCs w:val="21"/>
              </w:rPr>
            </w:pPr>
            <w:r>
              <w:rPr>
                <w:rFonts w:ascii="Times New Roman" w:eastAsia="仿宋" w:hAnsi="Times New Roman"/>
                <w:b/>
                <w:bCs/>
                <w:i/>
                <w:iCs/>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2444" w:type="dxa"/>
            <w:gridSpan w:val="2"/>
            <w:vMerge/>
            <w:tcBorders>
              <w:top w:val="single" w:sz="4" w:space="0" w:color="auto"/>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1-11</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提供虚假履约担保</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10</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b/>
                <w:bCs/>
                <w:i/>
                <w:iCs/>
                <w:color w:val="000000" w:themeColor="text1"/>
                <w:kern w:val="0"/>
                <w:sz w:val="21"/>
                <w:szCs w:val="21"/>
              </w:rPr>
            </w:pPr>
            <w:r>
              <w:rPr>
                <w:rFonts w:ascii="Times New Roman" w:eastAsia="仿宋" w:hAnsi="Times New Roman"/>
                <w:b/>
                <w:bCs/>
                <w:i/>
                <w:iCs/>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2444" w:type="dxa"/>
            <w:gridSpan w:val="2"/>
            <w:vMerge/>
            <w:tcBorders>
              <w:top w:val="single" w:sz="4" w:space="0" w:color="auto"/>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1-12</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资格预审申请文件或投标文件中隐瞒诉讼信息</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b/>
                <w:bCs/>
                <w:i/>
                <w:iCs/>
                <w:color w:val="000000" w:themeColor="text1"/>
                <w:kern w:val="0"/>
                <w:sz w:val="21"/>
                <w:szCs w:val="21"/>
              </w:rPr>
            </w:pPr>
            <w:r>
              <w:rPr>
                <w:rFonts w:ascii="Times New Roman" w:eastAsia="仿宋" w:hAnsi="Times New Roman"/>
                <w:b/>
                <w:bCs/>
                <w:i/>
                <w:iCs/>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2444" w:type="dxa"/>
            <w:gridSpan w:val="2"/>
            <w:vMerge/>
            <w:tcBorders>
              <w:top w:val="single" w:sz="4" w:space="0" w:color="auto"/>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1-13</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资格预审申请文件或投标文件中隐瞒关联关系</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10</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b/>
                <w:bCs/>
                <w:i/>
                <w:iCs/>
                <w:color w:val="000000" w:themeColor="text1"/>
                <w:kern w:val="0"/>
                <w:sz w:val="21"/>
                <w:szCs w:val="21"/>
              </w:rPr>
            </w:pPr>
            <w:r>
              <w:rPr>
                <w:rFonts w:ascii="Times New Roman" w:eastAsia="仿宋" w:hAnsi="Times New Roman"/>
                <w:b/>
                <w:bCs/>
                <w:i/>
                <w:iCs/>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2444" w:type="dxa"/>
            <w:gridSpan w:val="2"/>
            <w:vMerge/>
            <w:tcBorders>
              <w:top w:val="single" w:sz="4" w:space="0" w:color="auto"/>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1-14</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资格预审申请文件或投标文件中隐瞒在建项目</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b/>
                <w:bCs/>
                <w:i/>
                <w:iCs/>
                <w:color w:val="000000" w:themeColor="text1"/>
                <w:kern w:val="0"/>
                <w:sz w:val="21"/>
                <w:szCs w:val="21"/>
              </w:rPr>
            </w:pPr>
            <w:r>
              <w:rPr>
                <w:rFonts w:ascii="Times New Roman" w:eastAsia="仿宋" w:hAnsi="Times New Roman"/>
                <w:b/>
                <w:bCs/>
                <w:i/>
                <w:iCs/>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val="restart"/>
            <w:tcBorders>
              <w:top w:val="nil"/>
              <w:left w:val="single" w:sz="4" w:space="0" w:color="auto"/>
              <w:bottom w:val="single" w:sz="4" w:space="0" w:color="000000"/>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履约行为（满分</w:t>
            </w:r>
            <w:r>
              <w:rPr>
                <w:rFonts w:ascii="Times New Roman" w:eastAsia="仿宋" w:hAnsi="Times New Roman"/>
                <w:color w:val="000000" w:themeColor="text1"/>
                <w:kern w:val="0"/>
                <w:sz w:val="21"/>
                <w:szCs w:val="21"/>
              </w:rPr>
              <w:t>100</w:t>
            </w:r>
            <w:r>
              <w:rPr>
                <w:rFonts w:ascii="Times New Roman" w:eastAsia="仿宋" w:hAnsi="Times New Roman"/>
                <w:color w:val="000000" w:themeColor="text1"/>
                <w:kern w:val="0"/>
                <w:sz w:val="21"/>
                <w:szCs w:val="21"/>
              </w:rPr>
              <w:t>，扣完为止。</w:t>
            </w:r>
            <w:r>
              <w:rPr>
                <w:rFonts w:ascii="Times New Roman" w:eastAsia="仿宋" w:hAnsi="Times New Roman" w:hint="eastAsia"/>
                <w:color w:val="000000" w:themeColor="text1"/>
                <w:kern w:val="0"/>
                <w:sz w:val="21"/>
                <w:szCs w:val="21"/>
              </w:rPr>
              <w:lastRenderedPageBreak/>
              <w:t>GSSG</w:t>
            </w: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w:t>
            </w:r>
          </w:p>
        </w:tc>
        <w:tc>
          <w:tcPr>
            <w:tcW w:w="1315" w:type="dxa"/>
            <w:vMerge w:val="restart"/>
            <w:tcBorders>
              <w:top w:val="nil"/>
              <w:left w:val="single" w:sz="4" w:space="0" w:color="auto"/>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lastRenderedPageBreak/>
              <w:t>其他失信</w:t>
            </w:r>
            <w:r>
              <w:rPr>
                <w:rFonts w:ascii="Times New Roman" w:eastAsia="仿宋" w:hAnsi="Times New Roman"/>
                <w:color w:val="000000" w:themeColor="text1"/>
                <w:kern w:val="0"/>
                <w:sz w:val="21"/>
                <w:szCs w:val="21"/>
              </w:rPr>
              <w:t>行为（行为代码</w:t>
            </w: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2-1</w:t>
            </w:r>
            <w:r>
              <w:rPr>
                <w:rFonts w:ascii="Times New Roman" w:eastAsia="仿宋" w:hAnsi="Times New Roman"/>
                <w:color w:val="000000" w:themeColor="text1"/>
                <w:kern w:val="0"/>
                <w:sz w:val="21"/>
                <w:szCs w:val="21"/>
              </w:rPr>
              <w:t>）</w:t>
            </w: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2-1-1</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造成生态环境破坏或乱占土地，造成较大影响</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20</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2-1-2</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发生较大安全生产责任事故</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20</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2-1-3</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将承包工程违法分包</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30</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2-1-4</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承包人疏于管理，分包工程再次分包</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20</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不含劳务分包</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2-1-5</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违反工程建设强制性标准</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30</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val="restart"/>
            <w:tcBorders>
              <w:top w:val="nil"/>
              <w:left w:val="single" w:sz="4" w:space="0" w:color="auto"/>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人员、设备到位（满分</w:t>
            </w:r>
            <w:r>
              <w:rPr>
                <w:rFonts w:ascii="Times New Roman" w:eastAsia="仿宋" w:hAnsi="Times New Roman"/>
                <w:color w:val="000000" w:themeColor="text1"/>
                <w:kern w:val="0"/>
                <w:sz w:val="21"/>
                <w:szCs w:val="21"/>
              </w:rPr>
              <w:t>10</w:t>
            </w:r>
            <w:r>
              <w:rPr>
                <w:rFonts w:ascii="Times New Roman" w:eastAsia="仿宋" w:hAnsi="Times New Roman"/>
                <w:color w:val="000000" w:themeColor="text1"/>
                <w:kern w:val="0"/>
                <w:sz w:val="21"/>
                <w:szCs w:val="21"/>
              </w:rPr>
              <w:t>，扣完为止。行为代码</w:t>
            </w: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2-2</w:t>
            </w:r>
            <w:r>
              <w:rPr>
                <w:rFonts w:ascii="Times New Roman" w:eastAsia="仿宋" w:hAnsi="Times New Roman"/>
                <w:color w:val="000000" w:themeColor="text1"/>
                <w:kern w:val="0"/>
                <w:sz w:val="21"/>
                <w:szCs w:val="21"/>
              </w:rPr>
              <w:t>）</w:t>
            </w: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2-2-1</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签订合同后无正当理由不按投标文件承诺时间进场</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延迟十日</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p>
        </w:tc>
      </w:tr>
      <w:tr w:rsidR="00B619FD">
        <w:trPr>
          <w:trHeight w:val="60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2-2-2</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项目经理未按投标承诺到位，或在施工期间所更换项目经理资格降低，或未经批准擅自更换</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4</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人次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2-2-3</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项目经理在施工期间经批准不低于</w:t>
            </w:r>
            <w:proofErr w:type="gramStart"/>
            <w:r>
              <w:rPr>
                <w:rFonts w:ascii="Times New Roman" w:eastAsia="仿宋" w:hAnsi="Times New Roman"/>
                <w:color w:val="000000" w:themeColor="text1"/>
                <w:kern w:val="0"/>
                <w:sz w:val="21"/>
                <w:szCs w:val="21"/>
              </w:rPr>
              <w:t>原资格</w:t>
            </w:r>
            <w:proofErr w:type="gramEnd"/>
            <w:r>
              <w:rPr>
                <w:rFonts w:ascii="Times New Roman" w:eastAsia="仿宋" w:hAnsi="Times New Roman"/>
                <w:color w:val="000000" w:themeColor="text1"/>
                <w:kern w:val="0"/>
                <w:sz w:val="21"/>
                <w:szCs w:val="21"/>
              </w:rPr>
              <w:t>更换</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人次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项目法人要求更换的除外</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69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2-2-4</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技术负责人未按投标承诺到位，或在施工期间更换人员资格降低，或未经批准擅自更换</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3</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人次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2-2-5</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技术负责人在施工期间经批准不低于</w:t>
            </w:r>
            <w:proofErr w:type="gramStart"/>
            <w:r>
              <w:rPr>
                <w:rFonts w:ascii="Times New Roman" w:eastAsia="仿宋" w:hAnsi="Times New Roman"/>
                <w:color w:val="000000" w:themeColor="text1"/>
                <w:kern w:val="0"/>
                <w:sz w:val="21"/>
                <w:szCs w:val="21"/>
              </w:rPr>
              <w:t>原人员</w:t>
            </w:r>
            <w:proofErr w:type="gramEnd"/>
            <w:r>
              <w:rPr>
                <w:rFonts w:ascii="Times New Roman" w:eastAsia="仿宋" w:hAnsi="Times New Roman"/>
                <w:color w:val="000000" w:themeColor="text1"/>
                <w:kern w:val="0"/>
                <w:sz w:val="21"/>
                <w:szCs w:val="21"/>
              </w:rPr>
              <w:t>资格更换</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人次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项目法人要求更换的除外</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51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2-2-6</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安全员或其他注册执业人员未按投标承诺到位</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或无正当理由更换</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0.5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人次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项目法人要求更换的除外</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2-2-7</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主要工程管理、技术人员未按投标承诺到位</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0.2</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人次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2-2-8</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主要施工机械、试验检测设备未按投标承诺或工程需要到位</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0.5—1</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proofErr w:type="gramStart"/>
            <w:r>
              <w:rPr>
                <w:rFonts w:ascii="Times New Roman" w:eastAsia="仿宋" w:hAnsi="Times New Roman"/>
                <w:color w:val="000000" w:themeColor="text1"/>
                <w:kern w:val="0"/>
                <w:sz w:val="21"/>
                <w:szCs w:val="21"/>
              </w:rPr>
              <w:t>台套</w:t>
            </w:r>
            <w:proofErr w:type="gramEnd"/>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p>
        </w:tc>
      </w:tr>
      <w:tr w:rsidR="00B619FD">
        <w:trPr>
          <w:trHeight w:val="585"/>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2-2-9</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有关人员未按要求持证上岗</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人次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按照有关管理文件、招标文件要求检查</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p>
        </w:tc>
      </w:tr>
      <w:tr w:rsidR="00B619FD">
        <w:trPr>
          <w:trHeight w:val="585"/>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2-2-10</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未按规定签订劳务用工合同</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B619FD">
            <w:pPr>
              <w:widowControl/>
              <w:ind w:firstLineChars="0" w:firstLine="0"/>
              <w:jc w:val="center"/>
              <w:rPr>
                <w:rFonts w:ascii="Times New Roman" w:eastAsia="仿宋" w:hAnsi="Times New Roman"/>
                <w:color w:val="000000" w:themeColor="text1"/>
                <w:kern w:val="0"/>
                <w:sz w:val="21"/>
                <w:szCs w:val="21"/>
              </w:rPr>
            </w:pPr>
          </w:p>
        </w:tc>
        <w:tc>
          <w:tcPr>
            <w:tcW w:w="924" w:type="dxa"/>
            <w:tcBorders>
              <w:top w:val="nil"/>
              <w:left w:val="nil"/>
              <w:bottom w:val="single" w:sz="4" w:space="0" w:color="auto"/>
              <w:right w:val="single" w:sz="4" w:space="0" w:color="auto"/>
            </w:tcBorders>
            <w:shd w:val="clear" w:color="auto" w:fill="auto"/>
            <w:vAlign w:val="center"/>
          </w:tcPr>
          <w:p w:rsidR="00B619FD" w:rsidRDefault="00B619FD">
            <w:pPr>
              <w:widowControl/>
              <w:ind w:firstLineChars="0" w:firstLine="0"/>
              <w:jc w:val="center"/>
              <w:rPr>
                <w:rFonts w:ascii="Times New Roman" w:eastAsia="仿宋" w:hAnsi="Times New Roman"/>
                <w:color w:val="000000" w:themeColor="text1"/>
                <w:kern w:val="0"/>
                <w:sz w:val="21"/>
                <w:szCs w:val="21"/>
              </w:rPr>
            </w:pPr>
          </w:p>
        </w:tc>
      </w:tr>
      <w:tr w:rsidR="00B619FD">
        <w:trPr>
          <w:trHeight w:val="495"/>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2-2-11</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未按时足额支付农民工工资、工资保证金，未建立农民工实名制管理，设立农民工工资专用账户</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p>
        </w:tc>
      </w:tr>
      <w:tr w:rsidR="00B619FD">
        <w:trPr>
          <w:trHeight w:val="360"/>
          <w:jc w:val="center"/>
        </w:trPr>
        <w:tc>
          <w:tcPr>
            <w:tcW w:w="1129" w:type="dxa"/>
            <w:vMerge w:val="restart"/>
            <w:tcBorders>
              <w:top w:val="nil"/>
              <w:left w:val="single" w:sz="4" w:space="0" w:color="auto"/>
              <w:bottom w:val="single" w:sz="4" w:space="0" w:color="000000"/>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履约行为（满分</w:t>
            </w:r>
            <w:r>
              <w:rPr>
                <w:rFonts w:ascii="Times New Roman" w:eastAsia="仿宋" w:hAnsi="Times New Roman"/>
                <w:color w:val="000000" w:themeColor="text1"/>
                <w:kern w:val="0"/>
                <w:sz w:val="21"/>
                <w:szCs w:val="21"/>
              </w:rPr>
              <w:t>100</w:t>
            </w:r>
            <w:r>
              <w:rPr>
                <w:rFonts w:ascii="Times New Roman" w:eastAsia="仿宋" w:hAnsi="Times New Roman"/>
                <w:color w:val="000000" w:themeColor="text1"/>
                <w:kern w:val="0"/>
                <w:sz w:val="21"/>
                <w:szCs w:val="21"/>
              </w:rPr>
              <w:t>，扣完为止。</w:t>
            </w: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w:t>
            </w:r>
          </w:p>
        </w:tc>
        <w:tc>
          <w:tcPr>
            <w:tcW w:w="1315" w:type="dxa"/>
            <w:vMerge w:val="restart"/>
            <w:tcBorders>
              <w:top w:val="nil"/>
              <w:left w:val="single" w:sz="4" w:space="0" w:color="auto"/>
              <w:bottom w:val="single" w:sz="4" w:space="0" w:color="000000"/>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质量管理、进度管理（满分</w:t>
            </w:r>
            <w:r>
              <w:rPr>
                <w:rFonts w:ascii="Times New Roman" w:eastAsia="仿宋" w:hAnsi="Times New Roman"/>
                <w:color w:val="000000" w:themeColor="text1"/>
                <w:kern w:val="0"/>
                <w:sz w:val="21"/>
                <w:szCs w:val="21"/>
              </w:rPr>
              <w:t>50</w:t>
            </w:r>
            <w:r>
              <w:rPr>
                <w:rFonts w:ascii="Times New Roman" w:eastAsia="仿宋" w:hAnsi="Times New Roman"/>
                <w:color w:val="000000" w:themeColor="text1"/>
                <w:kern w:val="0"/>
                <w:sz w:val="21"/>
                <w:szCs w:val="21"/>
              </w:rPr>
              <w:t>，扣完为止。行为代码</w:t>
            </w: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w:t>
            </w:r>
            <w:r>
              <w:rPr>
                <w:rFonts w:ascii="Times New Roman" w:eastAsia="仿宋" w:hAnsi="Times New Roman"/>
                <w:color w:val="000000" w:themeColor="text1"/>
                <w:kern w:val="0"/>
                <w:sz w:val="21"/>
                <w:szCs w:val="21"/>
              </w:rPr>
              <w:t>）</w:t>
            </w: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2-3-1</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拒绝或阻碍依法进行建设监督检查工作</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8</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2-3-2</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未对职工进行专项教育和培训</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0.5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人次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2-3-3</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质量保证体系或质量保证措施不健全</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3</w:t>
            </w:r>
            <w:r>
              <w:rPr>
                <w:rFonts w:ascii="Times New Roman" w:eastAsia="仿宋" w:hAnsi="Times New Roman"/>
                <w:color w:val="000000" w:themeColor="text1"/>
                <w:kern w:val="0"/>
                <w:sz w:val="21"/>
                <w:szCs w:val="21"/>
              </w:rPr>
              <w:t>分</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p>
        </w:tc>
      </w:tr>
      <w:tr w:rsidR="00B619FD">
        <w:trPr>
          <w:trHeight w:val="765"/>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2-3-4</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特殊季节施工预防措施不健全</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对季节性施工有特殊预防要求的，如雨季、冬季施工，应有相应预</w:t>
            </w:r>
            <w:r>
              <w:rPr>
                <w:rFonts w:ascii="Times New Roman" w:eastAsia="仿宋" w:hAnsi="Times New Roman"/>
                <w:color w:val="000000" w:themeColor="text1"/>
                <w:kern w:val="0"/>
                <w:sz w:val="21"/>
                <w:szCs w:val="21"/>
              </w:rPr>
              <w:lastRenderedPageBreak/>
              <w:t>防措施</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lastRenderedPageBreak/>
              <w:t>●</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2-3-5</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未建立工程质量责任登记制度</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8</w:t>
            </w:r>
            <w:r>
              <w:rPr>
                <w:rFonts w:ascii="Times New Roman" w:eastAsia="仿宋" w:hAnsi="Times New Roman"/>
                <w:color w:val="000000" w:themeColor="text1"/>
                <w:kern w:val="0"/>
                <w:sz w:val="21"/>
                <w:szCs w:val="21"/>
              </w:rPr>
              <w:t>分</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2-3-6</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使用不合格的建筑材料、建筑构配件和设备</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10</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2-3-7</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不按设计图纸施工</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8</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2-3-8</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不按施工技术标准、规范施工</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2-3-9</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未经监理签</w:t>
            </w:r>
            <w:proofErr w:type="gramStart"/>
            <w:r>
              <w:rPr>
                <w:rFonts w:ascii="Times New Roman" w:eastAsia="仿宋" w:hAnsi="Times New Roman"/>
                <w:color w:val="000000" w:themeColor="text1"/>
                <w:kern w:val="0"/>
                <w:sz w:val="21"/>
                <w:szCs w:val="21"/>
              </w:rPr>
              <w:t>认进入</w:t>
            </w:r>
            <w:proofErr w:type="gramEnd"/>
            <w:r>
              <w:rPr>
                <w:rFonts w:ascii="Times New Roman" w:eastAsia="仿宋" w:hAnsi="Times New Roman"/>
                <w:color w:val="000000" w:themeColor="text1"/>
                <w:kern w:val="0"/>
                <w:sz w:val="21"/>
                <w:szCs w:val="21"/>
              </w:rPr>
              <w:t>下道工序或分项工程</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3</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51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2-3-10</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未经监理</w:t>
            </w:r>
            <w:proofErr w:type="gramStart"/>
            <w:r>
              <w:rPr>
                <w:rFonts w:ascii="Times New Roman" w:eastAsia="仿宋" w:hAnsi="Times New Roman"/>
                <w:color w:val="000000" w:themeColor="text1"/>
                <w:kern w:val="0"/>
                <w:sz w:val="21"/>
                <w:szCs w:val="21"/>
              </w:rPr>
              <w:t>签认将建筑材料</w:t>
            </w:r>
            <w:proofErr w:type="gramEnd"/>
            <w:r>
              <w:rPr>
                <w:rFonts w:ascii="Times New Roman" w:eastAsia="仿宋" w:hAnsi="Times New Roman"/>
                <w:color w:val="000000" w:themeColor="text1"/>
                <w:kern w:val="0"/>
                <w:sz w:val="21"/>
                <w:szCs w:val="21"/>
              </w:rPr>
              <w:t>、建筑构配件和设备在工程上使用或安装</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3</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2-3-11</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监理下达停工指令拒不执行</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765"/>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2-3-12</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未对建筑材料、建筑构配件、设备和商品混凝土进行检验，或者未对涉及结构安全的试块、试件以及有关材料取样检测直接使用</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2-3-13</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施工过程中偷工减料</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765"/>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2-3-14</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原材料堆放混乱，对使用质量造成影响</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3</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如砂石材料堆放未分界、场地未硬化、未采取防雨防潮措施等</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765"/>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2-3-15</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工程检查中抽测实体质量不合格</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6</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指交通主管部门组织的督查或项目法人组织的正式检查</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765"/>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2-3-16</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因施工原因出现质量问题，对工程实体质量影响不大</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如水泥混凝土表面蜂窝麻面、砌筑砂浆不饱满、钢筋混凝土保护层不够等</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val="restart"/>
            <w:tcBorders>
              <w:top w:val="nil"/>
              <w:left w:val="single" w:sz="4" w:space="0" w:color="auto"/>
              <w:bottom w:val="single" w:sz="4" w:space="0" w:color="000000"/>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履约行为（满分</w:t>
            </w:r>
            <w:r>
              <w:rPr>
                <w:rFonts w:ascii="Times New Roman" w:eastAsia="仿宋" w:hAnsi="Times New Roman"/>
                <w:color w:val="000000" w:themeColor="text1"/>
                <w:kern w:val="0"/>
                <w:sz w:val="21"/>
                <w:szCs w:val="21"/>
              </w:rPr>
              <w:t>100</w:t>
            </w:r>
            <w:r>
              <w:rPr>
                <w:rFonts w:ascii="Times New Roman" w:eastAsia="仿宋" w:hAnsi="Times New Roman"/>
                <w:color w:val="000000" w:themeColor="text1"/>
                <w:kern w:val="0"/>
                <w:sz w:val="21"/>
                <w:szCs w:val="21"/>
              </w:rPr>
              <w:t>，扣完为止。</w:t>
            </w:r>
            <w:r>
              <w:rPr>
                <w:rFonts w:ascii="Times New Roman" w:eastAsia="仿宋" w:hAnsi="Times New Roman" w:hint="eastAsia"/>
                <w:color w:val="000000" w:themeColor="text1"/>
                <w:kern w:val="0"/>
                <w:sz w:val="21"/>
                <w:szCs w:val="21"/>
              </w:rPr>
              <w:lastRenderedPageBreak/>
              <w:t>GSSG</w:t>
            </w: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w:t>
            </w:r>
          </w:p>
        </w:tc>
        <w:tc>
          <w:tcPr>
            <w:tcW w:w="1315" w:type="dxa"/>
            <w:vMerge w:val="restart"/>
            <w:tcBorders>
              <w:top w:val="nil"/>
              <w:left w:val="single" w:sz="4" w:space="0" w:color="auto"/>
              <w:bottom w:val="single" w:sz="4" w:space="0" w:color="000000"/>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lastRenderedPageBreak/>
              <w:t>质量管理、进度管理（满分</w:t>
            </w:r>
            <w:r>
              <w:rPr>
                <w:rFonts w:ascii="Times New Roman" w:eastAsia="仿宋" w:hAnsi="Times New Roman"/>
                <w:color w:val="000000" w:themeColor="text1"/>
                <w:kern w:val="0"/>
                <w:sz w:val="21"/>
                <w:szCs w:val="21"/>
              </w:rPr>
              <w:t>50</w:t>
            </w:r>
            <w:r>
              <w:rPr>
                <w:rFonts w:ascii="Times New Roman" w:eastAsia="仿宋" w:hAnsi="Times New Roman"/>
                <w:color w:val="000000" w:themeColor="text1"/>
                <w:kern w:val="0"/>
                <w:sz w:val="21"/>
                <w:szCs w:val="21"/>
              </w:rPr>
              <w:t>，扣完为止。</w:t>
            </w:r>
            <w:r>
              <w:rPr>
                <w:rFonts w:ascii="Times New Roman" w:eastAsia="仿宋" w:hAnsi="Times New Roman"/>
                <w:color w:val="000000" w:themeColor="text1"/>
                <w:kern w:val="0"/>
                <w:sz w:val="21"/>
                <w:szCs w:val="21"/>
              </w:rPr>
              <w:lastRenderedPageBreak/>
              <w:t>行为代码</w:t>
            </w: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w:t>
            </w:r>
            <w:r>
              <w:rPr>
                <w:rFonts w:ascii="Times New Roman" w:eastAsia="仿宋" w:hAnsi="Times New Roman"/>
                <w:color w:val="000000" w:themeColor="text1"/>
                <w:kern w:val="0"/>
                <w:sz w:val="21"/>
                <w:szCs w:val="21"/>
              </w:rPr>
              <w:t>）</w:t>
            </w: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lastRenderedPageBreak/>
              <w:t>GSSG</w:t>
            </w:r>
            <w:r>
              <w:rPr>
                <w:rFonts w:ascii="Times New Roman" w:eastAsia="仿宋" w:hAnsi="Times New Roman"/>
                <w:color w:val="000000" w:themeColor="text1"/>
                <w:kern w:val="0"/>
                <w:sz w:val="21"/>
                <w:szCs w:val="21"/>
              </w:rPr>
              <w:t>2-3-17</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因施工原因发生一般质量责任事故</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765"/>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2-3-18</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出现质量问题经整改仍达不到要求的</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proofErr w:type="gramStart"/>
            <w:r>
              <w:rPr>
                <w:rFonts w:ascii="Times New Roman" w:eastAsia="仿宋" w:hAnsi="Times New Roman"/>
                <w:color w:val="000000" w:themeColor="text1"/>
                <w:kern w:val="0"/>
                <w:sz w:val="21"/>
                <w:szCs w:val="21"/>
              </w:rPr>
              <w:t>被项目</w:t>
            </w:r>
            <w:proofErr w:type="gramEnd"/>
            <w:r>
              <w:rPr>
                <w:rFonts w:ascii="Times New Roman" w:eastAsia="仿宋" w:hAnsi="Times New Roman"/>
                <w:color w:val="000000" w:themeColor="text1"/>
                <w:kern w:val="0"/>
                <w:sz w:val="21"/>
                <w:szCs w:val="21"/>
              </w:rPr>
              <w:t>法人或交通主管部门发现有质量问题并要求整改，整改不</w:t>
            </w:r>
            <w:r>
              <w:rPr>
                <w:rFonts w:ascii="Times New Roman" w:eastAsia="仿宋" w:hAnsi="Times New Roman"/>
                <w:color w:val="000000" w:themeColor="text1"/>
                <w:kern w:val="0"/>
                <w:sz w:val="21"/>
                <w:szCs w:val="21"/>
              </w:rPr>
              <w:lastRenderedPageBreak/>
              <w:t>合格的</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lastRenderedPageBreak/>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2-3-19</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施工现场管理混乱</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2-3-20-1</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内业资料不规范</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分</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2-3-21-1</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工地试验室设备未及时按要求检定</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0.5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台（套）</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b/>
                <w:bCs/>
                <w:color w:val="000000" w:themeColor="text1"/>
                <w:kern w:val="0"/>
                <w:sz w:val="21"/>
                <w:szCs w:val="21"/>
              </w:rPr>
            </w:pPr>
            <w:r>
              <w:rPr>
                <w:rFonts w:ascii="Times New Roman" w:eastAsia="仿宋" w:hAnsi="Times New Roman"/>
                <w:b/>
                <w:bCs/>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2-3-21-2</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工地试验室</w:t>
            </w:r>
            <w:proofErr w:type="gramStart"/>
            <w:r>
              <w:rPr>
                <w:rFonts w:ascii="Times New Roman" w:eastAsia="仿宋" w:hAnsi="Times New Roman"/>
                <w:color w:val="000000" w:themeColor="text1"/>
                <w:kern w:val="0"/>
                <w:sz w:val="21"/>
                <w:szCs w:val="21"/>
              </w:rPr>
              <w:t>相关台帐记录</w:t>
            </w:r>
            <w:proofErr w:type="gramEnd"/>
            <w:r>
              <w:rPr>
                <w:rFonts w:ascii="Times New Roman" w:eastAsia="仿宋" w:hAnsi="Times New Roman"/>
                <w:color w:val="000000" w:themeColor="text1"/>
                <w:kern w:val="0"/>
                <w:sz w:val="21"/>
                <w:szCs w:val="21"/>
              </w:rPr>
              <w:t>不齐全</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分</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2-3-21-3</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工地试验室设备种类、数量不满足项目需要</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3</w:t>
            </w:r>
            <w:r>
              <w:rPr>
                <w:rFonts w:ascii="Times New Roman" w:eastAsia="仿宋" w:hAnsi="Times New Roman"/>
                <w:color w:val="000000" w:themeColor="text1"/>
                <w:kern w:val="0"/>
                <w:sz w:val="21"/>
                <w:szCs w:val="21"/>
              </w:rPr>
              <w:t>分</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2-3-22</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试验检测数据或内业资料虚假</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2-3-23</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因施工单位原因造成工程进度滞后计划工期或合同工期</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延迟十日</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2-3-24</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未达到合同约定的质量标准</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10</w:t>
            </w:r>
            <w:r>
              <w:rPr>
                <w:rFonts w:ascii="Times New Roman" w:eastAsia="仿宋" w:hAnsi="Times New Roman"/>
                <w:color w:val="000000" w:themeColor="text1"/>
                <w:kern w:val="0"/>
                <w:sz w:val="21"/>
                <w:szCs w:val="21"/>
              </w:rPr>
              <w:t>分</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2-3-25</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不配合业主进行交工验收</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3</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2-3-26</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不履行保修义务或者拖延履行保修义务</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10</w:t>
            </w:r>
            <w:r>
              <w:rPr>
                <w:rFonts w:ascii="Times New Roman" w:eastAsia="仿宋" w:hAnsi="Times New Roman"/>
                <w:color w:val="000000" w:themeColor="text1"/>
                <w:kern w:val="0"/>
                <w:sz w:val="21"/>
                <w:szCs w:val="21"/>
              </w:rPr>
              <w:t>分</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45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val="restart"/>
            <w:tcBorders>
              <w:top w:val="nil"/>
              <w:left w:val="single" w:sz="4" w:space="0" w:color="auto"/>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财务管理（满分</w:t>
            </w:r>
            <w:r>
              <w:rPr>
                <w:rFonts w:ascii="Times New Roman" w:eastAsia="仿宋" w:hAnsi="Times New Roman"/>
                <w:color w:val="000000" w:themeColor="text1"/>
                <w:kern w:val="0"/>
                <w:sz w:val="21"/>
                <w:szCs w:val="21"/>
              </w:rPr>
              <w:t>10</w:t>
            </w:r>
            <w:r>
              <w:rPr>
                <w:rFonts w:ascii="Times New Roman" w:eastAsia="仿宋" w:hAnsi="Times New Roman"/>
                <w:color w:val="000000" w:themeColor="text1"/>
                <w:kern w:val="0"/>
                <w:sz w:val="21"/>
                <w:szCs w:val="21"/>
              </w:rPr>
              <w:t>，扣完为止。行为代码</w:t>
            </w: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2-4</w:t>
            </w:r>
            <w:r>
              <w:rPr>
                <w:rFonts w:ascii="Times New Roman" w:eastAsia="仿宋" w:hAnsi="Times New Roman"/>
                <w:color w:val="000000" w:themeColor="text1"/>
                <w:kern w:val="0"/>
                <w:sz w:val="21"/>
                <w:szCs w:val="21"/>
              </w:rPr>
              <w:t>）</w:t>
            </w: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2-4-1</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财务管理制度不健全</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435"/>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2-4-2</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财务管理混乱，管理台帐不完备</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2-4-3</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工程变更弄虚作假</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6</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2-4-4</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虚假计量</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495"/>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2-4-5</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流动资金不能满足工程建设</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48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2-4-6</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挪用工程款，造成管理混乱、进度滞后等不良影响</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10</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val="restart"/>
            <w:tcBorders>
              <w:top w:val="nil"/>
              <w:left w:val="single" w:sz="4" w:space="0" w:color="auto"/>
              <w:bottom w:val="single" w:sz="4" w:space="0" w:color="000000"/>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履约行为（满分</w:t>
            </w:r>
            <w:r>
              <w:rPr>
                <w:rFonts w:ascii="Times New Roman" w:eastAsia="仿宋" w:hAnsi="Times New Roman"/>
                <w:color w:val="000000" w:themeColor="text1"/>
                <w:kern w:val="0"/>
                <w:sz w:val="21"/>
                <w:szCs w:val="21"/>
              </w:rPr>
              <w:t>100</w:t>
            </w:r>
            <w:r>
              <w:rPr>
                <w:rFonts w:ascii="Times New Roman" w:eastAsia="仿宋" w:hAnsi="Times New Roman"/>
                <w:color w:val="000000" w:themeColor="text1"/>
                <w:kern w:val="0"/>
                <w:sz w:val="21"/>
                <w:szCs w:val="21"/>
              </w:rPr>
              <w:t>，扣完为止。</w:t>
            </w: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w:t>
            </w:r>
          </w:p>
        </w:tc>
        <w:tc>
          <w:tcPr>
            <w:tcW w:w="1315" w:type="dxa"/>
            <w:vMerge w:val="restart"/>
            <w:tcBorders>
              <w:top w:val="nil"/>
              <w:left w:val="single" w:sz="4" w:space="0" w:color="auto"/>
              <w:bottom w:val="single" w:sz="4" w:space="0" w:color="000000"/>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安全生产（满分</w:t>
            </w:r>
            <w:r>
              <w:rPr>
                <w:rFonts w:ascii="Times New Roman" w:eastAsia="仿宋" w:hAnsi="Times New Roman"/>
                <w:color w:val="000000" w:themeColor="text1"/>
                <w:kern w:val="0"/>
                <w:sz w:val="21"/>
                <w:szCs w:val="21"/>
              </w:rPr>
              <w:t>20</w:t>
            </w:r>
            <w:r>
              <w:rPr>
                <w:rFonts w:ascii="Times New Roman" w:eastAsia="仿宋" w:hAnsi="Times New Roman"/>
                <w:color w:val="000000" w:themeColor="text1"/>
                <w:kern w:val="0"/>
                <w:sz w:val="21"/>
                <w:szCs w:val="21"/>
              </w:rPr>
              <w:t>，扣完为止。行为代码</w:t>
            </w: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w:t>
            </w:r>
            <w:r>
              <w:rPr>
                <w:rFonts w:ascii="Times New Roman" w:eastAsia="仿宋" w:hAnsi="Times New Roman"/>
                <w:color w:val="000000" w:themeColor="text1"/>
                <w:kern w:val="0"/>
                <w:sz w:val="21"/>
                <w:szCs w:val="21"/>
              </w:rPr>
              <w:t>）</w:t>
            </w: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2-5-1</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因施工企业原因未签订安全生产合同</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3</w:t>
            </w:r>
            <w:r>
              <w:rPr>
                <w:rFonts w:ascii="Times New Roman" w:eastAsia="仿宋" w:hAnsi="Times New Roman"/>
                <w:color w:val="000000" w:themeColor="text1"/>
                <w:kern w:val="0"/>
                <w:sz w:val="21"/>
                <w:szCs w:val="21"/>
              </w:rPr>
              <w:t>分</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2-5-2-1</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操作规程不齐全完善</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分</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b/>
                <w:bCs/>
                <w:i/>
                <w:iCs/>
                <w:color w:val="000000" w:themeColor="text1"/>
                <w:kern w:val="0"/>
                <w:sz w:val="21"/>
                <w:szCs w:val="21"/>
              </w:rPr>
            </w:pPr>
            <w:r>
              <w:rPr>
                <w:rFonts w:ascii="Times New Roman" w:eastAsia="仿宋" w:hAnsi="Times New Roman"/>
                <w:b/>
                <w:bCs/>
                <w:i/>
                <w:iCs/>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2-5-2-2</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未建立安全生产规章制度、操作规程，安全生产规章制度和安全生产保证体系不完善</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1-3</w:t>
            </w:r>
            <w:r>
              <w:rPr>
                <w:rFonts w:ascii="Times New Roman" w:eastAsia="仿宋" w:hAnsi="Times New Roman"/>
                <w:color w:val="000000" w:themeColor="text1"/>
                <w:kern w:val="0"/>
                <w:sz w:val="21"/>
                <w:szCs w:val="21"/>
              </w:rPr>
              <w:t>分</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b/>
                <w:bCs/>
                <w:i/>
                <w:iCs/>
                <w:color w:val="000000" w:themeColor="text1"/>
                <w:kern w:val="0"/>
                <w:sz w:val="21"/>
                <w:szCs w:val="21"/>
              </w:rPr>
            </w:pPr>
            <w:r>
              <w:rPr>
                <w:rFonts w:ascii="Times New Roman" w:eastAsia="仿宋" w:hAnsi="Times New Roman"/>
                <w:b/>
                <w:bCs/>
                <w:i/>
                <w:iCs/>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51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2-5-3</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项目负责人、专职安全生产管理人员、作业人员或者特种</w:t>
            </w:r>
            <w:r>
              <w:rPr>
                <w:rFonts w:ascii="Times New Roman" w:eastAsia="仿宋" w:hAnsi="Times New Roman"/>
                <w:color w:val="000000" w:themeColor="text1"/>
                <w:kern w:val="0"/>
                <w:sz w:val="21"/>
                <w:szCs w:val="21"/>
              </w:rPr>
              <w:lastRenderedPageBreak/>
              <w:t>作业人员，未经安全教育培训或考核不合格即从事相关工作</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lastRenderedPageBreak/>
              <w:t>3</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51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2-5-4</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未对职工进行安全生产教育和培训，或者未如实告知有关安全生产事项</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765"/>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2-5-5</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未在施工现场的危险部位设置明显的安全警示标志和安全防护，或者未按照国家有关规定在施工现场设置消防通道、消防水源、配备消防设施和灭火器材</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765"/>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2-5-6</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施工现场未建立项目责任制公示牌</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0.5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B619FD">
            <w:pPr>
              <w:widowControl/>
              <w:ind w:firstLineChars="0" w:firstLine="0"/>
              <w:jc w:val="center"/>
              <w:rPr>
                <w:rFonts w:ascii="Times New Roman" w:eastAsia="仿宋" w:hAnsi="Times New Roman"/>
                <w:color w:val="000000" w:themeColor="text1"/>
                <w:kern w:val="0"/>
                <w:sz w:val="21"/>
                <w:szCs w:val="21"/>
              </w:rPr>
            </w:pPr>
          </w:p>
        </w:tc>
        <w:tc>
          <w:tcPr>
            <w:tcW w:w="924" w:type="dxa"/>
            <w:tcBorders>
              <w:top w:val="nil"/>
              <w:left w:val="nil"/>
              <w:bottom w:val="single" w:sz="4" w:space="0" w:color="auto"/>
              <w:right w:val="single" w:sz="4" w:space="0" w:color="auto"/>
            </w:tcBorders>
            <w:shd w:val="clear" w:color="auto" w:fill="auto"/>
            <w:vAlign w:val="center"/>
          </w:tcPr>
          <w:p w:rsidR="00B619FD" w:rsidRDefault="00B619FD">
            <w:pPr>
              <w:widowControl/>
              <w:ind w:firstLineChars="0" w:firstLine="0"/>
              <w:jc w:val="center"/>
              <w:rPr>
                <w:rFonts w:ascii="Times New Roman" w:eastAsia="仿宋" w:hAnsi="Times New Roman"/>
                <w:color w:val="000000" w:themeColor="text1"/>
                <w:kern w:val="0"/>
                <w:sz w:val="21"/>
                <w:szCs w:val="21"/>
              </w:rPr>
            </w:pP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2-5-7</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未向作业人员提供安全防护用具和安全防护服装</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102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2-5-8</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特种设备未经具有专业资质的机构检测、检验合格，取得安全使用证或者安全标志，投入使用。或使用未经验收或者验收不合格的施工起重机械和整体提升脚手架、模板</w:t>
            </w:r>
            <w:proofErr w:type="gramStart"/>
            <w:r>
              <w:rPr>
                <w:rFonts w:ascii="Times New Roman" w:eastAsia="仿宋" w:hAnsi="Times New Roman"/>
                <w:color w:val="000000" w:themeColor="text1"/>
                <w:kern w:val="0"/>
                <w:sz w:val="21"/>
                <w:szCs w:val="21"/>
              </w:rPr>
              <w:t>等自升式</w:t>
            </w:r>
            <w:proofErr w:type="gramEnd"/>
            <w:r>
              <w:rPr>
                <w:rFonts w:ascii="Times New Roman" w:eastAsia="仿宋" w:hAnsi="Times New Roman"/>
                <w:color w:val="000000" w:themeColor="text1"/>
                <w:kern w:val="0"/>
                <w:sz w:val="21"/>
                <w:szCs w:val="21"/>
              </w:rPr>
              <w:t>架设设施</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2-5-9</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使用国家明令淘汰、禁止使用的危及生产安全的工艺、设备</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6</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51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2-5-10</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储存、使用危险物品，未建立专门安全管理制度、未采取可靠的安全措施或者不接受有关主管部门依法实施的监督管理</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4</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51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2-5-11</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对重大危险源未登记建档，或者未进行评估、监控，或者未制定应急预案</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4</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51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2-5-12</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进行爆破、吊装等危险作业，未安排专门管理人员进行现场安全管理</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3</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765"/>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2-5-13</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两个以上单位在同一作业区域内进行可能危及对方安全生产的生产经营活动，因自身原因未签订安全生产管理协议或者未指定专职安全生产管理人员进行安全检查与协调</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3</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1020"/>
          <w:jc w:val="center"/>
        </w:trPr>
        <w:tc>
          <w:tcPr>
            <w:tcW w:w="1129" w:type="dxa"/>
            <w:vMerge w:val="restart"/>
            <w:tcBorders>
              <w:top w:val="nil"/>
              <w:left w:val="single" w:sz="4" w:space="0" w:color="auto"/>
              <w:bottom w:val="single" w:sz="4" w:space="0" w:color="000000"/>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履约行为（满分</w:t>
            </w:r>
            <w:r>
              <w:rPr>
                <w:rFonts w:ascii="Times New Roman" w:eastAsia="仿宋" w:hAnsi="Times New Roman"/>
                <w:color w:val="000000" w:themeColor="text1"/>
                <w:kern w:val="0"/>
                <w:sz w:val="21"/>
                <w:szCs w:val="21"/>
              </w:rPr>
              <w:t>100</w:t>
            </w:r>
            <w:r>
              <w:rPr>
                <w:rFonts w:ascii="Times New Roman" w:eastAsia="仿宋" w:hAnsi="Times New Roman"/>
                <w:color w:val="000000" w:themeColor="text1"/>
                <w:kern w:val="0"/>
                <w:sz w:val="21"/>
                <w:szCs w:val="21"/>
              </w:rPr>
              <w:t>，扣完为止。</w:t>
            </w:r>
            <w:r>
              <w:rPr>
                <w:rFonts w:ascii="Times New Roman" w:eastAsia="仿宋" w:hAnsi="Times New Roman" w:hint="eastAsia"/>
                <w:color w:val="000000" w:themeColor="text1"/>
                <w:kern w:val="0"/>
                <w:sz w:val="21"/>
                <w:szCs w:val="21"/>
              </w:rPr>
              <w:lastRenderedPageBreak/>
              <w:t>GSSG</w:t>
            </w: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w:t>
            </w:r>
          </w:p>
        </w:tc>
        <w:tc>
          <w:tcPr>
            <w:tcW w:w="1315" w:type="dxa"/>
            <w:vMerge w:val="restart"/>
            <w:tcBorders>
              <w:top w:val="nil"/>
              <w:left w:val="single" w:sz="4" w:space="0" w:color="auto"/>
              <w:bottom w:val="single" w:sz="4" w:space="0" w:color="000000"/>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lastRenderedPageBreak/>
              <w:t>安全生产（满分</w:t>
            </w:r>
            <w:r>
              <w:rPr>
                <w:rFonts w:ascii="Times New Roman" w:eastAsia="仿宋" w:hAnsi="Times New Roman"/>
                <w:color w:val="000000" w:themeColor="text1"/>
                <w:kern w:val="0"/>
                <w:sz w:val="21"/>
                <w:szCs w:val="21"/>
              </w:rPr>
              <w:t>20</w:t>
            </w:r>
            <w:r>
              <w:rPr>
                <w:rFonts w:ascii="Times New Roman" w:eastAsia="仿宋" w:hAnsi="Times New Roman"/>
                <w:color w:val="000000" w:themeColor="text1"/>
                <w:kern w:val="0"/>
                <w:sz w:val="21"/>
                <w:szCs w:val="21"/>
              </w:rPr>
              <w:t>，扣完为止。行为代码</w:t>
            </w:r>
            <w:r>
              <w:rPr>
                <w:rFonts w:ascii="Times New Roman" w:eastAsia="仿宋" w:hAnsi="Times New Roman" w:hint="eastAsia"/>
                <w:color w:val="000000" w:themeColor="text1"/>
                <w:kern w:val="0"/>
                <w:sz w:val="21"/>
                <w:szCs w:val="21"/>
              </w:rPr>
              <w:lastRenderedPageBreak/>
              <w:t>GSSG</w:t>
            </w:r>
            <w:r>
              <w:rPr>
                <w:rFonts w:ascii="Times New Roman" w:eastAsia="仿宋" w:hAnsi="Times New Roman"/>
                <w:color w:val="000000" w:themeColor="text1"/>
                <w:kern w:val="0"/>
                <w:sz w:val="21"/>
                <w:szCs w:val="21"/>
              </w:rPr>
              <w:t>2-5</w:t>
            </w:r>
            <w:r>
              <w:rPr>
                <w:rFonts w:ascii="Times New Roman" w:eastAsia="仿宋" w:hAnsi="Times New Roman"/>
                <w:color w:val="000000" w:themeColor="text1"/>
                <w:kern w:val="0"/>
                <w:sz w:val="21"/>
                <w:szCs w:val="21"/>
              </w:rPr>
              <w:t>）</w:t>
            </w: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lastRenderedPageBreak/>
              <w:t>GSSG</w:t>
            </w:r>
            <w:r>
              <w:rPr>
                <w:rFonts w:ascii="Times New Roman" w:eastAsia="仿宋" w:hAnsi="Times New Roman"/>
                <w:color w:val="000000" w:themeColor="text1"/>
                <w:kern w:val="0"/>
                <w:sz w:val="21"/>
                <w:szCs w:val="21"/>
              </w:rPr>
              <w:t>2-5-14</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储存、使用危险物品的车间、仓库与员工宿舍在同一座建筑内，或者与员工宿舍的距离不符合安全要求；施工现场和员工宿舍未设有符合紧急疏散需要、标志明显、保持畅通的出口，或者封闭、堵塞施工现场或者员工宿舍出口</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3</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2-5-15</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从业人员不服从管理，违反安全生产规章制度或者操作规程</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2-5-16</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未及时、如实报告生产安全事故</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51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2-5-17</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主要负责人在本单位发生重大生产安全事故时，</w:t>
            </w:r>
            <w:proofErr w:type="gramStart"/>
            <w:r>
              <w:rPr>
                <w:rFonts w:ascii="Times New Roman" w:eastAsia="仿宋" w:hAnsi="Times New Roman"/>
                <w:color w:val="000000" w:themeColor="text1"/>
                <w:kern w:val="0"/>
                <w:sz w:val="21"/>
                <w:szCs w:val="21"/>
              </w:rPr>
              <w:t>不</w:t>
            </w:r>
            <w:proofErr w:type="gramEnd"/>
            <w:r>
              <w:rPr>
                <w:rFonts w:ascii="Times New Roman" w:eastAsia="仿宋" w:hAnsi="Times New Roman"/>
                <w:color w:val="000000" w:themeColor="text1"/>
                <w:kern w:val="0"/>
                <w:sz w:val="21"/>
                <w:szCs w:val="21"/>
              </w:rPr>
              <w:t>立即组织抢救或者在事故调查处理期间擅离职守或者逃匿</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51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2-5-18</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挪用列入建设工程概算的安全生产作业环境及安全施工措施所需费用</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2-5-19</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每项工程实施前，未进行安全生产技术交底</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51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2-5-20</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未根据不同施工阶段和周围环境及季节、气候的变化，在施工现场采取相应的安全施工措施</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2-5-21</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施工现场临时搭建的建筑物不符合安全使用要求</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3</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2-5-22</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对危险性较大的工程未编制专项施工方案并</w:t>
            </w:r>
            <w:proofErr w:type="gramStart"/>
            <w:r>
              <w:rPr>
                <w:rFonts w:ascii="Times New Roman" w:eastAsia="仿宋" w:hAnsi="Times New Roman"/>
                <w:color w:val="000000" w:themeColor="text1"/>
                <w:kern w:val="0"/>
                <w:sz w:val="21"/>
                <w:szCs w:val="21"/>
              </w:rPr>
              <w:t>附安全</w:t>
            </w:r>
            <w:proofErr w:type="gramEnd"/>
            <w:r>
              <w:rPr>
                <w:rFonts w:ascii="Times New Roman" w:eastAsia="仿宋" w:hAnsi="Times New Roman"/>
                <w:color w:val="000000" w:themeColor="text1"/>
                <w:kern w:val="0"/>
                <w:sz w:val="21"/>
                <w:szCs w:val="21"/>
              </w:rPr>
              <w:t>验算结果</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51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2-5-23</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未对因建设工程施工可能造成损害的毗邻建筑物、构筑物和地下管线等采取专项防护措施</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51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2-5-24</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安全防护用具、机械设备、施工机具及配件在进入施工现场前未经查验或者查验不合格即投入使用</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51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2-5-25</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委托不具有相应资质的单位承担施工现场安装、拆卸施工起重机械和整体提升脚手架、模板</w:t>
            </w:r>
            <w:proofErr w:type="gramStart"/>
            <w:r>
              <w:rPr>
                <w:rFonts w:ascii="Times New Roman" w:eastAsia="仿宋" w:hAnsi="Times New Roman"/>
                <w:color w:val="000000" w:themeColor="text1"/>
                <w:kern w:val="0"/>
                <w:sz w:val="21"/>
                <w:szCs w:val="21"/>
              </w:rPr>
              <w:t>等自升式</w:t>
            </w:r>
            <w:proofErr w:type="gramEnd"/>
            <w:r>
              <w:rPr>
                <w:rFonts w:ascii="Times New Roman" w:eastAsia="仿宋" w:hAnsi="Times New Roman"/>
                <w:color w:val="000000" w:themeColor="text1"/>
                <w:kern w:val="0"/>
                <w:sz w:val="21"/>
                <w:szCs w:val="21"/>
              </w:rPr>
              <w:t>架设设施</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10</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765"/>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2-5-26</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未取得安全生产许可证擅自进行生产，安全生产许可证有效期满未办理延期手续，继续进行生产；逾期仍不办理延期手续，继续进行生产</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2-5-27</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使用伪造的安全生产许可证</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765"/>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2-5-28</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多次整改仍然存在安全问题；对存在重大安全事故隐患但拒绝整改或者整改效果不明显</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10</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proofErr w:type="gramStart"/>
            <w:r>
              <w:rPr>
                <w:rFonts w:ascii="Times New Roman" w:eastAsia="仿宋" w:hAnsi="Times New Roman"/>
                <w:color w:val="000000" w:themeColor="text1"/>
                <w:kern w:val="0"/>
                <w:sz w:val="21"/>
                <w:szCs w:val="21"/>
              </w:rPr>
              <w:t>被项目</w:t>
            </w:r>
            <w:proofErr w:type="gramEnd"/>
            <w:r>
              <w:rPr>
                <w:rFonts w:ascii="Times New Roman" w:eastAsia="仿宋" w:hAnsi="Times New Roman"/>
                <w:color w:val="000000" w:themeColor="text1"/>
                <w:kern w:val="0"/>
                <w:sz w:val="21"/>
                <w:szCs w:val="21"/>
              </w:rPr>
              <w:t>法人或交通主管部门发现有安全生产问题并要求整改，整改不合格的</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1275"/>
          <w:jc w:val="center"/>
        </w:trPr>
        <w:tc>
          <w:tcPr>
            <w:tcW w:w="1129" w:type="dxa"/>
            <w:vMerge w:val="restart"/>
            <w:tcBorders>
              <w:top w:val="nil"/>
              <w:left w:val="single" w:sz="4" w:space="0" w:color="auto"/>
              <w:bottom w:val="single" w:sz="4" w:space="0" w:color="000000"/>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lastRenderedPageBreak/>
              <w:t>履约行为（满分</w:t>
            </w:r>
            <w:r>
              <w:rPr>
                <w:rFonts w:ascii="Times New Roman" w:eastAsia="仿宋" w:hAnsi="Times New Roman"/>
                <w:color w:val="000000" w:themeColor="text1"/>
                <w:kern w:val="0"/>
                <w:sz w:val="21"/>
                <w:szCs w:val="21"/>
              </w:rPr>
              <w:t>100</w:t>
            </w:r>
            <w:r>
              <w:rPr>
                <w:rFonts w:ascii="Times New Roman" w:eastAsia="仿宋" w:hAnsi="Times New Roman"/>
                <w:color w:val="000000" w:themeColor="text1"/>
                <w:kern w:val="0"/>
                <w:sz w:val="21"/>
                <w:szCs w:val="21"/>
              </w:rPr>
              <w:t>，扣完为止。</w:t>
            </w: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w:t>
            </w:r>
          </w:p>
        </w:tc>
        <w:tc>
          <w:tcPr>
            <w:tcW w:w="1315" w:type="dxa"/>
            <w:vMerge w:val="restart"/>
            <w:tcBorders>
              <w:top w:val="nil"/>
              <w:left w:val="single" w:sz="4" w:space="0" w:color="auto"/>
              <w:bottom w:val="single" w:sz="4" w:space="0" w:color="000000"/>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安全生产（满分</w:t>
            </w:r>
            <w:r>
              <w:rPr>
                <w:rFonts w:ascii="Times New Roman" w:eastAsia="仿宋" w:hAnsi="Times New Roman"/>
                <w:color w:val="000000" w:themeColor="text1"/>
                <w:kern w:val="0"/>
                <w:sz w:val="21"/>
                <w:szCs w:val="21"/>
              </w:rPr>
              <w:t>20</w:t>
            </w:r>
            <w:r>
              <w:rPr>
                <w:rFonts w:ascii="Times New Roman" w:eastAsia="仿宋" w:hAnsi="Times New Roman"/>
                <w:color w:val="000000" w:themeColor="text1"/>
                <w:kern w:val="0"/>
                <w:sz w:val="21"/>
                <w:szCs w:val="21"/>
              </w:rPr>
              <w:t>，扣完为止。行为代码</w:t>
            </w: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w:t>
            </w:r>
            <w:r>
              <w:rPr>
                <w:rFonts w:ascii="Times New Roman" w:eastAsia="仿宋" w:hAnsi="Times New Roman"/>
                <w:color w:val="000000" w:themeColor="text1"/>
                <w:kern w:val="0"/>
                <w:sz w:val="21"/>
                <w:szCs w:val="21"/>
              </w:rPr>
              <w:t>）</w:t>
            </w: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2-5-29</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在沿海水域进行水上水下施工以及划定相应的安全作业区，未报经主管机关核准公告；施工单位擅自扩大安全作业区范围</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4</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2-5-30</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施工现场防护不到位，存在安全隐患</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2-5-31</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未编制安全生产应急预案并落实人员、器材，组织演练</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分</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2-5-32</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发生一般安全生产责任事故</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16</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2-5-33</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未办理施工现场人员人身意外伤害保险</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val="restart"/>
            <w:tcBorders>
              <w:top w:val="nil"/>
              <w:left w:val="single" w:sz="4" w:space="0" w:color="auto"/>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社会责任（满分</w:t>
            </w:r>
            <w:r>
              <w:rPr>
                <w:rFonts w:ascii="Times New Roman" w:eastAsia="仿宋" w:hAnsi="Times New Roman"/>
                <w:color w:val="000000" w:themeColor="text1"/>
                <w:kern w:val="0"/>
                <w:sz w:val="21"/>
                <w:szCs w:val="21"/>
              </w:rPr>
              <w:t>10</w:t>
            </w:r>
            <w:r>
              <w:rPr>
                <w:rFonts w:ascii="Times New Roman" w:eastAsia="仿宋" w:hAnsi="Times New Roman"/>
                <w:color w:val="000000" w:themeColor="text1"/>
                <w:kern w:val="0"/>
                <w:sz w:val="21"/>
                <w:szCs w:val="21"/>
              </w:rPr>
              <w:t>，扣完为止。行为代码</w:t>
            </w: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2-6</w:t>
            </w:r>
            <w:r>
              <w:rPr>
                <w:rFonts w:ascii="Times New Roman" w:eastAsia="仿宋" w:hAnsi="Times New Roman"/>
                <w:color w:val="000000" w:themeColor="text1"/>
                <w:kern w:val="0"/>
                <w:sz w:val="21"/>
                <w:szCs w:val="21"/>
              </w:rPr>
              <w:t>）</w:t>
            </w: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2-6-1</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在崩塌滑坡危险区、泥石流易发区范围内取土、挖砂或者采石</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8</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2-6-2</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施工产生的废渣随意堆放或丢弃，废水随意排放</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2-6-3</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施工中破坏生态环境</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2-6-4</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施工过程中造成水土流失，不进行治理</w:t>
            </w:r>
            <w:r>
              <w:rPr>
                <w:rFonts w:ascii="Times New Roman" w:eastAsia="仿宋" w:hAnsi="Times New Roman"/>
                <w:color w:val="000000" w:themeColor="text1"/>
                <w:kern w:val="0"/>
                <w:sz w:val="21"/>
                <w:szCs w:val="21"/>
              </w:rPr>
              <w:t xml:space="preserve"> </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4</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2-6-5</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生活区、办公区设置杂乱，卫生环境差</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3</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2-6-6</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建设项目出现突发事件，拒不执行应急或救援任务</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10</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2-6-7</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乱占土地、草场</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3</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2-6-8</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临时占用农田、林地等未及时复垦或恢复原状</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2-6-9</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未按要求签订廉政合同</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vMerge/>
            <w:tcBorders>
              <w:top w:val="nil"/>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2-6-10</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违反廉政合同</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人次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2908" w:type="dxa"/>
            <w:gridSpan w:val="2"/>
            <w:tcBorders>
              <w:top w:val="single" w:sz="4" w:space="0" w:color="auto"/>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2-7-1-1</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施工过程中因施工作业引起扬尘被投诉举报、通报处理的</w:t>
            </w:r>
          </w:p>
        </w:tc>
        <w:tc>
          <w:tcPr>
            <w:tcW w:w="1573" w:type="dxa"/>
            <w:tcBorders>
              <w:top w:val="nil"/>
              <w:left w:val="nil"/>
              <w:bottom w:val="single" w:sz="4" w:space="0" w:color="auto"/>
              <w:right w:val="single" w:sz="4" w:space="0" w:color="auto"/>
            </w:tcBorders>
            <w:shd w:val="clear" w:color="auto" w:fill="auto"/>
            <w:vAlign w:val="center"/>
          </w:tcPr>
          <w:p w:rsidR="00B619FD" w:rsidRDefault="00B619FD">
            <w:pPr>
              <w:widowControl/>
              <w:ind w:firstLineChars="0" w:firstLine="0"/>
              <w:jc w:val="center"/>
              <w:rPr>
                <w:rFonts w:ascii="Times New Roman" w:eastAsia="仿宋" w:hAnsi="Times New Roman"/>
                <w:color w:val="000000" w:themeColor="text1"/>
                <w:kern w:val="0"/>
                <w:sz w:val="21"/>
                <w:szCs w:val="21"/>
              </w:rPr>
            </w:pPr>
          </w:p>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业主通报</w:t>
            </w:r>
            <w:r>
              <w:rPr>
                <w:rFonts w:ascii="Times New Roman" w:eastAsia="仿宋" w:hAnsi="Times New Roman"/>
                <w:color w:val="000000" w:themeColor="text1"/>
                <w:kern w:val="0"/>
                <w:sz w:val="21"/>
                <w:szCs w:val="21"/>
              </w:rPr>
              <w:t>10</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行政主管部门通报</w:t>
            </w:r>
            <w:r>
              <w:rPr>
                <w:rFonts w:ascii="Times New Roman" w:eastAsia="仿宋" w:hAnsi="Times New Roman"/>
                <w:color w:val="000000" w:themeColor="text1"/>
                <w:kern w:val="0"/>
                <w:sz w:val="21"/>
                <w:szCs w:val="21"/>
              </w:rPr>
              <w:t>15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b/>
                <w:bCs/>
                <w:i/>
                <w:iCs/>
                <w:color w:val="000000" w:themeColor="text1"/>
                <w:kern w:val="0"/>
                <w:sz w:val="21"/>
                <w:szCs w:val="21"/>
              </w:rPr>
            </w:pPr>
            <w:r>
              <w:rPr>
                <w:rFonts w:ascii="Times New Roman" w:eastAsia="仿宋" w:hAnsi="Times New Roman"/>
                <w:b/>
                <w:bCs/>
                <w:i/>
                <w:iCs/>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1129" w:type="dxa"/>
            <w:vMerge/>
            <w:tcBorders>
              <w:top w:val="nil"/>
              <w:left w:val="single" w:sz="4" w:space="0" w:color="auto"/>
              <w:bottom w:val="single" w:sz="4" w:space="0" w:color="000000"/>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2908" w:type="dxa"/>
            <w:gridSpan w:val="2"/>
            <w:tcBorders>
              <w:top w:val="single" w:sz="4" w:space="0" w:color="auto"/>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2-7-1-2</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施工过程中造成周边道路损坏影响百姓出行被交通运输主管部门处理的</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b/>
                <w:bCs/>
                <w:i/>
                <w:iCs/>
                <w:color w:val="000000" w:themeColor="text1"/>
                <w:kern w:val="0"/>
                <w:sz w:val="21"/>
                <w:szCs w:val="21"/>
              </w:rPr>
            </w:pPr>
            <w:r>
              <w:rPr>
                <w:rFonts w:ascii="Times New Roman" w:eastAsia="仿宋" w:hAnsi="Times New Roman"/>
                <w:b/>
                <w:bCs/>
                <w:i/>
                <w:iCs/>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2444" w:type="dxa"/>
            <w:gridSpan w:val="2"/>
            <w:vMerge w:val="restart"/>
            <w:tcBorders>
              <w:top w:val="single" w:sz="4" w:space="0" w:color="auto"/>
              <w:left w:val="single" w:sz="4" w:space="0" w:color="auto"/>
              <w:right w:val="single" w:sz="4" w:space="0" w:color="auto"/>
            </w:tcBorders>
            <w:shd w:val="clear" w:color="auto" w:fill="auto"/>
            <w:vAlign w:val="center"/>
          </w:tcPr>
          <w:p w:rsidR="00B619FD" w:rsidRPr="00B05EA4" w:rsidRDefault="004E054A">
            <w:pPr>
              <w:widowControl/>
              <w:ind w:firstLineChars="0" w:firstLine="0"/>
              <w:jc w:val="center"/>
              <w:rPr>
                <w:rFonts w:ascii="Times New Roman" w:eastAsia="仿宋" w:hAnsi="Times New Roman"/>
                <w:kern w:val="0"/>
                <w:sz w:val="21"/>
                <w:szCs w:val="21"/>
              </w:rPr>
            </w:pPr>
            <w:r w:rsidRPr="00B05EA4">
              <w:rPr>
                <w:rFonts w:ascii="Times New Roman" w:eastAsia="仿宋" w:hAnsi="Times New Roman" w:hint="eastAsia"/>
                <w:kern w:val="0"/>
                <w:sz w:val="21"/>
                <w:szCs w:val="21"/>
              </w:rPr>
              <w:t>处罚信息</w:t>
            </w:r>
            <w:r w:rsidRPr="00B05EA4">
              <w:rPr>
                <w:rFonts w:ascii="Times New Roman" w:eastAsia="仿宋" w:hAnsi="Times New Roman"/>
                <w:kern w:val="0"/>
                <w:sz w:val="21"/>
                <w:szCs w:val="21"/>
              </w:rPr>
              <w:t>（行为代码</w:t>
            </w:r>
            <w:r w:rsidRPr="00B05EA4">
              <w:rPr>
                <w:rFonts w:ascii="Times New Roman" w:eastAsia="仿宋" w:hAnsi="Times New Roman" w:hint="eastAsia"/>
                <w:kern w:val="0"/>
                <w:sz w:val="21"/>
                <w:szCs w:val="21"/>
              </w:rPr>
              <w:lastRenderedPageBreak/>
              <w:t>GSSG</w:t>
            </w:r>
            <w:r w:rsidRPr="00B05EA4">
              <w:rPr>
                <w:rFonts w:ascii="Times New Roman" w:eastAsia="仿宋" w:hAnsi="Times New Roman"/>
                <w:kern w:val="0"/>
                <w:sz w:val="21"/>
                <w:szCs w:val="21"/>
              </w:rPr>
              <w:t>3</w:t>
            </w:r>
            <w:r w:rsidRPr="00B05EA4">
              <w:rPr>
                <w:rFonts w:ascii="Times New Roman" w:eastAsia="仿宋" w:hAnsi="Times New Roman"/>
                <w:kern w:val="0"/>
                <w:sz w:val="21"/>
                <w:szCs w:val="21"/>
              </w:rPr>
              <w:t>）</w:t>
            </w:r>
          </w:p>
        </w:tc>
        <w:tc>
          <w:tcPr>
            <w:tcW w:w="1593" w:type="dxa"/>
            <w:tcBorders>
              <w:top w:val="nil"/>
              <w:left w:val="nil"/>
              <w:bottom w:val="single" w:sz="4" w:space="0" w:color="auto"/>
              <w:right w:val="single" w:sz="4" w:space="0" w:color="auto"/>
            </w:tcBorders>
            <w:shd w:val="clear" w:color="auto" w:fill="auto"/>
            <w:vAlign w:val="center"/>
          </w:tcPr>
          <w:p w:rsidR="00B619FD" w:rsidRPr="00B05EA4" w:rsidRDefault="004E054A">
            <w:pPr>
              <w:widowControl/>
              <w:ind w:firstLineChars="0" w:firstLine="0"/>
              <w:jc w:val="center"/>
              <w:rPr>
                <w:rFonts w:ascii="Times New Roman" w:eastAsia="仿宋" w:hAnsi="Times New Roman"/>
                <w:kern w:val="0"/>
                <w:sz w:val="21"/>
                <w:szCs w:val="21"/>
              </w:rPr>
            </w:pPr>
            <w:r w:rsidRPr="00B05EA4">
              <w:rPr>
                <w:rFonts w:ascii="Times New Roman" w:eastAsia="仿宋" w:hAnsi="Times New Roman" w:hint="eastAsia"/>
                <w:kern w:val="0"/>
                <w:sz w:val="21"/>
                <w:szCs w:val="21"/>
              </w:rPr>
              <w:lastRenderedPageBreak/>
              <w:t>处罚信息</w:t>
            </w:r>
          </w:p>
          <w:p w:rsidR="00B619FD" w:rsidRPr="00B05EA4" w:rsidRDefault="004E054A">
            <w:pPr>
              <w:widowControl/>
              <w:ind w:firstLineChars="0" w:firstLine="0"/>
              <w:jc w:val="center"/>
              <w:rPr>
                <w:rFonts w:ascii="Times New Roman" w:eastAsia="仿宋" w:hAnsi="Times New Roman"/>
                <w:kern w:val="0"/>
                <w:sz w:val="21"/>
                <w:szCs w:val="21"/>
              </w:rPr>
            </w:pPr>
            <w:r w:rsidRPr="00B05EA4">
              <w:rPr>
                <w:rFonts w:ascii="Times New Roman" w:eastAsia="仿宋" w:hAnsi="Times New Roman"/>
                <w:kern w:val="0"/>
                <w:sz w:val="21"/>
                <w:szCs w:val="21"/>
              </w:rPr>
              <w:lastRenderedPageBreak/>
              <w:t>（行为代码</w:t>
            </w:r>
            <w:r w:rsidRPr="00B05EA4">
              <w:rPr>
                <w:rFonts w:ascii="Times New Roman" w:eastAsia="仿宋" w:hAnsi="Times New Roman" w:hint="eastAsia"/>
                <w:kern w:val="0"/>
                <w:sz w:val="21"/>
                <w:szCs w:val="21"/>
              </w:rPr>
              <w:t>GSSG</w:t>
            </w:r>
            <w:r w:rsidRPr="00B05EA4">
              <w:rPr>
                <w:rFonts w:ascii="Times New Roman" w:eastAsia="仿宋" w:hAnsi="Times New Roman"/>
                <w:kern w:val="0"/>
                <w:sz w:val="21"/>
                <w:szCs w:val="21"/>
              </w:rPr>
              <w:t>3-1-1</w:t>
            </w:r>
            <w:r w:rsidRPr="00B05EA4">
              <w:rPr>
                <w:rFonts w:ascii="Times New Roman" w:eastAsia="仿宋" w:hAnsi="Times New Roman"/>
                <w:kern w:val="0"/>
                <w:sz w:val="21"/>
                <w:szCs w:val="21"/>
              </w:rPr>
              <w:t>）</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lastRenderedPageBreak/>
              <w:t>有下列行为之一的：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lastRenderedPageBreak/>
              <w:t>（</w:t>
            </w: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）拒绝参与交通运输主管部门组织的应急抢险任务。</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）被县（市、区）、设区市交通运输主管部门或所属有关执法机构通报批评。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3</w:t>
            </w:r>
            <w:r>
              <w:rPr>
                <w:rFonts w:ascii="Times New Roman" w:eastAsia="仿宋" w:hAnsi="Times New Roman"/>
                <w:color w:val="000000" w:themeColor="text1"/>
                <w:kern w:val="0"/>
                <w:sz w:val="21"/>
                <w:szCs w:val="21"/>
              </w:rPr>
              <w:t>）被设区市交通运输主管部门或所属有关执法机构通报批评。</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lastRenderedPageBreak/>
              <w:t>2</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在企业</w:t>
            </w:r>
            <w:r>
              <w:rPr>
                <w:rFonts w:ascii="Times New Roman" w:eastAsia="仿宋" w:hAnsi="Times New Roman"/>
                <w:color w:val="000000" w:themeColor="text1"/>
                <w:kern w:val="0"/>
                <w:sz w:val="21"/>
                <w:szCs w:val="21"/>
              </w:rPr>
              <w:lastRenderedPageBreak/>
              <w:t>总分中扣除</w:t>
            </w:r>
            <w:r>
              <w:rPr>
                <w:rFonts w:ascii="Times New Roman" w:eastAsia="仿宋" w:hAnsi="Times New Roman"/>
                <w:color w:val="000000" w:themeColor="text1"/>
                <w:kern w:val="0"/>
                <w:sz w:val="21"/>
                <w:szCs w:val="21"/>
              </w:rPr>
              <w:t>)</w:t>
            </w:r>
          </w:p>
        </w:tc>
        <w:tc>
          <w:tcPr>
            <w:tcW w:w="2279" w:type="dxa"/>
            <w:tcBorders>
              <w:top w:val="nil"/>
              <w:left w:val="nil"/>
              <w:bottom w:val="single" w:sz="4" w:space="0" w:color="auto"/>
              <w:right w:val="single" w:sz="4" w:space="0" w:color="auto"/>
            </w:tcBorders>
            <w:shd w:val="clear" w:color="auto" w:fill="auto"/>
            <w:vAlign w:val="center"/>
          </w:tcPr>
          <w:p w:rsidR="00B619FD" w:rsidRDefault="00B619FD">
            <w:pPr>
              <w:widowControl/>
              <w:ind w:firstLineChars="0" w:firstLine="0"/>
              <w:jc w:val="center"/>
              <w:rPr>
                <w:rFonts w:ascii="Times New Roman" w:eastAsia="仿宋" w:hAnsi="Times New Roman"/>
                <w:color w:val="000000" w:themeColor="text1"/>
                <w:kern w:val="0"/>
                <w:sz w:val="21"/>
                <w:szCs w:val="21"/>
              </w:rPr>
            </w:pP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360"/>
          <w:jc w:val="center"/>
        </w:trPr>
        <w:tc>
          <w:tcPr>
            <w:tcW w:w="2444" w:type="dxa"/>
            <w:gridSpan w:val="2"/>
            <w:vMerge/>
            <w:tcBorders>
              <w:left w:val="single" w:sz="4" w:space="0" w:color="auto"/>
              <w:right w:val="single" w:sz="4" w:space="0" w:color="auto"/>
            </w:tcBorders>
            <w:shd w:val="clear" w:color="auto" w:fill="auto"/>
            <w:vAlign w:val="center"/>
          </w:tcPr>
          <w:p w:rsidR="00B619FD" w:rsidRDefault="00B619FD">
            <w:pPr>
              <w:widowControl/>
              <w:ind w:firstLineChars="0" w:firstLine="0"/>
              <w:jc w:val="center"/>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处罚信息</w:t>
            </w:r>
          </w:p>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（行为代码</w:t>
            </w: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3-1-2</w:t>
            </w:r>
            <w:r>
              <w:rPr>
                <w:rFonts w:ascii="Times New Roman" w:eastAsia="仿宋" w:hAnsi="Times New Roman"/>
                <w:color w:val="000000" w:themeColor="text1"/>
                <w:kern w:val="0"/>
                <w:sz w:val="21"/>
                <w:szCs w:val="21"/>
              </w:rPr>
              <w:t>）</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有下列行为之一的：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）省级及以上交通运输主管部门要求企业填报向社会公布的信息，存在虚假的。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）被</w:t>
            </w:r>
            <w:proofErr w:type="gramStart"/>
            <w:r>
              <w:rPr>
                <w:rFonts w:ascii="Times New Roman" w:eastAsia="仿宋" w:hAnsi="Times New Roman"/>
                <w:color w:val="000000" w:themeColor="text1"/>
                <w:kern w:val="0"/>
                <w:sz w:val="21"/>
                <w:szCs w:val="21"/>
              </w:rPr>
              <w:t>省级交通</w:t>
            </w:r>
            <w:proofErr w:type="gramEnd"/>
            <w:r>
              <w:rPr>
                <w:rFonts w:ascii="Times New Roman" w:eastAsia="仿宋" w:hAnsi="Times New Roman"/>
                <w:color w:val="000000" w:themeColor="text1"/>
                <w:kern w:val="0"/>
                <w:sz w:val="21"/>
                <w:szCs w:val="21"/>
              </w:rPr>
              <w:t>运输主管部门及其执法、管理机构通报批评的。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hint="eastAsia"/>
                <w:color w:val="000000" w:themeColor="text1"/>
                <w:kern w:val="0"/>
                <w:sz w:val="21"/>
                <w:szCs w:val="21"/>
              </w:rPr>
              <w:t>3</w:t>
            </w:r>
            <w:r>
              <w:rPr>
                <w:rFonts w:ascii="Times New Roman" w:eastAsia="仿宋" w:hAnsi="Times New Roman"/>
                <w:color w:val="000000" w:themeColor="text1"/>
                <w:kern w:val="0"/>
                <w:sz w:val="21"/>
                <w:szCs w:val="21"/>
              </w:rPr>
              <w:t>）信用评价弄虚作假或以不正当手段骗取较高信用等级。</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hint="eastAsia"/>
                <w:color w:val="000000" w:themeColor="text1"/>
                <w:kern w:val="0"/>
                <w:sz w:val="21"/>
                <w:szCs w:val="21"/>
              </w:rPr>
              <w:t>4</w:t>
            </w:r>
            <w:r>
              <w:rPr>
                <w:rFonts w:ascii="Times New Roman" w:eastAsia="仿宋" w:hAnsi="Times New Roman"/>
                <w:color w:val="000000" w:themeColor="text1"/>
                <w:kern w:val="0"/>
                <w:sz w:val="21"/>
                <w:szCs w:val="21"/>
              </w:rPr>
              <w:t>）恶意拖欠工程款、材料款被司法机关强制执行，或因拖欠问题造成群体事件或不良社会影响。</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在企业总分中扣除</w:t>
            </w:r>
            <w:r>
              <w:rPr>
                <w:rFonts w:ascii="Times New Roman" w:eastAsia="仿宋" w:hAnsi="Times New Roman"/>
                <w:color w:val="000000" w:themeColor="text1"/>
                <w:kern w:val="0"/>
                <w:sz w:val="21"/>
                <w:szCs w:val="21"/>
              </w:rPr>
              <w:t>)</w:t>
            </w:r>
          </w:p>
        </w:tc>
        <w:tc>
          <w:tcPr>
            <w:tcW w:w="2279" w:type="dxa"/>
            <w:tcBorders>
              <w:top w:val="nil"/>
              <w:left w:val="nil"/>
              <w:bottom w:val="single" w:sz="4" w:space="0" w:color="auto"/>
              <w:right w:val="single" w:sz="4" w:space="0" w:color="auto"/>
            </w:tcBorders>
            <w:shd w:val="clear" w:color="auto" w:fill="auto"/>
            <w:vAlign w:val="center"/>
          </w:tcPr>
          <w:p w:rsidR="00B619FD" w:rsidRDefault="00B619FD">
            <w:pPr>
              <w:widowControl/>
              <w:ind w:firstLineChars="0" w:firstLine="0"/>
              <w:jc w:val="center"/>
              <w:rPr>
                <w:rFonts w:ascii="Times New Roman" w:eastAsia="仿宋" w:hAnsi="Times New Roman"/>
                <w:color w:val="000000" w:themeColor="text1"/>
                <w:kern w:val="0"/>
                <w:sz w:val="21"/>
                <w:szCs w:val="21"/>
              </w:rPr>
            </w:pPr>
          </w:p>
        </w:tc>
        <w:tc>
          <w:tcPr>
            <w:tcW w:w="924" w:type="dxa"/>
            <w:tcBorders>
              <w:top w:val="nil"/>
              <w:left w:val="nil"/>
              <w:bottom w:val="single" w:sz="4" w:space="0" w:color="auto"/>
              <w:right w:val="single" w:sz="4" w:space="0" w:color="auto"/>
            </w:tcBorders>
            <w:shd w:val="clear" w:color="auto" w:fill="auto"/>
            <w:vAlign w:val="center"/>
          </w:tcPr>
          <w:p w:rsidR="00B619FD" w:rsidRDefault="00B619FD">
            <w:pPr>
              <w:widowControl/>
              <w:ind w:firstLineChars="0" w:firstLine="0"/>
              <w:jc w:val="center"/>
              <w:rPr>
                <w:rFonts w:ascii="Times New Roman" w:eastAsia="仿宋" w:hAnsi="Times New Roman"/>
                <w:color w:val="000000" w:themeColor="text1"/>
                <w:kern w:val="0"/>
                <w:sz w:val="21"/>
                <w:szCs w:val="21"/>
              </w:rPr>
            </w:pPr>
          </w:p>
        </w:tc>
      </w:tr>
      <w:tr w:rsidR="00B619FD">
        <w:trPr>
          <w:trHeight w:val="210"/>
          <w:jc w:val="center"/>
        </w:trPr>
        <w:tc>
          <w:tcPr>
            <w:tcW w:w="2444" w:type="dxa"/>
            <w:gridSpan w:val="2"/>
            <w:vMerge w:val="restart"/>
            <w:tcBorders>
              <w:top w:val="single" w:sz="4" w:space="0" w:color="auto"/>
              <w:left w:val="single" w:sz="4" w:space="0" w:color="auto"/>
              <w:right w:val="single" w:sz="4" w:space="0" w:color="auto"/>
            </w:tcBorders>
            <w:shd w:val="clear" w:color="auto" w:fill="auto"/>
            <w:vAlign w:val="center"/>
          </w:tcPr>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B619FD">
            <w:pPr>
              <w:widowControl/>
              <w:ind w:firstLineChars="0" w:firstLine="0"/>
              <w:jc w:val="center"/>
              <w:rPr>
                <w:rFonts w:ascii="Times New Roman" w:eastAsia="仿宋" w:hAnsi="Times New Roman"/>
                <w:kern w:val="0"/>
                <w:sz w:val="21"/>
                <w:szCs w:val="21"/>
              </w:rPr>
            </w:pPr>
          </w:p>
          <w:p w:rsidR="00B619FD" w:rsidRPr="00B05EA4" w:rsidRDefault="004E054A">
            <w:pPr>
              <w:widowControl/>
              <w:ind w:firstLineChars="0" w:firstLine="0"/>
              <w:jc w:val="center"/>
              <w:rPr>
                <w:rFonts w:ascii="Times New Roman" w:eastAsia="仿宋" w:hAnsi="Times New Roman"/>
                <w:kern w:val="0"/>
                <w:sz w:val="21"/>
                <w:szCs w:val="21"/>
              </w:rPr>
            </w:pPr>
            <w:r w:rsidRPr="00B05EA4">
              <w:rPr>
                <w:rFonts w:ascii="Times New Roman" w:eastAsia="仿宋" w:hAnsi="Times New Roman" w:hint="eastAsia"/>
                <w:kern w:val="0"/>
                <w:sz w:val="21"/>
                <w:szCs w:val="21"/>
              </w:rPr>
              <w:t>失信行为信息</w:t>
            </w:r>
          </w:p>
        </w:tc>
        <w:tc>
          <w:tcPr>
            <w:tcW w:w="1593" w:type="dxa"/>
            <w:tcBorders>
              <w:top w:val="nil"/>
              <w:left w:val="nil"/>
              <w:bottom w:val="single" w:sz="4" w:space="0" w:color="auto"/>
              <w:right w:val="single" w:sz="4" w:space="0" w:color="auto"/>
            </w:tcBorders>
            <w:shd w:val="clear" w:color="auto" w:fill="auto"/>
            <w:vAlign w:val="center"/>
          </w:tcPr>
          <w:p w:rsidR="00B619FD" w:rsidRPr="00B05EA4" w:rsidRDefault="004E054A">
            <w:pPr>
              <w:widowControl/>
              <w:ind w:firstLineChars="0" w:firstLine="0"/>
              <w:jc w:val="center"/>
              <w:rPr>
                <w:rFonts w:ascii="Times New Roman" w:eastAsia="仿宋" w:hAnsi="Times New Roman"/>
                <w:kern w:val="0"/>
                <w:sz w:val="21"/>
                <w:szCs w:val="21"/>
              </w:rPr>
            </w:pPr>
            <w:r w:rsidRPr="00B05EA4">
              <w:rPr>
                <w:rFonts w:ascii="Times New Roman" w:eastAsia="仿宋" w:hAnsi="Times New Roman"/>
                <w:kern w:val="0"/>
                <w:sz w:val="21"/>
                <w:szCs w:val="21"/>
              </w:rPr>
              <w:lastRenderedPageBreak/>
              <w:t>一般失信行为（行为代码</w:t>
            </w:r>
            <w:r w:rsidRPr="00B05EA4">
              <w:rPr>
                <w:rFonts w:ascii="Times New Roman" w:eastAsia="仿宋" w:hAnsi="Times New Roman" w:hint="eastAsia"/>
                <w:kern w:val="0"/>
                <w:sz w:val="21"/>
                <w:szCs w:val="21"/>
              </w:rPr>
              <w:t>GSSG4</w:t>
            </w:r>
            <w:r w:rsidRPr="00B05EA4">
              <w:rPr>
                <w:rFonts w:ascii="Times New Roman" w:eastAsia="仿宋" w:hAnsi="Times New Roman"/>
                <w:kern w:val="0"/>
                <w:sz w:val="21"/>
                <w:szCs w:val="21"/>
              </w:rPr>
              <w:t>-</w:t>
            </w:r>
            <w:r w:rsidRPr="00B05EA4">
              <w:rPr>
                <w:rFonts w:ascii="Times New Roman" w:eastAsia="仿宋" w:hAnsi="Times New Roman" w:hint="eastAsia"/>
                <w:kern w:val="0"/>
                <w:sz w:val="21"/>
                <w:szCs w:val="21"/>
              </w:rPr>
              <w:t>1</w:t>
            </w:r>
            <w:r w:rsidRPr="00B05EA4">
              <w:rPr>
                <w:rFonts w:ascii="Times New Roman" w:eastAsia="仿宋" w:hAnsi="Times New Roman"/>
                <w:kern w:val="0"/>
                <w:sz w:val="21"/>
                <w:szCs w:val="21"/>
              </w:rPr>
              <w:t>）</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有下列失信行为之一的：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）在填报信用信息基本情况和投标活动中提供虚假资料，影响招标正常工作的。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）在建项目履约考核有两个合同项目评为中或者一个合同项目评为差的。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3</w:t>
            </w:r>
            <w:r>
              <w:rPr>
                <w:rFonts w:ascii="Times New Roman" w:eastAsia="仿宋" w:hAnsi="Times New Roman"/>
                <w:color w:val="000000" w:themeColor="text1"/>
                <w:kern w:val="0"/>
                <w:sz w:val="21"/>
                <w:szCs w:val="21"/>
              </w:rPr>
              <w:t>）合同项目不能按投标文件中承诺的进度计划和质量目标完成，被招标人或者有关主管部门通报批评的。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4</w:t>
            </w:r>
            <w:r>
              <w:rPr>
                <w:rFonts w:ascii="Times New Roman" w:eastAsia="仿宋" w:hAnsi="Times New Roman"/>
                <w:color w:val="000000" w:themeColor="text1"/>
                <w:kern w:val="0"/>
                <w:sz w:val="21"/>
                <w:szCs w:val="21"/>
              </w:rPr>
              <w:t>）合同履行过程中发生违反国家有关规定的或者发生超出招标文件规定范围未经招标人批准的分包行为。</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）在建项目发生一般质量责任事故两次以上的。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6</w:t>
            </w:r>
            <w:r>
              <w:rPr>
                <w:rFonts w:ascii="Times New Roman" w:eastAsia="仿宋" w:hAnsi="Times New Roman"/>
                <w:color w:val="000000" w:themeColor="text1"/>
                <w:kern w:val="0"/>
                <w:sz w:val="21"/>
                <w:szCs w:val="21"/>
              </w:rPr>
              <w:t>）发生违反廉政合同的行为，按《江苏省交通厅关于限制违反廉政合同的投标人进入交通工程建设市场的若干规定》应当降低信用等级至</w:t>
            </w:r>
            <w:r>
              <w:rPr>
                <w:rFonts w:ascii="Times New Roman" w:eastAsia="仿宋" w:hAnsi="Times New Roman"/>
                <w:color w:val="000000" w:themeColor="text1"/>
                <w:kern w:val="0"/>
                <w:sz w:val="21"/>
                <w:szCs w:val="21"/>
              </w:rPr>
              <w:t>B</w:t>
            </w:r>
            <w:r>
              <w:rPr>
                <w:rFonts w:ascii="Times New Roman" w:eastAsia="仿宋" w:hAnsi="Times New Roman"/>
                <w:color w:val="000000" w:themeColor="text1"/>
                <w:kern w:val="0"/>
                <w:sz w:val="21"/>
                <w:szCs w:val="21"/>
              </w:rPr>
              <w:t>级的。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7</w:t>
            </w:r>
            <w:r>
              <w:rPr>
                <w:rFonts w:ascii="Times New Roman" w:eastAsia="仿宋" w:hAnsi="Times New Roman"/>
                <w:color w:val="000000" w:themeColor="text1"/>
                <w:kern w:val="0"/>
                <w:sz w:val="21"/>
                <w:szCs w:val="21"/>
              </w:rPr>
              <w:t>）有违法、违规行为，经市级以上交通行政主管部门认定的、被市级以上交通主管部门或所属执法机构通报批评的。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hint="eastAsia"/>
                <w:color w:val="000000" w:themeColor="text1"/>
                <w:kern w:val="0"/>
                <w:sz w:val="21"/>
                <w:szCs w:val="21"/>
              </w:rPr>
              <w:t>8</w:t>
            </w:r>
            <w:r>
              <w:rPr>
                <w:rFonts w:ascii="Times New Roman" w:eastAsia="仿宋" w:hAnsi="Times New Roman"/>
                <w:color w:val="000000" w:themeColor="text1"/>
                <w:kern w:val="0"/>
                <w:sz w:val="21"/>
                <w:szCs w:val="21"/>
              </w:rPr>
              <w:t>）被国务院交通运输主管部门通报批评。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hint="eastAsia"/>
                <w:color w:val="000000" w:themeColor="text1"/>
                <w:kern w:val="0"/>
                <w:sz w:val="21"/>
                <w:szCs w:val="21"/>
              </w:rPr>
              <w:t>9</w:t>
            </w:r>
            <w:r>
              <w:rPr>
                <w:rFonts w:ascii="Times New Roman" w:eastAsia="仿宋" w:hAnsi="Times New Roman"/>
                <w:color w:val="000000" w:themeColor="text1"/>
                <w:kern w:val="0"/>
                <w:sz w:val="21"/>
                <w:szCs w:val="21"/>
              </w:rPr>
              <w:t>）法律法规规定的其他一般失信行为。</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不得高于</w:t>
            </w:r>
            <w:r>
              <w:rPr>
                <w:rFonts w:ascii="Times New Roman" w:eastAsia="仿宋" w:hAnsi="Times New Roman"/>
                <w:color w:val="000000" w:themeColor="text1"/>
                <w:kern w:val="0"/>
                <w:sz w:val="21"/>
                <w:szCs w:val="21"/>
              </w:rPr>
              <w:t>B</w:t>
            </w:r>
            <w:r>
              <w:rPr>
                <w:rFonts w:ascii="Times New Roman" w:eastAsia="仿宋" w:hAnsi="Times New Roman"/>
                <w:color w:val="000000" w:themeColor="text1"/>
                <w:kern w:val="0"/>
                <w:sz w:val="21"/>
                <w:szCs w:val="21"/>
              </w:rPr>
              <w:t>级</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企业评分应当低于</w:t>
            </w:r>
            <w:r>
              <w:rPr>
                <w:rFonts w:ascii="Times New Roman" w:eastAsia="仿宋" w:hAnsi="Times New Roman"/>
                <w:color w:val="000000" w:themeColor="text1"/>
                <w:kern w:val="0"/>
                <w:sz w:val="21"/>
                <w:szCs w:val="21"/>
              </w:rPr>
              <w:t>85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p>
        </w:tc>
        <w:tc>
          <w:tcPr>
            <w:tcW w:w="2279" w:type="dxa"/>
            <w:tcBorders>
              <w:top w:val="nil"/>
              <w:left w:val="nil"/>
              <w:bottom w:val="single" w:sz="4" w:space="0" w:color="auto"/>
              <w:right w:val="single" w:sz="4" w:space="0" w:color="auto"/>
            </w:tcBorders>
            <w:shd w:val="clear" w:color="auto" w:fill="auto"/>
            <w:vAlign w:val="center"/>
          </w:tcPr>
          <w:p w:rsidR="00B619FD" w:rsidRDefault="00B619FD">
            <w:pPr>
              <w:widowControl/>
              <w:ind w:firstLineChars="0" w:firstLine="0"/>
              <w:jc w:val="center"/>
              <w:rPr>
                <w:rFonts w:ascii="Times New Roman" w:eastAsia="仿宋" w:hAnsi="Times New Roman"/>
                <w:color w:val="000000" w:themeColor="text1"/>
                <w:kern w:val="0"/>
                <w:sz w:val="21"/>
                <w:szCs w:val="21"/>
              </w:rPr>
            </w:pPr>
          </w:p>
        </w:tc>
        <w:tc>
          <w:tcPr>
            <w:tcW w:w="924" w:type="dxa"/>
            <w:tcBorders>
              <w:top w:val="nil"/>
              <w:left w:val="nil"/>
              <w:bottom w:val="single" w:sz="4" w:space="0" w:color="auto"/>
              <w:right w:val="single" w:sz="4" w:space="0" w:color="auto"/>
            </w:tcBorders>
            <w:shd w:val="clear" w:color="auto" w:fill="auto"/>
            <w:vAlign w:val="center"/>
          </w:tcPr>
          <w:p w:rsidR="00B619FD" w:rsidRDefault="00B619FD">
            <w:pPr>
              <w:widowControl/>
              <w:ind w:firstLineChars="0" w:firstLine="0"/>
              <w:jc w:val="center"/>
              <w:rPr>
                <w:rFonts w:ascii="Times New Roman" w:eastAsia="仿宋" w:hAnsi="Times New Roman"/>
                <w:color w:val="000000" w:themeColor="text1"/>
                <w:kern w:val="0"/>
                <w:sz w:val="21"/>
                <w:szCs w:val="21"/>
              </w:rPr>
            </w:pPr>
          </w:p>
        </w:tc>
      </w:tr>
      <w:tr w:rsidR="00B619FD">
        <w:trPr>
          <w:trHeight w:val="510"/>
          <w:jc w:val="center"/>
        </w:trPr>
        <w:tc>
          <w:tcPr>
            <w:tcW w:w="2444" w:type="dxa"/>
            <w:gridSpan w:val="2"/>
            <w:vMerge/>
            <w:tcBorders>
              <w:left w:val="single" w:sz="4" w:space="0" w:color="auto"/>
              <w:right w:val="single" w:sz="4" w:space="0" w:color="auto"/>
            </w:tcBorders>
            <w:vAlign w:val="center"/>
          </w:tcPr>
          <w:p w:rsidR="00B619FD" w:rsidRPr="00B05EA4" w:rsidRDefault="00B619FD">
            <w:pPr>
              <w:widowControl/>
              <w:ind w:firstLineChars="0" w:firstLine="0"/>
              <w:rPr>
                <w:rFonts w:ascii="Times New Roman" w:eastAsia="仿宋" w:hAnsi="Times New Roman"/>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Pr="00B05EA4" w:rsidRDefault="004E054A">
            <w:pPr>
              <w:widowControl/>
              <w:ind w:firstLineChars="0" w:firstLine="0"/>
              <w:jc w:val="center"/>
              <w:rPr>
                <w:rFonts w:ascii="Times New Roman" w:eastAsia="仿宋" w:hAnsi="Times New Roman"/>
                <w:kern w:val="0"/>
                <w:sz w:val="21"/>
                <w:szCs w:val="21"/>
              </w:rPr>
            </w:pPr>
            <w:r w:rsidRPr="00B05EA4">
              <w:rPr>
                <w:rFonts w:ascii="Times New Roman" w:eastAsia="仿宋" w:hAnsi="Times New Roman"/>
                <w:kern w:val="0"/>
                <w:sz w:val="21"/>
                <w:szCs w:val="21"/>
              </w:rPr>
              <w:t>较重失信行为（行为代码</w:t>
            </w:r>
            <w:r w:rsidRPr="00B05EA4">
              <w:rPr>
                <w:rFonts w:ascii="Times New Roman" w:eastAsia="仿宋" w:hAnsi="Times New Roman" w:hint="eastAsia"/>
                <w:kern w:val="0"/>
                <w:sz w:val="21"/>
                <w:szCs w:val="21"/>
              </w:rPr>
              <w:t>GSSG4</w:t>
            </w:r>
            <w:r w:rsidRPr="00B05EA4">
              <w:rPr>
                <w:rFonts w:ascii="Times New Roman" w:eastAsia="仿宋" w:hAnsi="Times New Roman"/>
                <w:kern w:val="0"/>
                <w:sz w:val="21"/>
                <w:szCs w:val="21"/>
              </w:rPr>
              <w:t>-</w:t>
            </w:r>
            <w:r w:rsidRPr="00B05EA4">
              <w:rPr>
                <w:rFonts w:ascii="Times New Roman" w:eastAsia="仿宋" w:hAnsi="Times New Roman" w:hint="eastAsia"/>
                <w:kern w:val="0"/>
                <w:sz w:val="21"/>
                <w:szCs w:val="21"/>
              </w:rPr>
              <w:t>2</w:t>
            </w:r>
            <w:r w:rsidRPr="00B05EA4">
              <w:rPr>
                <w:rFonts w:ascii="Times New Roman" w:eastAsia="仿宋" w:hAnsi="Times New Roman"/>
                <w:kern w:val="0"/>
                <w:sz w:val="21"/>
                <w:szCs w:val="21"/>
              </w:rPr>
              <w:t>）</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有下列失信行为之一的：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）在投标活动中有弄虚作假或者其它性质较为严重的违规行为，经有关行政主管部门认定的。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）被确定中标后，未经招标人同意放弃中标的。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3</w:t>
            </w:r>
            <w:r>
              <w:rPr>
                <w:rFonts w:ascii="Times New Roman" w:eastAsia="仿宋" w:hAnsi="Times New Roman"/>
                <w:color w:val="000000" w:themeColor="text1"/>
                <w:kern w:val="0"/>
                <w:sz w:val="21"/>
                <w:szCs w:val="21"/>
              </w:rPr>
              <w:t>）在建项目履约考核有三个合同项目（次）评为中或者两个不同合同项目评为差的或者一个合同项目（次）评为中且另一个合同项目（次）评为差的。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4</w:t>
            </w:r>
            <w:r>
              <w:rPr>
                <w:rFonts w:ascii="Times New Roman" w:eastAsia="仿宋" w:hAnsi="Times New Roman"/>
                <w:color w:val="000000" w:themeColor="text1"/>
                <w:kern w:val="0"/>
                <w:sz w:val="21"/>
                <w:szCs w:val="21"/>
              </w:rPr>
              <w:t>）将合同的全部或者部分权利和义务转包给其他主体享有和承担的。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）项目试验检测资料弄虚作假或者计量资料严重不实的。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6</w:t>
            </w:r>
            <w:r>
              <w:rPr>
                <w:rFonts w:ascii="Times New Roman" w:eastAsia="仿宋" w:hAnsi="Times New Roman"/>
                <w:color w:val="000000" w:themeColor="text1"/>
                <w:kern w:val="0"/>
                <w:sz w:val="21"/>
                <w:szCs w:val="21"/>
              </w:rPr>
              <w:t>）在建项目发生较大质量责任事故的。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7</w:t>
            </w:r>
            <w:r>
              <w:rPr>
                <w:rFonts w:ascii="Times New Roman" w:eastAsia="仿宋" w:hAnsi="Times New Roman"/>
                <w:color w:val="000000" w:themeColor="text1"/>
                <w:kern w:val="0"/>
                <w:sz w:val="21"/>
                <w:szCs w:val="21"/>
              </w:rPr>
              <w:t>）有违法、违规行为，经市级以上交通行政主管部门认定的、被市级以上交通主管部门或所属执法机构通报批评未按要求进行整改的。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8</w:t>
            </w:r>
            <w:r>
              <w:rPr>
                <w:rFonts w:ascii="Times New Roman" w:eastAsia="仿宋" w:hAnsi="Times New Roman"/>
                <w:color w:val="000000" w:themeColor="text1"/>
                <w:kern w:val="0"/>
                <w:sz w:val="21"/>
                <w:szCs w:val="21"/>
              </w:rPr>
              <w:t>）在项目实施过程中存在拖欠分包人项目款和农民工工资查证属实的。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9</w:t>
            </w:r>
            <w:r>
              <w:rPr>
                <w:rFonts w:ascii="Times New Roman" w:eastAsia="仿宋" w:hAnsi="Times New Roman"/>
                <w:color w:val="000000" w:themeColor="text1"/>
                <w:kern w:val="0"/>
                <w:sz w:val="21"/>
                <w:szCs w:val="21"/>
              </w:rPr>
              <w:t>）在项目实施过程中有造成生态环境破坏和违法占用土地行为的。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10</w:t>
            </w:r>
            <w:r>
              <w:rPr>
                <w:rFonts w:ascii="Times New Roman" w:eastAsia="仿宋" w:hAnsi="Times New Roman"/>
                <w:color w:val="000000" w:themeColor="text1"/>
                <w:kern w:val="0"/>
                <w:sz w:val="21"/>
                <w:szCs w:val="21"/>
              </w:rPr>
              <w:t>）在项目变更设计中弄虚作假的。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11</w:t>
            </w:r>
            <w:r>
              <w:rPr>
                <w:rFonts w:ascii="Times New Roman" w:eastAsia="仿宋" w:hAnsi="Times New Roman"/>
                <w:color w:val="000000" w:themeColor="text1"/>
                <w:kern w:val="0"/>
                <w:sz w:val="21"/>
                <w:szCs w:val="21"/>
              </w:rPr>
              <w:t>）在项目实施过程中存在不按规定签订劳动合同被投诉且查证属实的。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12</w:t>
            </w:r>
            <w:r>
              <w:rPr>
                <w:rFonts w:ascii="Times New Roman" w:eastAsia="仿宋" w:hAnsi="Times New Roman"/>
                <w:color w:val="000000" w:themeColor="text1"/>
                <w:kern w:val="0"/>
                <w:sz w:val="21"/>
                <w:szCs w:val="21"/>
              </w:rPr>
              <w:t>）发生违反廉政合同的行为，按《江苏省交通厅关于限制违反廉政合同的投标人进入交通工程建设市场的若干规定》应当降低信用等级至</w:t>
            </w:r>
            <w:r>
              <w:rPr>
                <w:rFonts w:ascii="Times New Roman" w:eastAsia="仿宋" w:hAnsi="Times New Roman"/>
                <w:color w:val="000000" w:themeColor="text1"/>
                <w:kern w:val="0"/>
                <w:sz w:val="21"/>
                <w:szCs w:val="21"/>
              </w:rPr>
              <w:t>B</w:t>
            </w:r>
            <w:r>
              <w:rPr>
                <w:rFonts w:ascii="Times New Roman" w:eastAsia="仿宋" w:hAnsi="Times New Roman"/>
                <w:color w:val="000000" w:themeColor="text1"/>
                <w:kern w:val="0"/>
                <w:sz w:val="21"/>
                <w:szCs w:val="21"/>
              </w:rPr>
              <w:t>级的。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13</w:t>
            </w:r>
            <w:r>
              <w:rPr>
                <w:rFonts w:ascii="Times New Roman" w:eastAsia="仿宋" w:hAnsi="Times New Roman"/>
                <w:color w:val="000000" w:themeColor="text1"/>
                <w:kern w:val="0"/>
                <w:sz w:val="21"/>
                <w:szCs w:val="21"/>
              </w:rPr>
              <w:t>）缺乏事实依据、捏造事实、伪造材料或者以非法手段取得证明材料进行恶意投诉的。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14</w:t>
            </w:r>
            <w:r>
              <w:rPr>
                <w:rFonts w:ascii="Times New Roman" w:eastAsia="仿宋" w:hAnsi="Times New Roman"/>
                <w:color w:val="000000" w:themeColor="text1"/>
                <w:kern w:val="0"/>
                <w:sz w:val="21"/>
                <w:szCs w:val="21"/>
              </w:rPr>
              <w:t>）其他有较大影响的</w:t>
            </w:r>
            <w:r>
              <w:rPr>
                <w:rFonts w:ascii="Times New Roman" w:eastAsia="仿宋" w:hAnsi="Times New Roman" w:hint="eastAsia"/>
                <w:color w:val="000000" w:themeColor="text1"/>
                <w:kern w:val="0"/>
                <w:sz w:val="21"/>
                <w:szCs w:val="21"/>
              </w:rPr>
              <w:t>失信</w:t>
            </w:r>
            <w:r>
              <w:rPr>
                <w:rFonts w:ascii="Times New Roman" w:eastAsia="仿宋" w:hAnsi="Times New Roman"/>
                <w:color w:val="000000" w:themeColor="text1"/>
                <w:kern w:val="0"/>
                <w:sz w:val="21"/>
                <w:szCs w:val="21"/>
              </w:rPr>
              <w:t>行为。</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不得高于</w:t>
            </w:r>
            <w:r>
              <w:rPr>
                <w:rFonts w:ascii="Times New Roman" w:eastAsia="仿宋" w:hAnsi="Times New Roman"/>
                <w:color w:val="000000" w:themeColor="text1"/>
                <w:kern w:val="0"/>
                <w:sz w:val="21"/>
                <w:szCs w:val="21"/>
              </w:rPr>
              <w:t>C</w:t>
            </w:r>
            <w:r>
              <w:rPr>
                <w:rFonts w:ascii="Times New Roman" w:eastAsia="仿宋" w:hAnsi="Times New Roman"/>
                <w:color w:val="000000" w:themeColor="text1"/>
                <w:kern w:val="0"/>
                <w:sz w:val="21"/>
                <w:szCs w:val="21"/>
              </w:rPr>
              <w:t>级</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企业评分应当低于</w:t>
            </w:r>
            <w:r>
              <w:rPr>
                <w:rFonts w:ascii="Times New Roman" w:eastAsia="仿宋" w:hAnsi="Times New Roman"/>
                <w:color w:val="000000" w:themeColor="text1"/>
                <w:kern w:val="0"/>
                <w:sz w:val="21"/>
                <w:szCs w:val="21"/>
              </w:rPr>
              <w:t>75</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510"/>
          <w:jc w:val="center"/>
        </w:trPr>
        <w:tc>
          <w:tcPr>
            <w:tcW w:w="2444" w:type="dxa"/>
            <w:gridSpan w:val="2"/>
            <w:vMerge/>
            <w:tcBorders>
              <w:left w:val="single" w:sz="4" w:space="0" w:color="auto"/>
              <w:bottom w:val="single" w:sz="4" w:space="0" w:color="auto"/>
              <w:right w:val="single" w:sz="4" w:space="0" w:color="auto"/>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严重失信行为（行为代码</w:t>
            </w:r>
            <w:r>
              <w:rPr>
                <w:rFonts w:ascii="Times New Roman" w:eastAsia="仿宋" w:hAnsi="Times New Roman" w:hint="eastAsia"/>
                <w:color w:val="000000" w:themeColor="text1"/>
                <w:kern w:val="0"/>
                <w:sz w:val="21"/>
                <w:szCs w:val="21"/>
              </w:rPr>
              <w:t>GSSG4</w:t>
            </w:r>
            <w:r>
              <w:rPr>
                <w:rFonts w:ascii="Times New Roman" w:eastAsia="仿宋" w:hAnsi="Times New Roman"/>
                <w:color w:val="000000" w:themeColor="text1"/>
                <w:kern w:val="0"/>
                <w:sz w:val="21"/>
                <w:szCs w:val="21"/>
              </w:rPr>
              <w:t>-</w:t>
            </w:r>
            <w:r>
              <w:rPr>
                <w:rFonts w:ascii="Times New Roman" w:eastAsia="仿宋" w:hAnsi="Times New Roman" w:hint="eastAsia"/>
                <w:color w:val="000000" w:themeColor="text1"/>
                <w:kern w:val="0"/>
                <w:sz w:val="21"/>
                <w:szCs w:val="21"/>
              </w:rPr>
              <w:t>3</w:t>
            </w:r>
            <w:r>
              <w:rPr>
                <w:rFonts w:ascii="Times New Roman" w:eastAsia="仿宋" w:hAnsi="Times New Roman"/>
                <w:color w:val="000000" w:themeColor="text1"/>
                <w:kern w:val="0"/>
                <w:sz w:val="21"/>
                <w:szCs w:val="21"/>
              </w:rPr>
              <w:t>）</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有下列失信行为之一的：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）超越资质等级承揽工程。</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）出借资质，允许其他单位或个人以本单位名义承揽工程。</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lastRenderedPageBreak/>
              <w:t>（</w:t>
            </w:r>
            <w:r>
              <w:rPr>
                <w:rFonts w:ascii="Times New Roman" w:eastAsia="仿宋" w:hAnsi="Times New Roman"/>
                <w:color w:val="000000" w:themeColor="text1"/>
                <w:kern w:val="0"/>
                <w:sz w:val="21"/>
                <w:szCs w:val="21"/>
              </w:rPr>
              <w:t>3</w:t>
            </w:r>
            <w:r>
              <w:rPr>
                <w:rFonts w:ascii="Times New Roman" w:eastAsia="仿宋" w:hAnsi="Times New Roman"/>
                <w:color w:val="000000" w:themeColor="text1"/>
                <w:kern w:val="0"/>
                <w:sz w:val="21"/>
                <w:szCs w:val="21"/>
              </w:rPr>
              <w:t>）借用他人资质证书承揽工程。</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4</w:t>
            </w:r>
            <w:r>
              <w:rPr>
                <w:rFonts w:ascii="Times New Roman" w:eastAsia="仿宋" w:hAnsi="Times New Roman"/>
                <w:color w:val="000000" w:themeColor="text1"/>
                <w:kern w:val="0"/>
                <w:sz w:val="21"/>
                <w:szCs w:val="21"/>
              </w:rPr>
              <w:t>）与招标人或与其他投标人串通投标。</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5</w:t>
            </w:r>
            <w:r>
              <w:rPr>
                <w:rFonts w:ascii="Times New Roman" w:eastAsia="仿宋" w:hAnsi="Times New Roman"/>
                <w:color w:val="000000" w:themeColor="text1"/>
                <w:kern w:val="0"/>
                <w:sz w:val="21"/>
                <w:szCs w:val="21"/>
              </w:rPr>
              <w:t>）投标中有行贿行为。</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6</w:t>
            </w:r>
            <w:r>
              <w:rPr>
                <w:rFonts w:ascii="Times New Roman" w:eastAsia="仿宋" w:hAnsi="Times New Roman"/>
                <w:color w:val="000000" w:themeColor="text1"/>
                <w:kern w:val="0"/>
                <w:sz w:val="21"/>
                <w:szCs w:val="21"/>
              </w:rPr>
              <w:t>）因违反法律、法规、规章被禁止投标后，在禁止期内</w:t>
            </w:r>
            <w:proofErr w:type="gramStart"/>
            <w:r>
              <w:rPr>
                <w:rFonts w:ascii="Times New Roman" w:eastAsia="仿宋" w:hAnsi="Times New Roman"/>
                <w:color w:val="000000" w:themeColor="text1"/>
                <w:kern w:val="0"/>
                <w:sz w:val="21"/>
                <w:szCs w:val="21"/>
              </w:rPr>
              <w:t>仍参与</w:t>
            </w:r>
            <w:proofErr w:type="gramEnd"/>
            <w:r>
              <w:rPr>
                <w:rFonts w:ascii="Times New Roman" w:eastAsia="仿宋" w:hAnsi="Times New Roman"/>
                <w:color w:val="000000" w:themeColor="text1"/>
                <w:kern w:val="0"/>
                <w:sz w:val="21"/>
                <w:szCs w:val="21"/>
              </w:rPr>
              <w:t>投标。</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7</w:t>
            </w:r>
            <w:r>
              <w:rPr>
                <w:rFonts w:ascii="Times New Roman" w:eastAsia="仿宋" w:hAnsi="Times New Roman"/>
                <w:color w:val="000000" w:themeColor="text1"/>
                <w:kern w:val="0"/>
                <w:sz w:val="21"/>
                <w:szCs w:val="21"/>
              </w:rPr>
              <w:t>）将中标合同转让。</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8</w:t>
            </w:r>
            <w:r>
              <w:rPr>
                <w:rFonts w:ascii="Times New Roman" w:eastAsia="仿宋" w:hAnsi="Times New Roman"/>
                <w:color w:val="000000" w:themeColor="text1"/>
                <w:kern w:val="0"/>
                <w:sz w:val="21"/>
                <w:szCs w:val="21"/>
              </w:rPr>
              <w:t>）将合同段全部工作内容肢解后分别分包。</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9</w:t>
            </w:r>
            <w:r>
              <w:rPr>
                <w:rFonts w:ascii="Times New Roman" w:eastAsia="仿宋" w:hAnsi="Times New Roman"/>
                <w:color w:val="000000" w:themeColor="text1"/>
                <w:kern w:val="0"/>
                <w:sz w:val="21"/>
                <w:szCs w:val="21"/>
              </w:rPr>
              <w:t>）发生重大质量或重大及以上安全生产责任事故。</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10</w:t>
            </w:r>
            <w:r>
              <w:rPr>
                <w:rFonts w:ascii="Times New Roman" w:eastAsia="仿宋" w:hAnsi="Times New Roman"/>
                <w:color w:val="000000" w:themeColor="text1"/>
                <w:kern w:val="0"/>
                <w:sz w:val="21"/>
                <w:szCs w:val="21"/>
              </w:rPr>
              <w:t>）经执法机构鉴定合同段工程质量不合格</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或施工管理综合评价为差。</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11</w:t>
            </w:r>
            <w:r>
              <w:rPr>
                <w:rFonts w:ascii="Times New Roman" w:eastAsia="仿宋" w:hAnsi="Times New Roman"/>
                <w:color w:val="000000" w:themeColor="text1"/>
                <w:kern w:val="0"/>
                <w:sz w:val="21"/>
                <w:szCs w:val="21"/>
              </w:rPr>
              <w:t>）被司法机关认定有行贿、受贿行为，并构成犯罪。</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12</w:t>
            </w:r>
            <w:r>
              <w:rPr>
                <w:rFonts w:ascii="Times New Roman" w:eastAsia="仿宋" w:hAnsi="Times New Roman"/>
                <w:color w:val="000000" w:themeColor="text1"/>
                <w:kern w:val="0"/>
                <w:sz w:val="21"/>
                <w:szCs w:val="21"/>
              </w:rPr>
              <w:t>）有严重违法行为，经省级以上交通行政主管部门及其执法机构认定的。</w:t>
            </w:r>
          </w:p>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13</w:t>
            </w:r>
            <w:r>
              <w:rPr>
                <w:rFonts w:ascii="Times New Roman" w:eastAsia="仿宋" w:hAnsi="Times New Roman"/>
                <w:color w:val="000000" w:themeColor="text1"/>
                <w:kern w:val="0"/>
                <w:sz w:val="21"/>
                <w:szCs w:val="21"/>
              </w:rPr>
              <w:t>）被省级以上有关主管部门认定为严重失信行为实施联合惩戒的。</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lastRenderedPageBreak/>
              <w:t>直接定为</w:t>
            </w:r>
            <w:r>
              <w:rPr>
                <w:rFonts w:ascii="Times New Roman" w:eastAsia="仿宋" w:hAnsi="Times New Roman"/>
                <w:color w:val="000000" w:themeColor="text1"/>
                <w:kern w:val="0"/>
                <w:sz w:val="21"/>
                <w:szCs w:val="21"/>
              </w:rPr>
              <w:t>D</w:t>
            </w:r>
            <w:r>
              <w:rPr>
                <w:rFonts w:ascii="Times New Roman" w:eastAsia="仿宋" w:hAnsi="Times New Roman"/>
                <w:color w:val="000000" w:themeColor="text1"/>
                <w:kern w:val="0"/>
                <w:sz w:val="21"/>
                <w:szCs w:val="21"/>
              </w:rPr>
              <w:t>级</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510"/>
          <w:jc w:val="center"/>
        </w:trPr>
        <w:tc>
          <w:tcPr>
            <w:tcW w:w="2444" w:type="dxa"/>
            <w:gridSpan w:val="2"/>
            <w:vMerge w:val="restart"/>
            <w:tcBorders>
              <w:top w:val="single" w:sz="4" w:space="0" w:color="auto"/>
              <w:left w:val="single" w:sz="4" w:space="0" w:color="auto"/>
              <w:right w:val="single" w:sz="4" w:space="0" w:color="auto"/>
            </w:tcBorders>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lastRenderedPageBreak/>
              <w:t>安全生产更严措施规定</w:t>
            </w: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行为代码</w:t>
            </w: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5-1</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发生一般安全责任事故的</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履约考核结果评定不得高于</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中</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，信用评价不得高于</w:t>
            </w:r>
            <w:r>
              <w:rPr>
                <w:rFonts w:ascii="Times New Roman" w:eastAsia="仿宋" w:hAnsi="Times New Roman"/>
                <w:color w:val="000000" w:themeColor="text1"/>
                <w:kern w:val="0"/>
                <w:sz w:val="21"/>
                <w:szCs w:val="21"/>
              </w:rPr>
              <w:t>A</w:t>
            </w:r>
          </w:p>
        </w:tc>
        <w:tc>
          <w:tcPr>
            <w:tcW w:w="2279" w:type="dxa"/>
            <w:tcBorders>
              <w:top w:val="nil"/>
              <w:left w:val="nil"/>
              <w:bottom w:val="single" w:sz="4" w:space="0" w:color="auto"/>
              <w:right w:val="single" w:sz="4" w:space="0" w:color="auto"/>
            </w:tcBorders>
            <w:shd w:val="clear" w:color="auto" w:fill="auto"/>
            <w:vAlign w:val="center"/>
          </w:tcPr>
          <w:p w:rsidR="00B619FD" w:rsidRDefault="00B619FD">
            <w:pPr>
              <w:widowControl/>
              <w:ind w:firstLineChars="0" w:firstLine="0"/>
              <w:jc w:val="center"/>
              <w:rPr>
                <w:rFonts w:ascii="Times New Roman" w:eastAsia="仿宋" w:hAnsi="Times New Roman"/>
                <w:color w:val="000000" w:themeColor="text1"/>
                <w:kern w:val="0"/>
                <w:sz w:val="21"/>
                <w:szCs w:val="21"/>
              </w:rPr>
            </w:pPr>
          </w:p>
        </w:tc>
        <w:tc>
          <w:tcPr>
            <w:tcW w:w="924" w:type="dxa"/>
            <w:tcBorders>
              <w:top w:val="nil"/>
              <w:left w:val="nil"/>
              <w:bottom w:val="single" w:sz="4" w:space="0" w:color="auto"/>
              <w:right w:val="single" w:sz="4" w:space="0" w:color="auto"/>
            </w:tcBorders>
            <w:shd w:val="clear" w:color="auto" w:fill="auto"/>
            <w:vAlign w:val="center"/>
          </w:tcPr>
          <w:p w:rsidR="00B619FD" w:rsidRDefault="00B619FD">
            <w:pPr>
              <w:widowControl/>
              <w:ind w:firstLineChars="0" w:firstLine="0"/>
              <w:jc w:val="center"/>
              <w:rPr>
                <w:rFonts w:ascii="Times New Roman" w:eastAsia="仿宋" w:hAnsi="Times New Roman"/>
                <w:color w:val="000000" w:themeColor="text1"/>
                <w:kern w:val="0"/>
                <w:sz w:val="21"/>
                <w:szCs w:val="21"/>
              </w:rPr>
            </w:pPr>
          </w:p>
        </w:tc>
      </w:tr>
      <w:tr w:rsidR="00B619FD">
        <w:trPr>
          <w:trHeight w:val="510"/>
          <w:jc w:val="center"/>
        </w:trPr>
        <w:tc>
          <w:tcPr>
            <w:tcW w:w="2444" w:type="dxa"/>
            <w:gridSpan w:val="2"/>
            <w:vMerge/>
            <w:tcBorders>
              <w:left w:val="single" w:sz="4" w:space="0" w:color="auto"/>
              <w:right w:val="single" w:sz="4" w:space="0" w:color="auto"/>
            </w:tcBorders>
            <w:vAlign w:val="center"/>
          </w:tcPr>
          <w:p w:rsidR="00B619FD" w:rsidRDefault="00B619FD">
            <w:pPr>
              <w:widowControl/>
              <w:ind w:firstLineChars="0" w:firstLine="0"/>
              <w:jc w:val="center"/>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行为代码</w:t>
            </w: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5-2</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发生较大安全责任事故的</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履约考核结果评定为</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差</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，信用评价不得高于</w:t>
            </w:r>
            <w:r>
              <w:rPr>
                <w:rFonts w:ascii="Times New Roman" w:eastAsia="仿宋" w:hAnsi="Times New Roman"/>
                <w:color w:val="000000" w:themeColor="text1"/>
                <w:kern w:val="0"/>
                <w:sz w:val="21"/>
                <w:szCs w:val="21"/>
              </w:rPr>
              <w:t>B</w:t>
            </w:r>
          </w:p>
        </w:tc>
        <w:tc>
          <w:tcPr>
            <w:tcW w:w="2279" w:type="dxa"/>
            <w:tcBorders>
              <w:top w:val="nil"/>
              <w:left w:val="nil"/>
              <w:bottom w:val="single" w:sz="4" w:space="0" w:color="auto"/>
              <w:right w:val="single" w:sz="4" w:space="0" w:color="auto"/>
            </w:tcBorders>
            <w:shd w:val="clear" w:color="auto" w:fill="auto"/>
            <w:vAlign w:val="center"/>
          </w:tcPr>
          <w:p w:rsidR="00B619FD" w:rsidRDefault="00B619FD">
            <w:pPr>
              <w:widowControl/>
              <w:ind w:firstLineChars="0" w:firstLine="0"/>
              <w:jc w:val="center"/>
              <w:rPr>
                <w:rFonts w:ascii="Times New Roman" w:eastAsia="仿宋" w:hAnsi="Times New Roman"/>
                <w:color w:val="000000" w:themeColor="text1"/>
                <w:kern w:val="0"/>
                <w:sz w:val="21"/>
                <w:szCs w:val="21"/>
              </w:rPr>
            </w:pPr>
          </w:p>
        </w:tc>
        <w:tc>
          <w:tcPr>
            <w:tcW w:w="924" w:type="dxa"/>
            <w:tcBorders>
              <w:top w:val="nil"/>
              <w:left w:val="nil"/>
              <w:bottom w:val="single" w:sz="4" w:space="0" w:color="auto"/>
              <w:right w:val="single" w:sz="4" w:space="0" w:color="auto"/>
            </w:tcBorders>
            <w:shd w:val="clear" w:color="auto" w:fill="auto"/>
            <w:vAlign w:val="center"/>
          </w:tcPr>
          <w:p w:rsidR="00B619FD" w:rsidRDefault="00B619FD">
            <w:pPr>
              <w:widowControl/>
              <w:ind w:firstLineChars="0" w:firstLine="0"/>
              <w:jc w:val="center"/>
              <w:rPr>
                <w:rFonts w:ascii="Times New Roman" w:eastAsia="仿宋" w:hAnsi="Times New Roman"/>
                <w:color w:val="000000" w:themeColor="text1"/>
                <w:kern w:val="0"/>
                <w:sz w:val="21"/>
                <w:szCs w:val="21"/>
              </w:rPr>
            </w:pPr>
          </w:p>
        </w:tc>
      </w:tr>
      <w:tr w:rsidR="00B619FD">
        <w:trPr>
          <w:trHeight w:val="510"/>
          <w:jc w:val="center"/>
        </w:trPr>
        <w:tc>
          <w:tcPr>
            <w:tcW w:w="2444" w:type="dxa"/>
            <w:gridSpan w:val="2"/>
            <w:vMerge/>
            <w:tcBorders>
              <w:left w:val="single" w:sz="4" w:space="0" w:color="auto"/>
              <w:bottom w:val="single" w:sz="4" w:space="0" w:color="auto"/>
              <w:right w:val="single" w:sz="4" w:space="0" w:color="auto"/>
            </w:tcBorders>
            <w:vAlign w:val="center"/>
          </w:tcPr>
          <w:p w:rsidR="00B619FD" w:rsidRDefault="00B619FD">
            <w:pPr>
              <w:widowControl/>
              <w:ind w:firstLineChars="0" w:firstLine="0"/>
              <w:jc w:val="center"/>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行为代码</w:t>
            </w: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5-3</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发生重大及特别重大安全责任事故的</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履约考核结果评定为</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差</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，信用评价不得高于</w:t>
            </w:r>
            <w:r>
              <w:rPr>
                <w:rFonts w:ascii="Times New Roman" w:eastAsia="仿宋" w:hAnsi="Times New Roman"/>
                <w:color w:val="000000" w:themeColor="text1"/>
                <w:kern w:val="0"/>
                <w:sz w:val="21"/>
                <w:szCs w:val="21"/>
              </w:rPr>
              <w:t>C</w:t>
            </w:r>
          </w:p>
        </w:tc>
        <w:tc>
          <w:tcPr>
            <w:tcW w:w="2279" w:type="dxa"/>
            <w:tcBorders>
              <w:top w:val="nil"/>
              <w:left w:val="nil"/>
              <w:bottom w:val="single" w:sz="4" w:space="0" w:color="auto"/>
              <w:right w:val="single" w:sz="4" w:space="0" w:color="auto"/>
            </w:tcBorders>
            <w:shd w:val="clear" w:color="auto" w:fill="auto"/>
            <w:vAlign w:val="center"/>
          </w:tcPr>
          <w:p w:rsidR="00B619FD" w:rsidRDefault="00B619FD">
            <w:pPr>
              <w:widowControl/>
              <w:ind w:firstLineChars="0" w:firstLine="0"/>
              <w:jc w:val="center"/>
              <w:rPr>
                <w:rFonts w:ascii="Times New Roman" w:eastAsia="仿宋" w:hAnsi="Times New Roman"/>
                <w:color w:val="000000" w:themeColor="text1"/>
                <w:kern w:val="0"/>
                <w:sz w:val="21"/>
                <w:szCs w:val="21"/>
              </w:rPr>
            </w:pPr>
          </w:p>
        </w:tc>
        <w:tc>
          <w:tcPr>
            <w:tcW w:w="924" w:type="dxa"/>
            <w:tcBorders>
              <w:top w:val="nil"/>
              <w:left w:val="nil"/>
              <w:bottom w:val="single" w:sz="4" w:space="0" w:color="auto"/>
              <w:right w:val="single" w:sz="4" w:space="0" w:color="auto"/>
            </w:tcBorders>
            <w:shd w:val="clear" w:color="auto" w:fill="auto"/>
            <w:vAlign w:val="center"/>
          </w:tcPr>
          <w:p w:rsidR="00B619FD" w:rsidRDefault="00B619FD">
            <w:pPr>
              <w:widowControl/>
              <w:ind w:firstLineChars="0" w:firstLine="0"/>
              <w:jc w:val="center"/>
              <w:rPr>
                <w:rFonts w:ascii="Times New Roman" w:eastAsia="仿宋" w:hAnsi="Times New Roman"/>
                <w:color w:val="000000" w:themeColor="text1"/>
                <w:kern w:val="0"/>
                <w:sz w:val="21"/>
                <w:szCs w:val="21"/>
              </w:rPr>
            </w:pPr>
          </w:p>
        </w:tc>
      </w:tr>
      <w:tr w:rsidR="00B619FD">
        <w:trPr>
          <w:trHeight w:val="285"/>
          <w:jc w:val="center"/>
        </w:trPr>
        <w:tc>
          <w:tcPr>
            <w:tcW w:w="1129" w:type="dxa"/>
            <w:tcBorders>
              <w:top w:val="nil"/>
              <w:left w:val="nil"/>
              <w:bottom w:val="nil"/>
              <w:right w:val="nil"/>
            </w:tcBorders>
            <w:shd w:val="clear" w:color="auto" w:fill="auto"/>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315" w:type="dxa"/>
            <w:tcBorders>
              <w:top w:val="nil"/>
              <w:left w:val="nil"/>
              <w:bottom w:val="nil"/>
              <w:right w:val="nil"/>
            </w:tcBorders>
            <w:shd w:val="clear" w:color="auto" w:fill="auto"/>
            <w:vAlign w:val="center"/>
          </w:tcPr>
          <w:p w:rsidR="00B619FD" w:rsidRDefault="00B619FD">
            <w:pPr>
              <w:widowControl/>
              <w:ind w:firstLineChars="0" w:firstLine="0"/>
              <w:jc w:val="center"/>
              <w:rPr>
                <w:rFonts w:ascii="Times New Roman" w:eastAsia="Times New Roman" w:hAnsi="Times New Roman"/>
                <w:color w:val="000000" w:themeColor="text1"/>
                <w:kern w:val="0"/>
                <w:sz w:val="20"/>
                <w:szCs w:val="20"/>
              </w:rPr>
            </w:pPr>
          </w:p>
        </w:tc>
        <w:tc>
          <w:tcPr>
            <w:tcW w:w="1593" w:type="dxa"/>
            <w:tcBorders>
              <w:top w:val="nil"/>
              <w:left w:val="nil"/>
              <w:bottom w:val="nil"/>
              <w:right w:val="nil"/>
            </w:tcBorders>
            <w:shd w:val="clear" w:color="auto" w:fill="auto"/>
            <w:vAlign w:val="center"/>
          </w:tcPr>
          <w:p w:rsidR="00B619FD" w:rsidRDefault="00B619FD">
            <w:pPr>
              <w:widowControl/>
              <w:ind w:firstLineChars="0" w:firstLine="0"/>
              <w:jc w:val="center"/>
              <w:rPr>
                <w:rFonts w:ascii="Times New Roman" w:eastAsia="Times New Roman" w:hAnsi="Times New Roman"/>
                <w:color w:val="000000" w:themeColor="text1"/>
                <w:kern w:val="0"/>
                <w:sz w:val="20"/>
                <w:szCs w:val="20"/>
              </w:rPr>
            </w:pPr>
          </w:p>
        </w:tc>
        <w:tc>
          <w:tcPr>
            <w:tcW w:w="5361" w:type="dxa"/>
            <w:tcBorders>
              <w:top w:val="nil"/>
              <w:left w:val="nil"/>
              <w:bottom w:val="nil"/>
              <w:right w:val="nil"/>
            </w:tcBorders>
            <w:shd w:val="clear" w:color="auto" w:fill="auto"/>
            <w:vAlign w:val="center"/>
          </w:tcPr>
          <w:p w:rsidR="00B619FD" w:rsidRDefault="00B619FD">
            <w:pPr>
              <w:widowControl/>
              <w:ind w:firstLineChars="0" w:firstLine="0"/>
              <w:jc w:val="center"/>
              <w:rPr>
                <w:rFonts w:ascii="Times New Roman" w:eastAsia="Times New Roman" w:hAnsi="Times New Roman"/>
                <w:color w:val="000000" w:themeColor="text1"/>
                <w:kern w:val="0"/>
                <w:sz w:val="20"/>
                <w:szCs w:val="20"/>
              </w:rPr>
            </w:pPr>
          </w:p>
        </w:tc>
        <w:tc>
          <w:tcPr>
            <w:tcW w:w="1573" w:type="dxa"/>
            <w:tcBorders>
              <w:top w:val="nil"/>
              <w:left w:val="nil"/>
              <w:bottom w:val="nil"/>
              <w:right w:val="nil"/>
            </w:tcBorders>
            <w:shd w:val="clear" w:color="auto" w:fill="auto"/>
            <w:vAlign w:val="center"/>
          </w:tcPr>
          <w:p w:rsidR="00B619FD" w:rsidRDefault="00B619FD">
            <w:pPr>
              <w:widowControl/>
              <w:ind w:firstLineChars="0" w:firstLine="0"/>
              <w:rPr>
                <w:rFonts w:ascii="Times New Roman" w:eastAsia="Times New Roman" w:hAnsi="Times New Roman"/>
                <w:color w:val="000000" w:themeColor="text1"/>
                <w:kern w:val="0"/>
                <w:sz w:val="20"/>
                <w:szCs w:val="20"/>
              </w:rPr>
            </w:pPr>
          </w:p>
        </w:tc>
        <w:tc>
          <w:tcPr>
            <w:tcW w:w="2279" w:type="dxa"/>
            <w:tcBorders>
              <w:top w:val="nil"/>
              <w:left w:val="nil"/>
              <w:bottom w:val="nil"/>
              <w:right w:val="nil"/>
            </w:tcBorders>
            <w:shd w:val="clear" w:color="auto" w:fill="auto"/>
            <w:vAlign w:val="center"/>
          </w:tcPr>
          <w:p w:rsidR="00B619FD" w:rsidRDefault="00B619FD">
            <w:pPr>
              <w:widowControl/>
              <w:ind w:firstLineChars="0" w:firstLine="0"/>
              <w:jc w:val="center"/>
              <w:rPr>
                <w:rFonts w:ascii="Times New Roman" w:eastAsia="Times New Roman" w:hAnsi="Times New Roman"/>
                <w:color w:val="000000" w:themeColor="text1"/>
                <w:kern w:val="0"/>
                <w:sz w:val="20"/>
                <w:szCs w:val="20"/>
              </w:rPr>
            </w:pPr>
          </w:p>
        </w:tc>
        <w:tc>
          <w:tcPr>
            <w:tcW w:w="924" w:type="dxa"/>
            <w:tcBorders>
              <w:top w:val="nil"/>
              <w:left w:val="nil"/>
              <w:bottom w:val="nil"/>
              <w:right w:val="nil"/>
            </w:tcBorders>
            <w:shd w:val="clear" w:color="auto" w:fill="auto"/>
            <w:vAlign w:val="center"/>
          </w:tcPr>
          <w:p w:rsidR="00B619FD" w:rsidRDefault="00B619FD">
            <w:pPr>
              <w:widowControl/>
              <w:ind w:firstLineChars="0" w:firstLine="0"/>
              <w:jc w:val="center"/>
              <w:rPr>
                <w:rFonts w:ascii="Times New Roman" w:eastAsia="Times New Roman" w:hAnsi="Times New Roman"/>
                <w:color w:val="000000" w:themeColor="text1"/>
                <w:kern w:val="0"/>
                <w:sz w:val="20"/>
                <w:szCs w:val="20"/>
              </w:rPr>
            </w:pPr>
          </w:p>
        </w:tc>
      </w:tr>
      <w:tr w:rsidR="00B619FD">
        <w:trPr>
          <w:trHeight w:val="510"/>
          <w:jc w:val="center"/>
        </w:trPr>
        <w:tc>
          <w:tcPr>
            <w:tcW w:w="2444"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B619FD" w:rsidRDefault="004E054A">
            <w:pPr>
              <w:widowControl/>
              <w:ind w:firstLineChars="0" w:firstLine="0"/>
              <w:jc w:val="center"/>
              <w:rPr>
                <w:rFonts w:ascii="Times New Roman" w:eastAsia="仿宋" w:hAnsi="Times New Roman"/>
                <w:b/>
                <w:bCs/>
                <w:color w:val="000000" w:themeColor="text1"/>
                <w:kern w:val="0"/>
                <w:sz w:val="21"/>
                <w:szCs w:val="21"/>
              </w:rPr>
            </w:pPr>
            <w:r>
              <w:rPr>
                <w:rFonts w:ascii="Times New Roman" w:eastAsia="仿宋" w:hAnsi="Times New Roman"/>
                <w:b/>
                <w:bCs/>
                <w:color w:val="000000" w:themeColor="text1"/>
                <w:kern w:val="0"/>
                <w:sz w:val="21"/>
                <w:szCs w:val="21"/>
              </w:rPr>
              <w:t>评定内容</w:t>
            </w:r>
          </w:p>
        </w:tc>
        <w:tc>
          <w:tcPr>
            <w:tcW w:w="1593" w:type="dxa"/>
            <w:tcBorders>
              <w:top w:val="single" w:sz="4" w:space="0" w:color="auto"/>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b/>
                <w:bCs/>
                <w:color w:val="000000" w:themeColor="text1"/>
                <w:kern w:val="0"/>
                <w:sz w:val="21"/>
                <w:szCs w:val="21"/>
              </w:rPr>
            </w:pPr>
            <w:r>
              <w:rPr>
                <w:rFonts w:ascii="Times New Roman" w:eastAsia="仿宋" w:hAnsi="Times New Roman"/>
                <w:b/>
                <w:bCs/>
                <w:color w:val="000000" w:themeColor="text1"/>
                <w:kern w:val="0"/>
                <w:sz w:val="21"/>
                <w:szCs w:val="21"/>
              </w:rPr>
              <w:t>行为代码</w:t>
            </w:r>
          </w:p>
        </w:tc>
        <w:tc>
          <w:tcPr>
            <w:tcW w:w="5361" w:type="dxa"/>
            <w:tcBorders>
              <w:top w:val="single" w:sz="4" w:space="0" w:color="auto"/>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b/>
                <w:bCs/>
                <w:color w:val="000000" w:themeColor="text1"/>
                <w:kern w:val="0"/>
                <w:sz w:val="21"/>
                <w:szCs w:val="21"/>
              </w:rPr>
            </w:pPr>
            <w:r>
              <w:rPr>
                <w:rFonts w:ascii="Times New Roman" w:eastAsia="仿宋" w:hAnsi="Times New Roman"/>
                <w:b/>
                <w:bCs/>
                <w:kern w:val="0"/>
                <w:sz w:val="21"/>
                <w:szCs w:val="21"/>
              </w:rPr>
              <w:t>表彰奖励类荣誉信息（良好行为）</w:t>
            </w:r>
          </w:p>
        </w:tc>
        <w:tc>
          <w:tcPr>
            <w:tcW w:w="1573" w:type="dxa"/>
            <w:tcBorders>
              <w:top w:val="single" w:sz="4" w:space="0" w:color="auto"/>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b/>
                <w:bCs/>
                <w:color w:val="000000" w:themeColor="text1"/>
                <w:kern w:val="0"/>
                <w:sz w:val="21"/>
                <w:szCs w:val="21"/>
              </w:rPr>
            </w:pPr>
            <w:r>
              <w:rPr>
                <w:rFonts w:ascii="Times New Roman" w:eastAsia="仿宋" w:hAnsi="Times New Roman"/>
                <w:b/>
                <w:bCs/>
                <w:color w:val="000000" w:themeColor="text1"/>
                <w:kern w:val="0"/>
                <w:sz w:val="21"/>
                <w:szCs w:val="21"/>
              </w:rPr>
              <w:t>行为等级和加分标准</w:t>
            </w:r>
          </w:p>
        </w:tc>
        <w:tc>
          <w:tcPr>
            <w:tcW w:w="2279" w:type="dxa"/>
            <w:tcBorders>
              <w:top w:val="single" w:sz="4" w:space="0" w:color="auto"/>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b/>
                <w:bCs/>
                <w:color w:val="000000" w:themeColor="text1"/>
                <w:kern w:val="0"/>
                <w:sz w:val="21"/>
                <w:szCs w:val="21"/>
              </w:rPr>
            </w:pPr>
            <w:r>
              <w:rPr>
                <w:rFonts w:ascii="Times New Roman" w:eastAsia="仿宋" w:hAnsi="Times New Roman"/>
                <w:b/>
                <w:bCs/>
                <w:color w:val="000000" w:themeColor="text1"/>
                <w:kern w:val="0"/>
                <w:sz w:val="21"/>
                <w:szCs w:val="21"/>
              </w:rPr>
              <w:t>条文说明</w:t>
            </w:r>
          </w:p>
        </w:tc>
        <w:tc>
          <w:tcPr>
            <w:tcW w:w="924" w:type="dxa"/>
            <w:tcBorders>
              <w:top w:val="single" w:sz="4" w:space="0" w:color="auto"/>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b/>
                <w:bCs/>
                <w:color w:val="000000" w:themeColor="text1"/>
                <w:kern w:val="0"/>
                <w:sz w:val="21"/>
                <w:szCs w:val="21"/>
              </w:rPr>
            </w:pPr>
            <w:r>
              <w:rPr>
                <w:rFonts w:ascii="Times New Roman" w:eastAsia="仿宋" w:hAnsi="Times New Roman"/>
                <w:b/>
                <w:bCs/>
                <w:color w:val="000000" w:themeColor="text1"/>
                <w:kern w:val="0"/>
                <w:sz w:val="21"/>
                <w:szCs w:val="21"/>
              </w:rPr>
              <w:t>备注</w:t>
            </w:r>
          </w:p>
        </w:tc>
      </w:tr>
      <w:tr w:rsidR="00B619FD">
        <w:trPr>
          <w:trHeight w:val="510"/>
          <w:jc w:val="center"/>
        </w:trPr>
        <w:tc>
          <w:tcPr>
            <w:tcW w:w="2444"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sidRPr="00B05EA4">
              <w:rPr>
                <w:rFonts w:ascii="Times New Roman" w:eastAsia="仿宋" w:hAnsi="Times New Roman" w:hint="eastAsia"/>
                <w:kern w:val="0"/>
                <w:sz w:val="21"/>
                <w:szCs w:val="21"/>
              </w:rPr>
              <w:t>荣誉信息</w:t>
            </w:r>
            <w:r w:rsidRPr="00B05EA4">
              <w:rPr>
                <w:rFonts w:ascii="Times New Roman" w:eastAsia="仿宋" w:hAnsi="Times New Roman"/>
                <w:kern w:val="0"/>
                <w:sz w:val="21"/>
                <w:szCs w:val="21"/>
              </w:rPr>
              <w:t>（</w:t>
            </w:r>
            <w:r>
              <w:rPr>
                <w:rFonts w:ascii="Times New Roman" w:eastAsia="仿宋" w:hAnsi="Times New Roman"/>
                <w:color w:val="000000" w:themeColor="text1"/>
                <w:kern w:val="0"/>
                <w:sz w:val="21"/>
                <w:szCs w:val="21"/>
              </w:rPr>
              <w:t>行为代码</w:t>
            </w:r>
            <w:r>
              <w:rPr>
                <w:rFonts w:ascii="Times New Roman" w:eastAsia="仿宋" w:hAnsi="Times New Roman" w:hint="eastAsia"/>
                <w:color w:val="000000" w:themeColor="text1"/>
                <w:kern w:val="0"/>
                <w:sz w:val="21"/>
                <w:szCs w:val="21"/>
              </w:rPr>
              <w:t>GSSG6</w:t>
            </w:r>
            <w:r>
              <w:rPr>
                <w:rFonts w:ascii="Times New Roman" w:eastAsia="仿宋" w:hAnsi="Times New Roman"/>
                <w:color w:val="000000" w:themeColor="text1"/>
                <w:kern w:val="0"/>
                <w:sz w:val="21"/>
                <w:szCs w:val="21"/>
              </w:rPr>
              <w:t>，累计最高为</w:t>
            </w:r>
            <w:r>
              <w:rPr>
                <w:rFonts w:ascii="Times New Roman" w:eastAsia="仿宋" w:hAnsi="Times New Roman"/>
                <w:color w:val="000000" w:themeColor="text1"/>
                <w:kern w:val="0"/>
                <w:sz w:val="21"/>
                <w:szCs w:val="21"/>
              </w:rPr>
              <w:t>1.5</w:t>
            </w:r>
            <w:r>
              <w:rPr>
                <w:rFonts w:ascii="Times New Roman" w:eastAsia="仿宋" w:hAnsi="Times New Roman"/>
                <w:color w:val="000000" w:themeColor="text1"/>
                <w:kern w:val="0"/>
                <w:sz w:val="21"/>
                <w:szCs w:val="21"/>
              </w:rPr>
              <w:lastRenderedPageBreak/>
              <w:t>分）</w:t>
            </w: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lastRenderedPageBreak/>
              <w:t>GSSG6-1</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所承担的公路水运工程项目获得国家级奖项</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加</w:t>
            </w: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分</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于获奖当年加分一次，获多个奖项只计一项</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765"/>
          <w:jc w:val="center"/>
        </w:trPr>
        <w:tc>
          <w:tcPr>
            <w:tcW w:w="2444" w:type="dxa"/>
            <w:gridSpan w:val="2"/>
            <w:vMerge/>
            <w:tcBorders>
              <w:top w:val="single" w:sz="4" w:space="0" w:color="auto"/>
              <w:left w:val="single" w:sz="4" w:space="0" w:color="auto"/>
              <w:bottom w:val="single" w:sz="4" w:space="0" w:color="000000"/>
              <w:right w:val="single" w:sz="4" w:space="0" w:color="000000"/>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GSSG6-2</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所承担的公路水运工程项目获得省级奖项</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加</w:t>
            </w:r>
            <w:r>
              <w:rPr>
                <w:rFonts w:ascii="Times New Roman" w:eastAsia="仿宋" w:hAnsi="Times New Roman"/>
                <w:color w:val="000000" w:themeColor="text1"/>
                <w:kern w:val="0"/>
                <w:sz w:val="21"/>
                <w:szCs w:val="21"/>
              </w:rPr>
              <w:t>0.5</w:t>
            </w:r>
            <w:r>
              <w:rPr>
                <w:rFonts w:ascii="Times New Roman" w:eastAsia="仿宋" w:hAnsi="Times New Roman"/>
                <w:color w:val="000000" w:themeColor="text1"/>
                <w:kern w:val="0"/>
                <w:sz w:val="21"/>
                <w:szCs w:val="21"/>
              </w:rPr>
              <w:t>分</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于获奖当年加分一次，获多个奖项只计一项，且与</w:t>
            </w: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4-1-1</w:t>
            </w:r>
            <w:r>
              <w:rPr>
                <w:rFonts w:ascii="Times New Roman" w:eastAsia="仿宋" w:hAnsi="Times New Roman"/>
                <w:color w:val="000000" w:themeColor="text1"/>
                <w:kern w:val="0"/>
                <w:sz w:val="21"/>
                <w:szCs w:val="21"/>
              </w:rPr>
              <w:t>不得同时加分</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510"/>
          <w:jc w:val="center"/>
        </w:trPr>
        <w:tc>
          <w:tcPr>
            <w:tcW w:w="2444" w:type="dxa"/>
            <w:gridSpan w:val="2"/>
            <w:vMerge/>
            <w:tcBorders>
              <w:top w:val="single" w:sz="4" w:space="0" w:color="auto"/>
              <w:left w:val="single" w:sz="4" w:space="0" w:color="auto"/>
              <w:bottom w:val="single" w:sz="4" w:space="0" w:color="000000"/>
              <w:right w:val="single" w:sz="4" w:space="0" w:color="000000"/>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GSSG6-3</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在我省信息系统中备案的在建项目履约过程中因表现良好、安全生产无事故或管理规范等原因受到部、省级部门通报表扬</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加</w:t>
            </w: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分</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于受表扬当年加分一次，获多个表扬只计一项</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r w:rsidR="00B619FD">
        <w:trPr>
          <w:trHeight w:val="510"/>
          <w:jc w:val="center"/>
        </w:trPr>
        <w:tc>
          <w:tcPr>
            <w:tcW w:w="2444" w:type="dxa"/>
            <w:gridSpan w:val="2"/>
            <w:vMerge/>
            <w:tcBorders>
              <w:top w:val="single" w:sz="4" w:space="0" w:color="auto"/>
              <w:left w:val="single" w:sz="4" w:space="0" w:color="auto"/>
              <w:bottom w:val="single" w:sz="4" w:space="0" w:color="000000"/>
              <w:right w:val="single" w:sz="4" w:space="0" w:color="000000"/>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GSSG6-4</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在我省信息系统中备案的在建项目履约过程中因表现良好、安全生产无事故或管理规范等原因受到省、市交通主管部门通报表扬</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加</w:t>
            </w:r>
            <w:r>
              <w:rPr>
                <w:rFonts w:ascii="Times New Roman" w:eastAsia="仿宋" w:hAnsi="Times New Roman"/>
                <w:color w:val="000000" w:themeColor="text1"/>
                <w:kern w:val="0"/>
                <w:sz w:val="21"/>
                <w:szCs w:val="21"/>
              </w:rPr>
              <w:t>0.5</w:t>
            </w:r>
            <w:r>
              <w:rPr>
                <w:rFonts w:ascii="Times New Roman" w:eastAsia="仿宋" w:hAnsi="Times New Roman"/>
                <w:color w:val="000000" w:themeColor="text1"/>
                <w:kern w:val="0"/>
                <w:sz w:val="21"/>
                <w:szCs w:val="21"/>
              </w:rPr>
              <w:t>分</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于受表扬当年加分一次，获多个表扬只计一项，且与</w:t>
            </w: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4-2-1</w:t>
            </w:r>
            <w:r>
              <w:rPr>
                <w:rFonts w:ascii="Times New Roman" w:eastAsia="仿宋" w:hAnsi="Times New Roman"/>
                <w:color w:val="000000" w:themeColor="text1"/>
                <w:kern w:val="0"/>
                <w:sz w:val="21"/>
                <w:szCs w:val="21"/>
              </w:rPr>
              <w:t>不得同时加分</w:t>
            </w:r>
          </w:p>
        </w:tc>
        <w:tc>
          <w:tcPr>
            <w:tcW w:w="924" w:type="dxa"/>
            <w:tcBorders>
              <w:top w:val="nil"/>
              <w:left w:val="nil"/>
              <w:bottom w:val="single" w:sz="4" w:space="0" w:color="auto"/>
              <w:right w:val="single" w:sz="4" w:space="0" w:color="auto"/>
            </w:tcBorders>
            <w:shd w:val="clear" w:color="auto" w:fill="auto"/>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r>
      <w:tr w:rsidR="00B619FD">
        <w:trPr>
          <w:trHeight w:val="510"/>
          <w:jc w:val="center"/>
        </w:trPr>
        <w:tc>
          <w:tcPr>
            <w:tcW w:w="2444" w:type="dxa"/>
            <w:gridSpan w:val="2"/>
            <w:vMerge/>
            <w:tcBorders>
              <w:top w:val="single" w:sz="4" w:space="0" w:color="auto"/>
              <w:left w:val="single" w:sz="4" w:space="0" w:color="auto"/>
              <w:bottom w:val="single" w:sz="4" w:space="0" w:color="000000"/>
              <w:right w:val="single" w:sz="4" w:space="0" w:color="000000"/>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GSSG6-5</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在抢险救灾、应急保障、国防战备等任务中受到省部级以</w:t>
            </w:r>
            <w:r>
              <w:rPr>
                <w:rFonts w:ascii="Times New Roman" w:eastAsia="仿宋" w:hAnsi="Times New Roman"/>
                <w:color w:val="000000" w:themeColor="text1"/>
                <w:kern w:val="0"/>
                <w:sz w:val="21"/>
                <w:szCs w:val="21"/>
              </w:rPr>
              <w:t xml:space="preserve"> </w:t>
            </w:r>
            <w:r>
              <w:rPr>
                <w:rFonts w:ascii="Times New Roman" w:eastAsia="仿宋" w:hAnsi="Times New Roman"/>
                <w:color w:val="000000" w:themeColor="text1"/>
                <w:kern w:val="0"/>
                <w:sz w:val="21"/>
                <w:szCs w:val="21"/>
              </w:rPr>
              <w:t>上行政机关表彰的</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加</w:t>
            </w: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分</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于受表扬当年加分一次，获多个表扬只计一项，且与</w:t>
            </w: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4-2-1</w:t>
            </w:r>
            <w:r>
              <w:rPr>
                <w:rFonts w:ascii="Times New Roman" w:eastAsia="仿宋" w:hAnsi="Times New Roman"/>
                <w:color w:val="000000" w:themeColor="text1"/>
                <w:kern w:val="0"/>
                <w:sz w:val="21"/>
                <w:szCs w:val="21"/>
              </w:rPr>
              <w:t>、</w:t>
            </w: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4-2-2</w:t>
            </w:r>
            <w:r>
              <w:rPr>
                <w:rFonts w:ascii="Times New Roman" w:eastAsia="仿宋" w:hAnsi="Times New Roman"/>
                <w:color w:val="000000" w:themeColor="text1"/>
                <w:kern w:val="0"/>
                <w:sz w:val="21"/>
                <w:szCs w:val="21"/>
              </w:rPr>
              <w:t>不得同时加分</w:t>
            </w:r>
          </w:p>
        </w:tc>
        <w:tc>
          <w:tcPr>
            <w:tcW w:w="924" w:type="dxa"/>
            <w:tcBorders>
              <w:top w:val="nil"/>
              <w:left w:val="nil"/>
              <w:bottom w:val="single" w:sz="4" w:space="0" w:color="auto"/>
              <w:right w:val="single" w:sz="4" w:space="0" w:color="auto"/>
            </w:tcBorders>
            <w:shd w:val="clear" w:color="auto" w:fill="auto"/>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r>
      <w:tr w:rsidR="00B619FD">
        <w:trPr>
          <w:trHeight w:val="510"/>
          <w:jc w:val="center"/>
        </w:trPr>
        <w:tc>
          <w:tcPr>
            <w:tcW w:w="2444" w:type="dxa"/>
            <w:gridSpan w:val="2"/>
            <w:vMerge/>
            <w:tcBorders>
              <w:top w:val="single" w:sz="4" w:space="0" w:color="auto"/>
              <w:left w:val="single" w:sz="4" w:space="0" w:color="auto"/>
              <w:bottom w:val="single" w:sz="4" w:space="0" w:color="000000"/>
              <w:right w:val="single" w:sz="4" w:space="0" w:color="000000"/>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GSSG6-6</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所承担的公路水运工程项目获得部级品质工程示范项目认定的</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加</w:t>
            </w: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分</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于认定当年加分一次，获多个奖项只计一项</w:t>
            </w:r>
          </w:p>
        </w:tc>
        <w:tc>
          <w:tcPr>
            <w:tcW w:w="924" w:type="dxa"/>
            <w:tcBorders>
              <w:top w:val="nil"/>
              <w:left w:val="nil"/>
              <w:bottom w:val="single" w:sz="4" w:space="0" w:color="auto"/>
              <w:right w:val="single" w:sz="4" w:space="0" w:color="auto"/>
            </w:tcBorders>
            <w:shd w:val="clear" w:color="auto" w:fill="auto"/>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r>
      <w:tr w:rsidR="00B619FD">
        <w:trPr>
          <w:trHeight w:val="765"/>
          <w:jc w:val="center"/>
        </w:trPr>
        <w:tc>
          <w:tcPr>
            <w:tcW w:w="2444" w:type="dxa"/>
            <w:gridSpan w:val="2"/>
            <w:vMerge/>
            <w:tcBorders>
              <w:top w:val="single" w:sz="4" w:space="0" w:color="auto"/>
              <w:left w:val="single" w:sz="4" w:space="0" w:color="auto"/>
              <w:bottom w:val="single" w:sz="4" w:space="0" w:color="000000"/>
              <w:right w:val="single" w:sz="4" w:space="0" w:color="000000"/>
            </w:tcBorders>
            <w:vAlign w:val="center"/>
          </w:tcPr>
          <w:p w:rsidR="00B619FD" w:rsidRDefault="00B619FD">
            <w:pPr>
              <w:widowControl/>
              <w:ind w:firstLineChars="0" w:firstLine="0"/>
              <w:rPr>
                <w:rFonts w:ascii="Times New Roman" w:eastAsia="仿宋" w:hAnsi="Times New Roman"/>
                <w:color w:val="000000" w:themeColor="text1"/>
                <w:kern w:val="0"/>
                <w:sz w:val="21"/>
                <w:szCs w:val="21"/>
              </w:rPr>
            </w:pPr>
          </w:p>
        </w:tc>
        <w:tc>
          <w:tcPr>
            <w:tcW w:w="159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GSSG6-7</w:t>
            </w:r>
          </w:p>
        </w:tc>
        <w:tc>
          <w:tcPr>
            <w:tcW w:w="5361"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所承担的公路水运工程项目获得省级品质工程示范项目认定的</w:t>
            </w:r>
          </w:p>
        </w:tc>
        <w:tc>
          <w:tcPr>
            <w:tcW w:w="1573"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加</w:t>
            </w:r>
            <w:r>
              <w:rPr>
                <w:rFonts w:ascii="Times New Roman" w:eastAsia="仿宋" w:hAnsi="Times New Roman"/>
                <w:color w:val="000000" w:themeColor="text1"/>
                <w:kern w:val="0"/>
                <w:sz w:val="21"/>
                <w:szCs w:val="21"/>
              </w:rPr>
              <w:t>0.5</w:t>
            </w:r>
            <w:r>
              <w:rPr>
                <w:rFonts w:ascii="Times New Roman" w:eastAsia="仿宋" w:hAnsi="Times New Roman"/>
                <w:color w:val="000000" w:themeColor="text1"/>
                <w:kern w:val="0"/>
                <w:sz w:val="21"/>
                <w:szCs w:val="21"/>
              </w:rPr>
              <w:t>分</w:t>
            </w:r>
          </w:p>
        </w:tc>
        <w:tc>
          <w:tcPr>
            <w:tcW w:w="2279"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于认定当年加分一次，获多个奖项只计一项，且与</w:t>
            </w:r>
            <w:r>
              <w:rPr>
                <w:rFonts w:ascii="Times New Roman" w:eastAsia="仿宋" w:hAnsi="Times New Roman" w:hint="eastAsia"/>
                <w:color w:val="000000" w:themeColor="text1"/>
                <w:kern w:val="0"/>
                <w:sz w:val="21"/>
                <w:szCs w:val="21"/>
              </w:rPr>
              <w:t>GSSG</w:t>
            </w:r>
            <w:r>
              <w:rPr>
                <w:rFonts w:ascii="Times New Roman" w:eastAsia="仿宋" w:hAnsi="Times New Roman"/>
                <w:color w:val="000000" w:themeColor="text1"/>
                <w:kern w:val="0"/>
                <w:sz w:val="21"/>
                <w:szCs w:val="21"/>
              </w:rPr>
              <w:t>4-4-1</w:t>
            </w:r>
            <w:r>
              <w:rPr>
                <w:rFonts w:ascii="Times New Roman" w:eastAsia="仿宋" w:hAnsi="Times New Roman"/>
                <w:color w:val="000000" w:themeColor="text1"/>
                <w:kern w:val="0"/>
                <w:sz w:val="21"/>
                <w:szCs w:val="21"/>
              </w:rPr>
              <w:t>不得同时加分</w:t>
            </w:r>
          </w:p>
        </w:tc>
        <w:tc>
          <w:tcPr>
            <w:tcW w:w="924" w:type="dxa"/>
            <w:tcBorders>
              <w:top w:val="nil"/>
              <w:left w:val="nil"/>
              <w:bottom w:val="single" w:sz="4" w:space="0" w:color="auto"/>
              <w:right w:val="single" w:sz="4" w:space="0" w:color="auto"/>
            </w:tcBorders>
            <w:shd w:val="clear" w:color="auto" w:fill="auto"/>
            <w:vAlign w:val="center"/>
          </w:tcPr>
          <w:p w:rsidR="00B619FD" w:rsidRDefault="004E054A">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 xml:space="preserve">　</w:t>
            </w:r>
          </w:p>
        </w:tc>
      </w:tr>
    </w:tbl>
    <w:p w:rsidR="00B619FD" w:rsidRDefault="00B619FD">
      <w:pPr>
        <w:ind w:firstLine="480"/>
        <w:rPr>
          <w:rFonts w:ascii="Times New Roman" w:eastAsia="仿宋" w:hAnsi="Times New Roman"/>
          <w:color w:val="000000" w:themeColor="text1"/>
          <w:kern w:val="0"/>
          <w:sz w:val="24"/>
          <w:szCs w:val="21"/>
        </w:rPr>
      </w:pPr>
    </w:p>
    <w:p w:rsidR="00B619FD" w:rsidRDefault="004E054A">
      <w:pPr>
        <w:ind w:firstLine="480"/>
        <w:rPr>
          <w:rFonts w:ascii="Times New Roman" w:hAnsi="Times New Roman"/>
          <w:color w:val="000000" w:themeColor="text1"/>
          <w:sz w:val="24"/>
        </w:rPr>
      </w:pPr>
      <w:r>
        <w:rPr>
          <w:rFonts w:ascii="Times New Roman" w:eastAsia="仿宋" w:hAnsi="Times New Roman"/>
          <w:color w:val="000000" w:themeColor="text1"/>
          <w:kern w:val="0"/>
          <w:sz w:val="24"/>
          <w:szCs w:val="21"/>
        </w:rPr>
        <w:t>备注：</w:t>
      </w:r>
      <w:r>
        <w:rPr>
          <w:rFonts w:ascii="Times New Roman" w:eastAsia="仿宋" w:hAnsi="Times New Roman"/>
          <w:color w:val="000000" w:themeColor="text1"/>
          <w:kern w:val="0"/>
          <w:sz w:val="24"/>
          <w:szCs w:val="21"/>
        </w:rPr>
        <w:t>1</w:t>
      </w:r>
      <w:r>
        <w:rPr>
          <w:rFonts w:ascii="Times New Roman" w:eastAsia="仿宋" w:hAnsi="Times New Roman"/>
          <w:color w:val="000000" w:themeColor="text1"/>
          <w:kern w:val="0"/>
          <w:sz w:val="24"/>
          <w:szCs w:val="21"/>
        </w:rPr>
        <w:t>、履约行为检查一般每季度开展一次，一种行为在同次检查中原则上不重复扣分。检查结果以正式书面文件为准。</w:t>
      </w:r>
    </w:p>
    <w:p w:rsidR="00B619FD" w:rsidRDefault="004E054A">
      <w:pPr>
        <w:ind w:firstLine="480"/>
        <w:rPr>
          <w:rFonts w:ascii="Times New Roman" w:hAnsi="Times New Roman"/>
          <w:color w:val="000000" w:themeColor="text1"/>
          <w:sz w:val="24"/>
        </w:rPr>
      </w:pPr>
      <w:r>
        <w:rPr>
          <w:rFonts w:ascii="Times New Roman" w:eastAsia="仿宋" w:hAnsi="Times New Roman"/>
          <w:color w:val="000000" w:themeColor="text1"/>
          <w:kern w:val="0"/>
          <w:sz w:val="24"/>
          <w:szCs w:val="21"/>
        </w:rPr>
        <w:t>2</w:t>
      </w:r>
      <w:r>
        <w:rPr>
          <w:rFonts w:ascii="Times New Roman" w:eastAsia="仿宋" w:hAnsi="Times New Roman"/>
          <w:color w:val="000000" w:themeColor="text1"/>
          <w:kern w:val="0"/>
          <w:sz w:val="24"/>
          <w:szCs w:val="21"/>
        </w:rPr>
        <w:t>、本标准中轻微过失行为指未对招投标活动产生严重危害、未对项目工程产生永久性缺陷、未造成工程实施失控、未产生不良影响的</w:t>
      </w:r>
      <w:r>
        <w:rPr>
          <w:rFonts w:ascii="Times New Roman" w:eastAsia="仿宋" w:hAnsi="Times New Roman" w:hint="eastAsia"/>
          <w:color w:val="000000" w:themeColor="text1"/>
          <w:kern w:val="0"/>
          <w:sz w:val="24"/>
          <w:szCs w:val="21"/>
        </w:rPr>
        <w:t>失信</w:t>
      </w:r>
      <w:r>
        <w:rPr>
          <w:rFonts w:ascii="Times New Roman" w:eastAsia="仿宋" w:hAnsi="Times New Roman"/>
          <w:color w:val="000000" w:themeColor="text1"/>
          <w:kern w:val="0"/>
          <w:sz w:val="24"/>
          <w:szCs w:val="21"/>
        </w:rPr>
        <w:t>行为。可被认定为轻微过失的</w:t>
      </w:r>
      <w:r>
        <w:rPr>
          <w:rFonts w:ascii="Times New Roman" w:eastAsia="仿宋" w:hAnsi="Times New Roman" w:hint="eastAsia"/>
          <w:color w:val="000000" w:themeColor="text1"/>
          <w:kern w:val="0"/>
          <w:sz w:val="24"/>
          <w:szCs w:val="21"/>
        </w:rPr>
        <w:t>失信</w:t>
      </w:r>
      <w:r>
        <w:rPr>
          <w:rFonts w:ascii="Times New Roman" w:eastAsia="仿宋" w:hAnsi="Times New Roman"/>
          <w:color w:val="000000" w:themeColor="text1"/>
          <w:kern w:val="0"/>
          <w:sz w:val="24"/>
          <w:szCs w:val="21"/>
        </w:rPr>
        <w:t>行为详见上表备注栏标注</w:t>
      </w:r>
      <w:r>
        <w:rPr>
          <w:rFonts w:ascii="Times New Roman" w:eastAsia="仿宋" w:hAnsi="Times New Roman"/>
          <w:color w:val="000000" w:themeColor="text1"/>
          <w:kern w:val="0"/>
          <w:sz w:val="24"/>
          <w:szCs w:val="21"/>
        </w:rPr>
        <w:t>“●”</w:t>
      </w:r>
      <w:r>
        <w:rPr>
          <w:rFonts w:ascii="Times New Roman" w:eastAsia="仿宋" w:hAnsi="Times New Roman"/>
          <w:color w:val="000000" w:themeColor="text1"/>
          <w:kern w:val="0"/>
          <w:sz w:val="24"/>
          <w:szCs w:val="21"/>
        </w:rPr>
        <w:t>。</w:t>
      </w:r>
    </w:p>
    <w:p w:rsidR="00B619FD" w:rsidRDefault="004E054A">
      <w:pPr>
        <w:ind w:firstLine="480"/>
        <w:rPr>
          <w:rFonts w:ascii="Times New Roman" w:eastAsia="仿宋" w:hAnsi="Times New Roman"/>
          <w:color w:val="000000" w:themeColor="text1"/>
          <w:kern w:val="0"/>
          <w:sz w:val="24"/>
          <w:szCs w:val="21"/>
        </w:rPr>
      </w:pPr>
      <w:r>
        <w:rPr>
          <w:rFonts w:ascii="Times New Roman" w:eastAsia="仿宋" w:hAnsi="Times New Roman"/>
          <w:color w:val="000000" w:themeColor="text1"/>
          <w:kern w:val="0"/>
          <w:sz w:val="24"/>
          <w:szCs w:val="21"/>
        </w:rPr>
        <w:t>3</w:t>
      </w:r>
      <w:r>
        <w:rPr>
          <w:rFonts w:ascii="Times New Roman" w:eastAsia="仿宋" w:hAnsi="Times New Roman"/>
          <w:color w:val="000000" w:themeColor="text1"/>
          <w:kern w:val="0"/>
          <w:sz w:val="24"/>
          <w:szCs w:val="21"/>
        </w:rPr>
        <w:t>、评价周期内在建项目履约考核有中或差的将按本标准扣除企业总得分。本标准中其它行为（行为代码</w:t>
      </w:r>
      <w:r>
        <w:rPr>
          <w:rFonts w:ascii="Times New Roman" w:eastAsia="仿宋" w:hAnsi="Times New Roman" w:hint="eastAsia"/>
          <w:color w:val="000000" w:themeColor="text1"/>
          <w:kern w:val="0"/>
          <w:sz w:val="24"/>
          <w:szCs w:val="21"/>
        </w:rPr>
        <w:t>GSSG</w:t>
      </w:r>
      <w:r>
        <w:rPr>
          <w:rFonts w:ascii="Times New Roman" w:eastAsia="仿宋" w:hAnsi="Times New Roman"/>
          <w:color w:val="000000" w:themeColor="text1"/>
          <w:kern w:val="0"/>
          <w:sz w:val="24"/>
          <w:szCs w:val="21"/>
        </w:rPr>
        <w:t>4</w:t>
      </w:r>
      <w:r>
        <w:rPr>
          <w:rFonts w:ascii="Times New Roman" w:eastAsia="仿宋" w:hAnsi="Times New Roman"/>
          <w:color w:val="000000" w:themeColor="text1"/>
          <w:kern w:val="0"/>
          <w:sz w:val="24"/>
          <w:szCs w:val="21"/>
        </w:rPr>
        <w:t>）为加分项目，加分后总分高于</w:t>
      </w:r>
      <w:r>
        <w:rPr>
          <w:rFonts w:ascii="Times New Roman" w:eastAsia="仿宋" w:hAnsi="Times New Roman"/>
          <w:color w:val="000000" w:themeColor="text1"/>
          <w:kern w:val="0"/>
          <w:sz w:val="24"/>
          <w:szCs w:val="21"/>
        </w:rPr>
        <w:t>100</w:t>
      </w:r>
      <w:r>
        <w:rPr>
          <w:rFonts w:ascii="Times New Roman" w:eastAsia="仿宋" w:hAnsi="Times New Roman"/>
          <w:color w:val="000000" w:themeColor="text1"/>
          <w:kern w:val="0"/>
          <w:sz w:val="24"/>
          <w:szCs w:val="21"/>
        </w:rPr>
        <w:t>的按</w:t>
      </w:r>
      <w:r>
        <w:rPr>
          <w:rFonts w:ascii="Times New Roman" w:eastAsia="仿宋" w:hAnsi="Times New Roman"/>
          <w:color w:val="000000" w:themeColor="text1"/>
          <w:kern w:val="0"/>
          <w:sz w:val="24"/>
          <w:szCs w:val="21"/>
        </w:rPr>
        <w:t>100</w:t>
      </w:r>
      <w:r>
        <w:rPr>
          <w:rFonts w:ascii="Times New Roman" w:eastAsia="仿宋" w:hAnsi="Times New Roman"/>
          <w:color w:val="000000" w:themeColor="text1"/>
          <w:kern w:val="0"/>
          <w:sz w:val="24"/>
          <w:szCs w:val="21"/>
        </w:rPr>
        <w:t>计，具体计算方法见江苏省公路水运施工企业信用行为评价计算方法。</w:t>
      </w:r>
    </w:p>
    <w:p w:rsidR="00B619FD" w:rsidRDefault="004E054A">
      <w:pPr>
        <w:ind w:firstLineChars="0" w:firstLine="480"/>
        <w:rPr>
          <w:rFonts w:ascii="Times New Roman" w:hAnsi="Times New Roman"/>
          <w:color w:val="000000" w:themeColor="text1"/>
          <w:sz w:val="24"/>
        </w:rPr>
      </w:pPr>
      <w:r>
        <w:rPr>
          <w:rFonts w:ascii="Times New Roman" w:eastAsia="仿宋" w:hAnsi="Times New Roman" w:hint="eastAsia"/>
          <w:color w:val="000000" w:themeColor="text1"/>
          <w:kern w:val="0"/>
          <w:sz w:val="24"/>
          <w:szCs w:val="21"/>
        </w:rPr>
        <w:t>4</w:t>
      </w:r>
      <w:r>
        <w:rPr>
          <w:rFonts w:ascii="Times New Roman" w:eastAsia="仿宋" w:hAnsi="Times New Roman"/>
          <w:color w:val="000000" w:themeColor="text1"/>
          <w:kern w:val="0"/>
          <w:sz w:val="24"/>
          <w:szCs w:val="21"/>
        </w:rPr>
        <w:t>、加分项限本省交通项目。</w:t>
      </w:r>
    </w:p>
    <w:p w:rsidR="00B619FD" w:rsidRDefault="00B619FD">
      <w:pPr>
        <w:spacing w:line="360" w:lineRule="auto"/>
        <w:ind w:firstLineChars="0" w:firstLine="0"/>
        <w:rPr>
          <w:rFonts w:ascii="Times New Roman" w:hAnsi="Times New Roman"/>
          <w:bCs/>
          <w:color w:val="000000" w:themeColor="text1"/>
          <w:sz w:val="22"/>
          <w:szCs w:val="24"/>
        </w:rPr>
        <w:sectPr w:rsidR="00B619FD" w:rsidSect="00EA5E25">
          <w:pgSz w:w="16838" w:h="11906" w:orient="landscape"/>
          <w:pgMar w:top="1440" w:right="1440" w:bottom="1440" w:left="1440" w:header="851" w:footer="992" w:gutter="0"/>
          <w:pgBorders w:display="notFirstPage" w:offsetFrom="page">
            <w:top w:val="single" w:sz="4" w:space="24" w:color="auto"/>
            <w:left w:val="single" w:sz="4" w:space="24" w:color="auto"/>
            <w:bottom w:val="single" w:sz="4" w:space="24" w:color="auto"/>
            <w:right w:val="single" w:sz="4" w:space="24" w:color="auto"/>
          </w:pgBorders>
          <w:cols w:space="425"/>
          <w:docGrid w:linePitch="312"/>
        </w:sectPr>
      </w:pPr>
    </w:p>
    <w:p w:rsidR="00B619FD" w:rsidRDefault="004E054A">
      <w:pPr>
        <w:pStyle w:val="a3"/>
        <w:keepNext/>
        <w:ind w:firstLine="643"/>
        <w:outlineLvl w:val="1"/>
        <w:rPr>
          <w:rFonts w:ascii="Times New Roman" w:eastAsia="方正仿宋_GBK" w:hAnsi="Times New Roman" w:cs="Times New Roman"/>
          <w:b/>
          <w:color w:val="000000" w:themeColor="text1"/>
          <w:sz w:val="32"/>
          <w:szCs w:val="32"/>
        </w:rPr>
      </w:pPr>
      <w:bookmarkStart w:id="3" w:name="_Toc501027326"/>
      <w:r>
        <w:rPr>
          <w:rFonts w:ascii="Times New Roman" w:eastAsia="方正仿宋_GBK" w:hAnsi="Times New Roman" w:cs="Times New Roman"/>
          <w:b/>
          <w:color w:val="000000" w:themeColor="text1"/>
          <w:sz w:val="32"/>
          <w:szCs w:val="32"/>
        </w:rPr>
        <w:lastRenderedPageBreak/>
        <w:t>附</w:t>
      </w:r>
      <w:r>
        <w:rPr>
          <w:rFonts w:ascii="Times New Roman" w:eastAsia="方正仿宋_GBK" w:hAnsi="Times New Roman" w:cs="Times New Roman"/>
          <w:b/>
          <w:color w:val="000000" w:themeColor="text1"/>
          <w:sz w:val="32"/>
          <w:szCs w:val="32"/>
        </w:rPr>
        <w:t>2</w:t>
      </w:r>
      <w:r>
        <w:rPr>
          <w:rFonts w:ascii="Times New Roman" w:eastAsia="方正仿宋_GBK" w:hAnsi="Times New Roman" w:cs="Times New Roman"/>
          <w:b/>
          <w:color w:val="000000" w:themeColor="text1"/>
          <w:sz w:val="32"/>
          <w:szCs w:val="32"/>
        </w:rPr>
        <w:t>江苏省公路水运施工企业信用行为评价计算方法</w:t>
      </w:r>
      <w:bookmarkEnd w:id="3"/>
    </w:p>
    <w:p w:rsidR="00B619FD" w:rsidRDefault="00B619FD">
      <w:pPr>
        <w:pStyle w:val="a7"/>
        <w:spacing w:line="360" w:lineRule="auto"/>
        <w:ind w:right="0" w:firstLine="723"/>
        <w:jc w:val="center"/>
        <w:rPr>
          <w:rFonts w:eastAsia="仿宋"/>
          <w:b/>
          <w:bCs/>
          <w:color w:val="000000" w:themeColor="text1"/>
          <w:sz w:val="36"/>
          <w:szCs w:val="32"/>
        </w:rPr>
      </w:pPr>
    </w:p>
    <w:p w:rsidR="00B619FD" w:rsidRDefault="004E054A">
      <w:pPr>
        <w:tabs>
          <w:tab w:val="left" w:pos="180"/>
          <w:tab w:val="left" w:pos="1722"/>
          <w:tab w:val="left" w:pos="1834"/>
          <w:tab w:val="left" w:pos="4320"/>
        </w:tabs>
        <w:ind w:firstLineChars="196" w:firstLine="630"/>
        <w:rPr>
          <w:rFonts w:ascii="Times New Roman" w:eastAsia="方正仿宋_GBK" w:hAnsi="Times New Roman"/>
          <w:b/>
          <w:bCs/>
          <w:color w:val="000000" w:themeColor="text1"/>
          <w:szCs w:val="32"/>
        </w:rPr>
      </w:pPr>
      <w:r>
        <w:rPr>
          <w:rFonts w:ascii="Times New Roman" w:eastAsia="方正仿宋_GBK" w:hAnsi="Times New Roman"/>
          <w:b/>
          <w:bCs/>
          <w:color w:val="000000" w:themeColor="text1"/>
          <w:szCs w:val="32"/>
        </w:rPr>
        <w:t>一、项目评价：</w:t>
      </w:r>
    </w:p>
    <w:p w:rsidR="00B619FD" w:rsidRDefault="004E054A">
      <w:pPr>
        <w:tabs>
          <w:tab w:val="left" w:pos="180"/>
          <w:tab w:val="left" w:pos="1722"/>
          <w:tab w:val="left" w:pos="1834"/>
          <w:tab w:val="left" w:pos="4320"/>
        </w:tabs>
        <w:ind w:firstLineChars="196" w:firstLine="627"/>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企业投标行为评价得分：</w:t>
      </w:r>
      <w:r>
        <w:rPr>
          <w:rFonts w:ascii="Times New Roman" w:eastAsia="方正仿宋_GBK" w:hAnsi="Times New Roman"/>
          <w:bCs/>
          <w:color w:val="000000" w:themeColor="text1"/>
          <w:position w:val="-28"/>
          <w:szCs w:val="32"/>
        </w:rPr>
        <w:object w:dxaOrig="1603" w:dyaOrig="7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0.25pt;height:39pt" o:ole="">
            <v:imagedata r:id="rId15" o:title=""/>
          </v:shape>
          <o:OLEObject Type="Embed" ProgID="Equation.3" ShapeID="_x0000_i1025" DrawAspect="Content" ObjectID="_1621767746" r:id="rId16"/>
        </w:object>
      </w:r>
      <w:r>
        <w:rPr>
          <w:rFonts w:ascii="Times New Roman" w:eastAsia="方正仿宋_GBK" w:hAnsi="Times New Roman"/>
          <w:bCs/>
          <w:color w:val="000000" w:themeColor="text1"/>
          <w:szCs w:val="32"/>
        </w:rPr>
        <w:t>，其中，</w:t>
      </w:r>
      <w:proofErr w:type="spellStart"/>
      <w:r>
        <w:rPr>
          <w:rFonts w:ascii="Times New Roman" w:eastAsia="方正仿宋_GBK" w:hAnsi="Times New Roman"/>
          <w:bCs/>
          <w:i/>
          <w:color w:val="000000" w:themeColor="text1"/>
          <w:szCs w:val="32"/>
        </w:rPr>
        <w:t>i</w:t>
      </w:r>
      <w:proofErr w:type="spellEnd"/>
      <w:r>
        <w:rPr>
          <w:rFonts w:ascii="Times New Roman" w:eastAsia="方正仿宋_GBK" w:hAnsi="Times New Roman"/>
          <w:bCs/>
          <w:color w:val="000000" w:themeColor="text1"/>
          <w:szCs w:val="32"/>
        </w:rPr>
        <w:t>为投标</w:t>
      </w:r>
      <w:r>
        <w:rPr>
          <w:rFonts w:ascii="Times New Roman" w:eastAsia="方正仿宋_GBK" w:hAnsi="Times New Roman" w:hint="eastAsia"/>
          <w:bCs/>
          <w:color w:val="000000" w:themeColor="text1"/>
          <w:szCs w:val="32"/>
        </w:rPr>
        <w:t>失信</w:t>
      </w:r>
      <w:r>
        <w:rPr>
          <w:rFonts w:ascii="Times New Roman" w:eastAsia="方正仿宋_GBK" w:hAnsi="Times New Roman"/>
          <w:bCs/>
          <w:color w:val="000000" w:themeColor="text1"/>
          <w:szCs w:val="32"/>
        </w:rPr>
        <w:t>行为数量，</w:t>
      </w:r>
      <w:r>
        <w:rPr>
          <w:rFonts w:ascii="Times New Roman" w:eastAsia="方正仿宋_GBK" w:hAnsi="Times New Roman"/>
          <w:bCs/>
          <w:i/>
          <w:color w:val="000000" w:themeColor="text1"/>
          <w:szCs w:val="32"/>
        </w:rPr>
        <w:t>A</w:t>
      </w:r>
      <w:r>
        <w:rPr>
          <w:rFonts w:ascii="Times New Roman" w:eastAsia="方正仿宋_GBK" w:hAnsi="Times New Roman"/>
          <w:bCs/>
          <w:i/>
          <w:color w:val="000000" w:themeColor="text1"/>
          <w:szCs w:val="32"/>
          <w:vertAlign w:val="subscript"/>
        </w:rPr>
        <w:t>i</w:t>
      </w:r>
      <w:r>
        <w:rPr>
          <w:rFonts w:ascii="Times New Roman" w:eastAsia="方正仿宋_GBK" w:hAnsi="Times New Roman"/>
          <w:bCs/>
          <w:color w:val="000000" w:themeColor="text1"/>
          <w:szCs w:val="32"/>
        </w:rPr>
        <w:t>为投标</w:t>
      </w:r>
      <w:r>
        <w:rPr>
          <w:rFonts w:ascii="Times New Roman" w:eastAsia="方正仿宋_GBK" w:hAnsi="Times New Roman" w:hint="eastAsia"/>
          <w:bCs/>
          <w:color w:val="000000" w:themeColor="text1"/>
          <w:szCs w:val="32"/>
        </w:rPr>
        <w:t>失信</w:t>
      </w:r>
      <w:r>
        <w:rPr>
          <w:rFonts w:ascii="Times New Roman" w:eastAsia="方正仿宋_GBK" w:hAnsi="Times New Roman"/>
          <w:bCs/>
          <w:color w:val="000000" w:themeColor="text1"/>
          <w:szCs w:val="32"/>
        </w:rPr>
        <w:t>行为对应的扣分标准。</w:t>
      </w:r>
    </w:p>
    <w:p w:rsidR="00B619FD" w:rsidRDefault="004E054A">
      <w:pPr>
        <w:tabs>
          <w:tab w:val="left" w:pos="180"/>
          <w:tab w:val="left" w:pos="1722"/>
          <w:tab w:val="left" w:pos="1834"/>
          <w:tab w:val="left" w:pos="4320"/>
        </w:tabs>
        <w:ind w:firstLineChars="196" w:firstLine="627"/>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企业履约行为信用评价得分：</w:t>
      </w:r>
      <w:r>
        <w:rPr>
          <w:rFonts w:ascii="Times New Roman" w:eastAsia="方正仿宋_GBK" w:hAnsi="Times New Roman"/>
          <w:bCs/>
          <w:color w:val="000000" w:themeColor="text1"/>
          <w:position w:val="-28"/>
          <w:szCs w:val="32"/>
        </w:rPr>
        <w:object w:dxaOrig="1685" w:dyaOrig="829">
          <v:shape id="_x0000_i1026" type="#_x0000_t75" style="width:84pt;height:41.25pt" o:ole="">
            <v:imagedata r:id="rId17" o:title=""/>
          </v:shape>
          <o:OLEObject Type="Embed" ProgID="Equation.3" ShapeID="_x0000_i1026" DrawAspect="Content" ObjectID="_1621767747" r:id="rId18"/>
        </w:object>
      </w:r>
      <w:r>
        <w:rPr>
          <w:rFonts w:ascii="Times New Roman" w:eastAsia="方正仿宋_GBK" w:hAnsi="Times New Roman"/>
          <w:bCs/>
          <w:color w:val="000000" w:themeColor="text1"/>
          <w:szCs w:val="32"/>
        </w:rPr>
        <w:t>，其中，</w:t>
      </w:r>
      <w:proofErr w:type="spellStart"/>
      <w:r>
        <w:rPr>
          <w:rFonts w:ascii="Times New Roman" w:eastAsia="方正仿宋_GBK" w:hAnsi="Times New Roman"/>
          <w:bCs/>
          <w:i/>
          <w:color w:val="000000" w:themeColor="text1"/>
          <w:szCs w:val="32"/>
        </w:rPr>
        <w:t>i</w:t>
      </w:r>
      <w:proofErr w:type="spellEnd"/>
      <w:r>
        <w:rPr>
          <w:rFonts w:ascii="Times New Roman" w:eastAsia="方正仿宋_GBK" w:hAnsi="Times New Roman"/>
          <w:bCs/>
          <w:color w:val="000000" w:themeColor="text1"/>
          <w:szCs w:val="32"/>
        </w:rPr>
        <w:t>为履约</w:t>
      </w:r>
      <w:r>
        <w:rPr>
          <w:rFonts w:ascii="Times New Roman" w:eastAsia="方正仿宋_GBK" w:hAnsi="Times New Roman" w:hint="eastAsia"/>
          <w:bCs/>
          <w:color w:val="000000" w:themeColor="text1"/>
          <w:szCs w:val="32"/>
        </w:rPr>
        <w:t>失信</w:t>
      </w:r>
      <w:r>
        <w:rPr>
          <w:rFonts w:ascii="Times New Roman" w:eastAsia="方正仿宋_GBK" w:hAnsi="Times New Roman"/>
          <w:bCs/>
          <w:color w:val="000000" w:themeColor="text1"/>
          <w:szCs w:val="32"/>
        </w:rPr>
        <w:t>行为数量，</w:t>
      </w:r>
      <w:r>
        <w:rPr>
          <w:rFonts w:ascii="Times New Roman" w:eastAsia="方正仿宋_GBK" w:hAnsi="Times New Roman"/>
          <w:bCs/>
          <w:i/>
          <w:color w:val="000000" w:themeColor="text1"/>
          <w:szCs w:val="32"/>
        </w:rPr>
        <w:t>B</w:t>
      </w:r>
      <w:r>
        <w:rPr>
          <w:rFonts w:ascii="Times New Roman" w:eastAsia="方正仿宋_GBK" w:hAnsi="Times New Roman"/>
          <w:bCs/>
          <w:i/>
          <w:color w:val="000000" w:themeColor="text1"/>
          <w:szCs w:val="32"/>
          <w:vertAlign w:val="subscript"/>
        </w:rPr>
        <w:t>i</w:t>
      </w:r>
      <w:r>
        <w:rPr>
          <w:rFonts w:ascii="Times New Roman" w:eastAsia="方正仿宋_GBK" w:hAnsi="Times New Roman"/>
          <w:bCs/>
          <w:color w:val="000000" w:themeColor="text1"/>
          <w:szCs w:val="32"/>
        </w:rPr>
        <w:t>为履约</w:t>
      </w:r>
      <w:r>
        <w:rPr>
          <w:rFonts w:ascii="Times New Roman" w:eastAsia="方正仿宋_GBK" w:hAnsi="Times New Roman" w:hint="eastAsia"/>
          <w:bCs/>
          <w:color w:val="000000" w:themeColor="text1"/>
          <w:szCs w:val="32"/>
        </w:rPr>
        <w:t>失信</w:t>
      </w:r>
      <w:r>
        <w:rPr>
          <w:rFonts w:ascii="Times New Roman" w:eastAsia="方正仿宋_GBK" w:hAnsi="Times New Roman"/>
          <w:bCs/>
          <w:color w:val="000000" w:themeColor="text1"/>
          <w:szCs w:val="32"/>
        </w:rPr>
        <w:t>行为对应的扣分标准。</w:t>
      </w:r>
    </w:p>
    <w:p w:rsidR="00B619FD" w:rsidRDefault="004E054A">
      <w:pPr>
        <w:tabs>
          <w:tab w:val="left" w:pos="180"/>
          <w:tab w:val="left" w:pos="1722"/>
          <w:tab w:val="left" w:pos="1834"/>
          <w:tab w:val="left" w:pos="4320"/>
        </w:tabs>
        <w:ind w:firstLineChars="196" w:firstLine="630"/>
        <w:rPr>
          <w:rFonts w:ascii="Times New Roman" w:eastAsia="方正仿宋_GBK" w:hAnsi="Times New Roman"/>
          <w:b/>
          <w:bCs/>
          <w:color w:val="000000" w:themeColor="text1"/>
          <w:szCs w:val="32"/>
        </w:rPr>
      </w:pPr>
      <w:r>
        <w:rPr>
          <w:rFonts w:ascii="Times New Roman" w:eastAsia="方正仿宋_GBK" w:hAnsi="Times New Roman"/>
          <w:b/>
          <w:bCs/>
          <w:color w:val="000000" w:themeColor="text1"/>
          <w:szCs w:val="32"/>
        </w:rPr>
        <w:t>二、综合评价：</w:t>
      </w:r>
    </w:p>
    <w:p w:rsidR="00B619FD" w:rsidRDefault="004E054A">
      <w:pPr>
        <w:tabs>
          <w:tab w:val="left" w:pos="180"/>
          <w:tab w:val="left" w:pos="1722"/>
          <w:tab w:val="left" w:pos="1834"/>
          <w:tab w:val="left" w:pos="4320"/>
        </w:tabs>
        <w:ind w:firstLineChars="196" w:firstLine="627"/>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企业投标行为评价得分和履约行为评价得分计算方法，按加权平均分计分法计算。</w:t>
      </w:r>
    </w:p>
    <w:p w:rsidR="00B619FD" w:rsidRDefault="004E054A">
      <w:pPr>
        <w:pStyle w:val="a7"/>
        <w:ind w:right="0" w:firstLineChars="304" w:firstLine="977"/>
        <w:rPr>
          <w:rFonts w:eastAsia="方正仿宋_GBK"/>
          <w:bCs/>
          <w:color w:val="000000" w:themeColor="text1"/>
          <w:sz w:val="28"/>
          <w:szCs w:val="28"/>
        </w:rPr>
      </w:pPr>
      <w:r>
        <w:rPr>
          <w:rFonts w:eastAsia="方正仿宋_GBK"/>
          <w:b/>
          <w:bCs/>
          <w:color w:val="000000" w:themeColor="text1"/>
          <w:szCs w:val="32"/>
        </w:rPr>
        <w:t>投标行为评价得分：</w:t>
      </w:r>
      <w:r>
        <w:rPr>
          <w:rFonts w:eastAsia="方正仿宋_GBK"/>
          <w:bCs/>
          <w:color w:val="000000" w:themeColor="text1"/>
          <w:position w:val="-28"/>
          <w:sz w:val="28"/>
          <w:szCs w:val="28"/>
        </w:rPr>
        <w:object w:dxaOrig="2472" w:dyaOrig="842">
          <v:shape id="_x0000_i1027" type="#_x0000_t75" style="width:123.75pt;height:42pt" o:ole="">
            <v:imagedata r:id="rId19" o:title=""/>
          </v:shape>
          <o:OLEObject Type="Embed" ProgID="Equation.3" ShapeID="_x0000_i1027" DrawAspect="Content" ObjectID="_1621767748" r:id="rId20"/>
        </w:object>
      </w:r>
    </w:p>
    <w:p w:rsidR="00B619FD" w:rsidRDefault="004E054A">
      <w:pPr>
        <w:tabs>
          <w:tab w:val="left" w:pos="180"/>
          <w:tab w:val="left" w:pos="1722"/>
          <w:tab w:val="left" w:pos="1834"/>
          <w:tab w:val="left" w:pos="4320"/>
        </w:tabs>
        <w:ind w:firstLineChars="196" w:firstLine="627"/>
        <w:rPr>
          <w:rFonts w:ascii="Times New Roman" w:eastAsia="方正仿宋_GBK" w:hAnsi="Times New Roman"/>
          <w:bCs/>
          <w:szCs w:val="32"/>
        </w:rPr>
      </w:pPr>
      <w:r>
        <w:rPr>
          <w:rFonts w:ascii="Times New Roman" w:eastAsia="方正仿宋_GBK" w:hAnsi="Times New Roman"/>
          <w:bCs/>
          <w:szCs w:val="32"/>
        </w:rPr>
        <w:t>（</w:t>
      </w:r>
      <w:proofErr w:type="spellStart"/>
      <w:r>
        <w:rPr>
          <w:rFonts w:ascii="Times New Roman" w:eastAsia="方正仿宋_GBK" w:hAnsi="Times New Roman"/>
          <w:bCs/>
          <w:i/>
          <w:szCs w:val="32"/>
        </w:rPr>
        <w:t>i</w:t>
      </w:r>
      <w:proofErr w:type="spellEnd"/>
      <w:r>
        <w:rPr>
          <w:rFonts w:ascii="Times New Roman" w:eastAsia="方正仿宋_GBK" w:hAnsi="Times New Roman"/>
          <w:bCs/>
          <w:szCs w:val="32"/>
        </w:rPr>
        <w:t>为施工企业在不同合同</w:t>
      </w:r>
      <w:proofErr w:type="gramStart"/>
      <w:r>
        <w:rPr>
          <w:rFonts w:ascii="Times New Roman" w:eastAsia="方正仿宋_GBK" w:hAnsi="Times New Roman"/>
          <w:bCs/>
          <w:szCs w:val="32"/>
        </w:rPr>
        <w:t>段合同</w:t>
      </w:r>
      <w:proofErr w:type="gramEnd"/>
      <w:r>
        <w:rPr>
          <w:rFonts w:ascii="Times New Roman" w:eastAsia="方正仿宋_GBK" w:hAnsi="Times New Roman"/>
          <w:bCs/>
          <w:szCs w:val="32"/>
        </w:rPr>
        <w:t>额，</w:t>
      </w:r>
      <w:proofErr w:type="spellStart"/>
      <w:r>
        <w:rPr>
          <w:rFonts w:ascii="Times New Roman" w:eastAsia="方正仿宋_GBK" w:hAnsi="Times New Roman"/>
          <w:bCs/>
          <w:i/>
          <w:szCs w:val="32"/>
        </w:rPr>
        <w:t>T</w:t>
      </w:r>
      <w:r>
        <w:rPr>
          <w:rFonts w:ascii="Times New Roman" w:eastAsia="方正仿宋_GBK" w:hAnsi="Times New Roman"/>
          <w:bCs/>
          <w:i/>
          <w:szCs w:val="32"/>
          <w:vertAlign w:val="subscript"/>
        </w:rPr>
        <w:t>i</w:t>
      </w:r>
      <w:proofErr w:type="spellEnd"/>
      <w:r>
        <w:rPr>
          <w:rFonts w:ascii="Times New Roman" w:eastAsia="方正仿宋_GBK" w:hAnsi="Times New Roman"/>
          <w:bCs/>
          <w:szCs w:val="32"/>
        </w:rPr>
        <w:t>为施工企业在某合同段投标行为信用评价得分）</w:t>
      </w:r>
    </w:p>
    <w:p w:rsidR="00EA5E25" w:rsidRDefault="004E054A">
      <w:pPr>
        <w:tabs>
          <w:tab w:val="left" w:pos="180"/>
          <w:tab w:val="left" w:pos="1722"/>
          <w:tab w:val="left" w:pos="1834"/>
          <w:tab w:val="left" w:pos="4320"/>
        </w:tabs>
        <w:ind w:firstLineChars="196" w:firstLine="627"/>
        <w:rPr>
          <w:rFonts w:ascii="Times New Roman" w:eastAsia="方正仿宋_GBK" w:hAnsi="Times New Roman" w:hint="eastAsia"/>
          <w:bCs/>
          <w:szCs w:val="32"/>
        </w:rPr>
      </w:pPr>
      <w:r>
        <w:rPr>
          <w:rFonts w:ascii="Times New Roman" w:eastAsia="方正仿宋_GBK" w:hAnsi="Times New Roman"/>
          <w:bCs/>
          <w:szCs w:val="32"/>
        </w:rPr>
        <w:t>算例：企业</w:t>
      </w:r>
      <w:r>
        <w:rPr>
          <w:rFonts w:ascii="Times New Roman" w:eastAsia="方正仿宋_GBK" w:hAnsi="Times New Roman"/>
          <w:bCs/>
          <w:szCs w:val="32"/>
        </w:rPr>
        <w:t>6</w:t>
      </w:r>
      <w:r>
        <w:rPr>
          <w:rFonts w:ascii="Times New Roman" w:eastAsia="方正仿宋_GBK" w:hAnsi="Times New Roman"/>
          <w:bCs/>
          <w:szCs w:val="32"/>
        </w:rPr>
        <w:t>次投标行为评价分为</w:t>
      </w:r>
      <w:r>
        <w:rPr>
          <w:rFonts w:ascii="Times New Roman" w:eastAsia="方正仿宋_GBK" w:hAnsi="Times New Roman"/>
          <w:bCs/>
          <w:szCs w:val="32"/>
        </w:rPr>
        <w:t>90</w:t>
      </w:r>
      <w:bookmarkStart w:id="4" w:name="_GoBack"/>
      <w:bookmarkEnd w:id="4"/>
      <w:r>
        <w:rPr>
          <w:rFonts w:ascii="Times New Roman" w:eastAsia="方正仿宋_GBK" w:hAnsi="Times New Roman"/>
          <w:bCs/>
          <w:szCs w:val="32"/>
        </w:rPr>
        <w:t>、</w:t>
      </w:r>
      <w:r>
        <w:rPr>
          <w:rFonts w:ascii="Times New Roman" w:eastAsia="方正仿宋_GBK" w:hAnsi="Times New Roman"/>
          <w:bCs/>
          <w:szCs w:val="32"/>
        </w:rPr>
        <w:t>90</w:t>
      </w:r>
      <w:r>
        <w:rPr>
          <w:rFonts w:ascii="Times New Roman" w:eastAsia="方正仿宋_GBK" w:hAnsi="Times New Roman"/>
          <w:bCs/>
          <w:szCs w:val="32"/>
        </w:rPr>
        <w:t>、</w:t>
      </w:r>
      <w:r>
        <w:rPr>
          <w:rFonts w:ascii="Times New Roman" w:eastAsia="方正仿宋_GBK" w:hAnsi="Times New Roman"/>
          <w:bCs/>
          <w:szCs w:val="32"/>
        </w:rPr>
        <w:t>95</w:t>
      </w:r>
      <w:r>
        <w:rPr>
          <w:rFonts w:ascii="Times New Roman" w:eastAsia="方正仿宋_GBK" w:hAnsi="Times New Roman"/>
          <w:bCs/>
          <w:szCs w:val="32"/>
        </w:rPr>
        <w:t>、</w:t>
      </w:r>
      <w:r>
        <w:rPr>
          <w:rFonts w:ascii="Times New Roman" w:eastAsia="方正仿宋_GBK" w:hAnsi="Times New Roman"/>
          <w:bCs/>
          <w:szCs w:val="32"/>
        </w:rPr>
        <w:t>85</w:t>
      </w:r>
      <w:r>
        <w:rPr>
          <w:rFonts w:ascii="Times New Roman" w:eastAsia="方正仿宋_GBK" w:hAnsi="Times New Roman"/>
          <w:bCs/>
          <w:szCs w:val="32"/>
        </w:rPr>
        <w:t>、</w:t>
      </w:r>
      <w:r>
        <w:rPr>
          <w:rFonts w:ascii="Times New Roman" w:eastAsia="方正仿宋_GBK" w:hAnsi="Times New Roman"/>
          <w:bCs/>
          <w:szCs w:val="32"/>
        </w:rPr>
        <w:t>98</w:t>
      </w:r>
      <w:r>
        <w:rPr>
          <w:rFonts w:ascii="Times New Roman" w:eastAsia="方正仿宋_GBK" w:hAnsi="Times New Roman"/>
          <w:bCs/>
          <w:szCs w:val="32"/>
        </w:rPr>
        <w:t>、</w:t>
      </w:r>
      <w:r>
        <w:rPr>
          <w:rFonts w:ascii="Times New Roman" w:eastAsia="方正仿宋_GBK" w:hAnsi="Times New Roman"/>
          <w:bCs/>
          <w:szCs w:val="32"/>
        </w:rPr>
        <w:t>99</w:t>
      </w:r>
      <w:r>
        <w:rPr>
          <w:rFonts w:ascii="Times New Roman" w:eastAsia="方正仿宋_GBK" w:hAnsi="Times New Roman"/>
          <w:bCs/>
          <w:szCs w:val="32"/>
        </w:rPr>
        <w:t>，其合同</w:t>
      </w:r>
      <w:proofErr w:type="gramStart"/>
      <w:r>
        <w:rPr>
          <w:rFonts w:ascii="Times New Roman" w:eastAsia="方正仿宋_GBK" w:hAnsi="Times New Roman"/>
          <w:bCs/>
          <w:szCs w:val="32"/>
        </w:rPr>
        <w:t>段合同</w:t>
      </w:r>
      <w:proofErr w:type="gramEnd"/>
      <w:r>
        <w:rPr>
          <w:rFonts w:ascii="Times New Roman" w:eastAsia="方正仿宋_GBK" w:hAnsi="Times New Roman"/>
          <w:bCs/>
          <w:szCs w:val="32"/>
        </w:rPr>
        <w:t>额分别为</w:t>
      </w:r>
      <w:r>
        <w:rPr>
          <w:rFonts w:ascii="Times New Roman" w:eastAsia="方正仿宋_GBK" w:hAnsi="Times New Roman"/>
          <w:bCs/>
          <w:szCs w:val="32"/>
        </w:rPr>
        <w:t>1</w:t>
      </w:r>
      <w:r>
        <w:rPr>
          <w:rFonts w:ascii="Times New Roman" w:eastAsia="方正仿宋_GBK" w:hAnsi="Times New Roman"/>
          <w:bCs/>
          <w:szCs w:val="32"/>
        </w:rPr>
        <w:t>亿元、</w:t>
      </w:r>
      <w:r>
        <w:rPr>
          <w:rFonts w:ascii="Times New Roman" w:eastAsia="方正仿宋_GBK" w:hAnsi="Times New Roman"/>
          <w:bCs/>
          <w:szCs w:val="32"/>
        </w:rPr>
        <w:t>2</w:t>
      </w:r>
      <w:r>
        <w:rPr>
          <w:rFonts w:ascii="Times New Roman" w:eastAsia="方正仿宋_GBK" w:hAnsi="Times New Roman"/>
          <w:bCs/>
          <w:szCs w:val="32"/>
        </w:rPr>
        <w:t>亿元、</w:t>
      </w:r>
      <w:r>
        <w:rPr>
          <w:rFonts w:ascii="Times New Roman" w:eastAsia="方正仿宋_GBK" w:hAnsi="Times New Roman"/>
          <w:bCs/>
          <w:szCs w:val="32"/>
        </w:rPr>
        <w:t>3</w:t>
      </w:r>
      <w:r>
        <w:rPr>
          <w:rFonts w:ascii="Times New Roman" w:eastAsia="方正仿宋_GBK" w:hAnsi="Times New Roman"/>
          <w:bCs/>
          <w:szCs w:val="32"/>
        </w:rPr>
        <w:t>亿元、</w:t>
      </w:r>
      <w:r>
        <w:rPr>
          <w:rFonts w:ascii="Times New Roman" w:eastAsia="方正仿宋_GBK" w:hAnsi="Times New Roman"/>
          <w:bCs/>
          <w:szCs w:val="32"/>
        </w:rPr>
        <w:t>1</w:t>
      </w:r>
      <w:r>
        <w:rPr>
          <w:rFonts w:ascii="Times New Roman" w:eastAsia="方正仿宋_GBK" w:hAnsi="Times New Roman"/>
          <w:bCs/>
          <w:szCs w:val="32"/>
        </w:rPr>
        <w:t>亿元、</w:t>
      </w:r>
      <w:r>
        <w:rPr>
          <w:rFonts w:ascii="Times New Roman" w:eastAsia="方正仿宋_GBK" w:hAnsi="Times New Roman"/>
          <w:bCs/>
          <w:szCs w:val="32"/>
        </w:rPr>
        <w:t>4</w:t>
      </w:r>
      <w:r>
        <w:rPr>
          <w:rFonts w:ascii="Times New Roman" w:eastAsia="方正仿宋_GBK" w:hAnsi="Times New Roman"/>
          <w:bCs/>
          <w:szCs w:val="32"/>
        </w:rPr>
        <w:t>亿元、</w:t>
      </w:r>
      <w:r>
        <w:rPr>
          <w:rFonts w:ascii="Times New Roman" w:eastAsia="方正仿宋_GBK" w:hAnsi="Times New Roman"/>
          <w:bCs/>
          <w:szCs w:val="32"/>
        </w:rPr>
        <w:t>5</w:t>
      </w:r>
      <w:r>
        <w:rPr>
          <w:rFonts w:ascii="Times New Roman" w:eastAsia="方正仿宋_GBK" w:hAnsi="Times New Roman"/>
          <w:bCs/>
          <w:szCs w:val="32"/>
        </w:rPr>
        <w:t>亿元，则：企业投标行为分</w:t>
      </w:r>
      <w:r w:rsidR="00EA5E25">
        <w:rPr>
          <w:rFonts w:ascii="Times New Roman" w:eastAsia="方正仿宋_GBK" w:hAnsi="Times New Roman" w:hint="eastAsia"/>
          <w:bCs/>
          <w:szCs w:val="32"/>
        </w:rPr>
        <w:t>：</w:t>
      </w:r>
    </w:p>
    <w:p w:rsidR="00B619FD" w:rsidRPr="00AA2C6A" w:rsidRDefault="004E054A">
      <w:pPr>
        <w:tabs>
          <w:tab w:val="left" w:pos="180"/>
          <w:tab w:val="left" w:pos="1722"/>
          <w:tab w:val="left" w:pos="1834"/>
          <w:tab w:val="left" w:pos="4320"/>
        </w:tabs>
        <w:ind w:firstLineChars="196" w:firstLine="627"/>
        <w:rPr>
          <w:rFonts w:ascii="Cambria Math" w:eastAsia="方正仿宋_GBK" w:hAnsi="Cambria Math"/>
          <w:bCs/>
          <w:szCs w:val="32"/>
        </w:rPr>
      </w:pPr>
      <w:r w:rsidRPr="00AA2C6A">
        <w:rPr>
          <w:rFonts w:ascii="Cambria Math" w:eastAsia="方正仿宋_GBK" w:hAnsi="Cambria Math"/>
          <w:bCs/>
          <w:i/>
          <w:szCs w:val="32"/>
        </w:rPr>
        <w:t>T</w:t>
      </w:r>
      <w:r w:rsidR="00EA5E25" w:rsidRPr="00AA2C6A">
        <w:rPr>
          <w:rFonts w:ascii="Cambria Math" w:eastAsia="方正仿宋_GBK" w:hAnsi="Cambria Math"/>
          <w:bCs/>
          <w:szCs w:val="32"/>
        </w:rPr>
        <w:t>＝</w:t>
      </w:r>
      <w:r w:rsidRPr="00AA2C6A">
        <w:rPr>
          <w:rFonts w:ascii="Cambria Math" w:eastAsia="方正仿宋_GBK" w:hAnsi="Cambria Math"/>
          <w:bCs/>
          <w:szCs w:val="32"/>
        </w:rPr>
        <w:t>（</w:t>
      </w:r>
      <w:r w:rsidRPr="00AA2C6A">
        <w:rPr>
          <w:rFonts w:ascii="Cambria Math" w:eastAsia="方正仿宋_GBK" w:hAnsi="Cambria Math"/>
          <w:bCs/>
          <w:szCs w:val="32"/>
        </w:rPr>
        <w:t>1×90</w:t>
      </w:r>
      <w:r w:rsidR="00EA5E25" w:rsidRPr="00AA2C6A">
        <w:rPr>
          <w:rFonts w:ascii="Cambria Math" w:eastAsia="方正仿宋_GBK" w:hAnsi="Cambria Math"/>
          <w:bCs/>
          <w:szCs w:val="32"/>
        </w:rPr>
        <w:t>+</w:t>
      </w:r>
      <w:r w:rsidRPr="00AA2C6A">
        <w:rPr>
          <w:rFonts w:ascii="Cambria Math" w:eastAsia="方正仿宋_GBK" w:hAnsi="Cambria Math"/>
          <w:bCs/>
          <w:szCs w:val="32"/>
        </w:rPr>
        <w:t>2×90</w:t>
      </w:r>
      <w:r w:rsidR="00EA5E25" w:rsidRPr="00AA2C6A">
        <w:rPr>
          <w:rFonts w:ascii="Cambria Math" w:eastAsia="方正仿宋_GBK" w:hAnsi="Cambria Math"/>
          <w:bCs/>
          <w:szCs w:val="32"/>
        </w:rPr>
        <w:t>+</w:t>
      </w:r>
      <w:r w:rsidRPr="00AA2C6A">
        <w:rPr>
          <w:rFonts w:ascii="Cambria Math" w:eastAsia="方正仿宋_GBK" w:hAnsi="Cambria Math"/>
          <w:bCs/>
          <w:szCs w:val="32"/>
        </w:rPr>
        <w:t>3×95</w:t>
      </w:r>
      <w:r w:rsidR="00EA5E25" w:rsidRPr="00AA2C6A">
        <w:rPr>
          <w:rFonts w:ascii="Cambria Math" w:eastAsia="方正仿宋_GBK" w:hAnsi="Cambria Math"/>
          <w:bCs/>
          <w:szCs w:val="32"/>
        </w:rPr>
        <w:t>+</w:t>
      </w:r>
      <w:r w:rsidRPr="00AA2C6A">
        <w:rPr>
          <w:rFonts w:ascii="Cambria Math" w:eastAsia="方正仿宋_GBK" w:hAnsi="Cambria Math"/>
          <w:bCs/>
          <w:szCs w:val="32"/>
        </w:rPr>
        <w:t>1×85</w:t>
      </w:r>
      <w:r w:rsidR="00EA5E25" w:rsidRPr="00AA2C6A">
        <w:rPr>
          <w:rFonts w:ascii="Cambria Math" w:eastAsia="方正仿宋_GBK" w:hAnsi="Cambria Math"/>
          <w:bCs/>
          <w:szCs w:val="32"/>
        </w:rPr>
        <w:t>+</w:t>
      </w:r>
      <w:r w:rsidRPr="00AA2C6A">
        <w:rPr>
          <w:rFonts w:ascii="Cambria Math" w:eastAsia="方正仿宋_GBK" w:hAnsi="Cambria Math"/>
          <w:bCs/>
          <w:szCs w:val="32"/>
        </w:rPr>
        <w:t>4×98</w:t>
      </w:r>
      <w:r w:rsidR="00EA5E25" w:rsidRPr="00AA2C6A">
        <w:rPr>
          <w:rFonts w:ascii="Cambria Math" w:eastAsia="方正仿宋_GBK" w:hAnsi="Cambria Math"/>
          <w:bCs/>
          <w:szCs w:val="32"/>
        </w:rPr>
        <w:t>+</w:t>
      </w:r>
      <w:r w:rsidRPr="00AA2C6A">
        <w:rPr>
          <w:rFonts w:ascii="Cambria Math" w:eastAsia="方正仿宋_GBK" w:hAnsi="Cambria Math"/>
          <w:bCs/>
          <w:szCs w:val="32"/>
        </w:rPr>
        <w:t>5×99</w:t>
      </w:r>
      <w:r w:rsidRPr="00AA2C6A">
        <w:rPr>
          <w:rFonts w:ascii="Cambria Math" w:eastAsia="方正仿宋_GBK" w:hAnsi="Cambria Math"/>
          <w:bCs/>
          <w:szCs w:val="32"/>
        </w:rPr>
        <w:t>）</w:t>
      </w:r>
      <w:r w:rsidRPr="00AA2C6A">
        <w:rPr>
          <w:rFonts w:ascii="Cambria Math" w:eastAsia="方正仿宋_GBK" w:hAnsi="Cambria Math"/>
          <w:bCs/>
          <w:szCs w:val="32"/>
        </w:rPr>
        <w:t>/</w:t>
      </w:r>
      <w:r w:rsidRPr="00AA2C6A">
        <w:rPr>
          <w:rFonts w:ascii="Cambria Math" w:eastAsia="方正仿宋_GBK" w:hAnsi="Cambria Math"/>
          <w:bCs/>
          <w:szCs w:val="32"/>
        </w:rPr>
        <w:t>（</w:t>
      </w:r>
      <w:r w:rsidRPr="00AA2C6A">
        <w:rPr>
          <w:rFonts w:ascii="Cambria Math" w:eastAsia="方正仿宋_GBK" w:hAnsi="Cambria Math"/>
          <w:bCs/>
          <w:szCs w:val="32"/>
        </w:rPr>
        <w:t>1</w:t>
      </w:r>
      <w:r w:rsidR="00EA5E25" w:rsidRPr="00AA2C6A">
        <w:rPr>
          <w:rFonts w:ascii="Cambria Math" w:eastAsia="方正仿宋_GBK" w:hAnsi="Cambria Math"/>
          <w:bCs/>
          <w:szCs w:val="32"/>
        </w:rPr>
        <w:t>+</w:t>
      </w:r>
      <w:r w:rsidRPr="00AA2C6A">
        <w:rPr>
          <w:rFonts w:ascii="Cambria Math" w:eastAsia="方正仿宋_GBK" w:hAnsi="Cambria Math"/>
          <w:bCs/>
          <w:szCs w:val="32"/>
        </w:rPr>
        <w:t>2</w:t>
      </w:r>
      <w:r w:rsidR="00EA5E25" w:rsidRPr="00AA2C6A">
        <w:rPr>
          <w:rFonts w:ascii="Cambria Math" w:eastAsia="方正仿宋_GBK" w:hAnsi="Cambria Math"/>
          <w:bCs/>
          <w:szCs w:val="32"/>
        </w:rPr>
        <w:t>+</w:t>
      </w:r>
      <w:r w:rsidRPr="00AA2C6A">
        <w:rPr>
          <w:rFonts w:ascii="Cambria Math" w:eastAsia="方正仿宋_GBK" w:hAnsi="Cambria Math"/>
          <w:bCs/>
          <w:szCs w:val="32"/>
        </w:rPr>
        <w:t>3</w:t>
      </w:r>
      <w:r w:rsidR="00EA5E25" w:rsidRPr="00AA2C6A">
        <w:rPr>
          <w:rFonts w:ascii="Cambria Math" w:eastAsia="方正仿宋_GBK" w:hAnsi="Cambria Math"/>
          <w:bCs/>
          <w:szCs w:val="32"/>
        </w:rPr>
        <w:t>+</w:t>
      </w:r>
      <w:r w:rsidRPr="00AA2C6A">
        <w:rPr>
          <w:rFonts w:ascii="Cambria Math" w:eastAsia="方正仿宋_GBK" w:hAnsi="Cambria Math"/>
          <w:bCs/>
          <w:szCs w:val="32"/>
        </w:rPr>
        <w:t>1</w:t>
      </w:r>
      <w:r w:rsidR="00EA5E25" w:rsidRPr="00AA2C6A">
        <w:rPr>
          <w:rFonts w:ascii="Cambria Math" w:eastAsia="方正仿宋_GBK" w:hAnsi="Cambria Math"/>
          <w:bCs/>
          <w:szCs w:val="32"/>
        </w:rPr>
        <w:t>+</w:t>
      </w:r>
      <w:r w:rsidRPr="00AA2C6A">
        <w:rPr>
          <w:rFonts w:ascii="Cambria Math" w:eastAsia="方正仿宋_GBK" w:hAnsi="Cambria Math"/>
          <w:bCs/>
          <w:szCs w:val="32"/>
        </w:rPr>
        <w:t>4</w:t>
      </w:r>
      <w:r w:rsidR="00EA5E25" w:rsidRPr="00AA2C6A">
        <w:rPr>
          <w:rFonts w:ascii="Cambria Math" w:eastAsia="方正仿宋_GBK" w:hAnsi="Cambria Math"/>
          <w:bCs/>
          <w:szCs w:val="32"/>
        </w:rPr>
        <w:t>+</w:t>
      </w:r>
      <w:r w:rsidRPr="00AA2C6A">
        <w:rPr>
          <w:rFonts w:ascii="Cambria Math" w:eastAsia="方正仿宋_GBK" w:hAnsi="Cambria Math"/>
          <w:bCs/>
          <w:szCs w:val="32"/>
        </w:rPr>
        <w:t>5</w:t>
      </w:r>
      <w:r w:rsidRPr="00AA2C6A">
        <w:rPr>
          <w:rFonts w:ascii="Cambria Math" w:eastAsia="方正仿宋_GBK" w:hAnsi="Cambria Math"/>
          <w:bCs/>
          <w:szCs w:val="32"/>
        </w:rPr>
        <w:t>）</w:t>
      </w:r>
      <w:r w:rsidR="00EA5E25" w:rsidRPr="00AA2C6A">
        <w:rPr>
          <w:rFonts w:ascii="Cambria Math" w:eastAsia="方正仿宋_GBK" w:hAnsi="Cambria Math"/>
          <w:bCs/>
          <w:szCs w:val="32"/>
        </w:rPr>
        <w:t>=</w:t>
      </w:r>
      <w:r w:rsidRPr="00AA2C6A">
        <w:rPr>
          <w:rFonts w:ascii="Cambria Math" w:eastAsia="方正仿宋_GBK" w:hAnsi="Cambria Math"/>
          <w:bCs/>
          <w:szCs w:val="32"/>
        </w:rPr>
        <w:t>95.4</w:t>
      </w:r>
      <w:r w:rsidRPr="00AA2C6A">
        <w:rPr>
          <w:rFonts w:ascii="Cambria Math" w:eastAsia="方正仿宋_GBK" w:hAnsi="Cambria Math"/>
          <w:bCs/>
          <w:szCs w:val="32"/>
        </w:rPr>
        <w:t>。</w:t>
      </w:r>
    </w:p>
    <w:p w:rsidR="00B619FD" w:rsidRDefault="004E054A">
      <w:pPr>
        <w:pStyle w:val="a7"/>
        <w:ind w:right="0" w:firstLineChars="263" w:firstLine="845"/>
        <w:rPr>
          <w:rFonts w:eastAsia="方正仿宋_GBK"/>
          <w:bCs/>
          <w:color w:val="000000" w:themeColor="text1"/>
          <w:sz w:val="28"/>
          <w:szCs w:val="28"/>
        </w:rPr>
      </w:pPr>
      <w:r>
        <w:rPr>
          <w:rFonts w:eastAsia="方正仿宋_GBK"/>
          <w:b/>
          <w:bCs/>
          <w:color w:val="000000" w:themeColor="text1"/>
          <w:szCs w:val="32"/>
        </w:rPr>
        <w:t>履约行为评价得分：</w:t>
      </w:r>
      <w:r>
        <w:rPr>
          <w:rFonts w:eastAsia="方正仿宋_GBK"/>
          <w:bCs/>
          <w:color w:val="000000" w:themeColor="text1"/>
          <w:position w:val="-28"/>
          <w:sz w:val="28"/>
          <w:szCs w:val="28"/>
        </w:rPr>
        <w:object w:dxaOrig="2432" w:dyaOrig="842">
          <v:shape id="_x0000_i1028" type="#_x0000_t75" style="width:121.5pt;height:42pt" o:ole="">
            <v:imagedata r:id="rId21" o:title=""/>
          </v:shape>
          <o:OLEObject Type="Embed" ProgID="Equation.3" ShapeID="_x0000_i1028" DrawAspect="Content" ObjectID="_1621767749" r:id="rId22"/>
        </w:object>
      </w:r>
    </w:p>
    <w:p w:rsidR="00B619FD" w:rsidRDefault="004E054A">
      <w:pPr>
        <w:tabs>
          <w:tab w:val="left" w:pos="180"/>
          <w:tab w:val="left" w:pos="1722"/>
          <w:tab w:val="left" w:pos="1834"/>
          <w:tab w:val="left" w:pos="4320"/>
        </w:tabs>
        <w:ind w:firstLineChars="196" w:firstLine="627"/>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w:t>
      </w:r>
      <w:proofErr w:type="spellStart"/>
      <w:r>
        <w:rPr>
          <w:rFonts w:ascii="Times New Roman" w:eastAsia="方正仿宋_GBK" w:hAnsi="Times New Roman"/>
          <w:bCs/>
          <w:i/>
          <w:color w:val="000000" w:themeColor="text1"/>
          <w:szCs w:val="32"/>
        </w:rPr>
        <w:t>i</w:t>
      </w:r>
      <w:proofErr w:type="spellEnd"/>
      <w:r>
        <w:rPr>
          <w:rFonts w:ascii="Times New Roman" w:eastAsia="方正仿宋_GBK" w:hAnsi="Times New Roman"/>
          <w:bCs/>
          <w:color w:val="000000" w:themeColor="text1"/>
          <w:szCs w:val="32"/>
        </w:rPr>
        <w:t>为施工企业在不同合同段的合同额，</w:t>
      </w:r>
      <w:r>
        <w:rPr>
          <w:rFonts w:ascii="Times New Roman" w:eastAsia="方正仿宋_GBK" w:hAnsi="Times New Roman"/>
          <w:bCs/>
          <w:i/>
          <w:color w:val="000000" w:themeColor="text1"/>
          <w:szCs w:val="32"/>
        </w:rPr>
        <w:t>L</w:t>
      </w:r>
      <w:r>
        <w:rPr>
          <w:rFonts w:ascii="Times New Roman" w:eastAsia="方正仿宋_GBK" w:hAnsi="Times New Roman"/>
          <w:bCs/>
          <w:i/>
          <w:color w:val="000000" w:themeColor="text1"/>
          <w:szCs w:val="32"/>
          <w:vertAlign w:val="subscript"/>
        </w:rPr>
        <w:t>i</w:t>
      </w:r>
      <w:r>
        <w:rPr>
          <w:rFonts w:ascii="Times New Roman" w:eastAsia="方正仿宋_GBK" w:hAnsi="Times New Roman"/>
          <w:bCs/>
          <w:color w:val="000000" w:themeColor="text1"/>
          <w:szCs w:val="32"/>
        </w:rPr>
        <w:t>为施工企业在</w:t>
      </w:r>
      <w:r>
        <w:rPr>
          <w:rFonts w:ascii="Times New Roman" w:eastAsia="方正仿宋_GBK" w:hAnsi="Times New Roman"/>
          <w:bCs/>
          <w:color w:val="000000" w:themeColor="text1"/>
          <w:szCs w:val="32"/>
        </w:rPr>
        <w:lastRenderedPageBreak/>
        <w:t>某合同段履约行为信用评价得分值）</w:t>
      </w:r>
    </w:p>
    <w:p w:rsidR="00B619FD" w:rsidRDefault="004E054A">
      <w:pPr>
        <w:tabs>
          <w:tab w:val="left" w:pos="180"/>
          <w:tab w:val="left" w:pos="1722"/>
          <w:tab w:val="left" w:pos="1834"/>
          <w:tab w:val="left" w:pos="4320"/>
        </w:tabs>
        <w:ind w:firstLineChars="196" w:firstLine="627"/>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算例：企业共有</w:t>
      </w:r>
      <w:r>
        <w:rPr>
          <w:rFonts w:ascii="Times New Roman" w:eastAsia="方正仿宋_GBK" w:hAnsi="Times New Roman"/>
          <w:bCs/>
          <w:color w:val="000000" w:themeColor="text1"/>
          <w:szCs w:val="32"/>
        </w:rPr>
        <w:t>4</w:t>
      </w:r>
      <w:r>
        <w:rPr>
          <w:rFonts w:ascii="Times New Roman" w:eastAsia="方正仿宋_GBK" w:hAnsi="Times New Roman"/>
          <w:bCs/>
          <w:color w:val="000000" w:themeColor="text1"/>
          <w:szCs w:val="32"/>
        </w:rPr>
        <w:t>个合同项目，履约行为分分别为</w:t>
      </w:r>
      <w:r>
        <w:rPr>
          <w:rFonts w:ascii="Times New Roman" w:eastAsia="方正仿宋_GBK" w:hAnsi="Times New Roman"/>
          <w:bCs/>
          <w:color w:val="000000" w:themeColor="text1"/>
          <w:szCs w:val="32"/>
        </w:rPr>
        <w:t>100</w:t>
      </w:r>
      <w:r>
        <w:rPr>
          <w:rFonts w:ascii="Times New Roman" w:eastAsia="方正仿宋_GBK" w:hAnsi="Times New Roman"/>
          <w:bCs/>
          <w:color w:val="000000" w:themeColor="text1"/>
          <w:szCs w:val="32"/>
        </w:rPr>
        <w:t>、</w:t>
      </w:r>
      <w:r>
        <w:rPr>
          <w:rFonts w:ascii="Times New Roman" w:eastAsia="方正仿宋_GBK" w:hAnsi="Times New Roman"/>
          <w:bCs/>
          <w:color w:val="000000" w:themeColor="text1"/>
          <w:szCs w:val="32"/>
        </w:rPr>
        <w:t>90</w:t>
      </w:r>
      <w:r>
        <w:rPr>
          <w:rFonts w:ascii="Times New Roman" w:eastAsia="方正仿宋_GBK" w:hAnsi="Times New Roman"/>
          <w:bCs/>
          <w:color w:val="000000" w:themeColor="text1"/>
          <w:szCs w:val="32"/>
        </w:rPr>
        <w:t>、</w:t>
      </w:r>
      <w:r>
        <w:rPr>
          <w:rFonts w:ascii="Times New Roman" w:eastAsia="方正仿宋_GBK" w:hAnsi="Times New Roman"/>
          <w:bCs/>
          <w:color w:val="000000" w:themeColor="text1"/>
          <w:szCs w:val="32"/>
        </w:rPr>
        <w:t>100</w:t>
      </w:r>
      <w:r>
        <w:rPr>
          <w:rFonts w:ascii="Times New Roman" w:eastAsia="方正仿宋_GBK" w:hAnsi="Times New Roman"/>
          <w:bCs/>
          <w:color w:val="000000" w:themeColor="text1"/>
          <w:szCs w:val="32"/>
        </w:rPr>
        <w:t>、</w:t>
      </w:r>
      <w:r>
        <w:rPr>
          <w:rFonts w:ascii="Times New Roman" w:eastAsia="方正仿宋_GBK" w:hAnsi="Times New Roman"/>
          <w:bCs/>
          <w:color w:val="000000" w:themeColor="text1"/>
          <w:szCs w:val="32"/>
        </w:rPr>
        <w:t>80</w:t>
      </w:r>
      <w:r>
        <w:rPr>
          <w:rFonts w:ascii="Times New Roman" w:eastAsia="方正仿宋_GBK" w:hAnsi="Times New Roman"/>
          <w:bCs/>
          <w:color w:val="000000" w:themeColor="text1"/>
          <w:szCs w:val="32"/>
        </w:rPr>
        <w:t>，其合同</w:t>
      </w:r>
      <w:proofErr w:type="gramStart"/>
      <w:r>
        <w:rPr>
          <w:rFonts w:ascii="Times New Roman" w:eastAsia="方正仿宋_GBK" w:hAnsi="Times New Roman"/>
          <w:bCs/>
          <w:color w:val="000000" w:themeColor="text1"/>
          <w:szCs w:val="32"/>
        </w:rPr>
        <w:t>段合同</w:t>
      </w:r>
      <w:proofErr w:type="gramEnd"/>
      <w:r>
        <w:rPr>
          <w:rFonts w:ascii="Times New Roman" w:eastAsia="方正仿宋_GBK" w:hAnsi="Times New Roman"/>
          <w:bCs/>
          <w:color w:val="000000" w:themeColor="text1"/>
          <w:szCs w:val="32"/>
        </w:rPr>
        <w:t>额分别为</w:t>
      </w:r>
      <w:r>
        <w:rPr>
          <w:rFonts w:ascii="Times New Roman" w:eastAsia="方正仿宋_GBK" w:hAnsi="Times New Roman"/>
          <w:bCs/>
          <w:color w:val="000000" w:themeColor="text1"/>
          <w:szCs w:val="32"/>
        </w:rPr>
        <w:t>2</w:t>
      </w:r>
      <w:r>
        <w:rPr>
          <w:rFonts w:ascii="Times New Roman" w:eastAsia="方正仿宋_GBK" w:hAnsi="Times New Roman"/>
          <w:bCs/>
          <w:color w:val="000000" w:themeColor="text1"/>
          <w:szCs w:val="32"/>
        </w:rPr>
        <w:t>亿元、</w:t>
      </w:r>
      <w:r>
        <w:rPr>
          <w:rFonts w:ascii="Times New Roman" w:eastAsia="方正仿宋_GBK" w:hAnsi="Times New Roman"/>
          <w:bCs/>
          <w:color w:val="000000" w:themeColor="text1"/>
          <w:szCs w:val="32"/>
        </w:rPr>
        <w:t>3</w:t>
      </w:r>
      <w:r>
        <w:rPr>
          <w:rFonts w:ascii="Times New Roman" w:eastAsia="方正仿宋_GBK" w:hAnsi="Times New Roman"/>
          <w:bCs/>
          <w:color w:val="000000" w:themeColor="text1"/>
          <w:szCs w:val="32"/>
        </w:rPr>
        <w:t>亿元、</w:t>
      </w:r>
      <w:r>
        <w:rPr>
          <w:rFonts w:ascii="Times New Roman" w:eastAsia="方正仿宋_GBK" w:hAnsi="Times New Roman"/>
          <w:bCs/>
          <w:color w:val="000000" w:themeColor="text1"/>
          <w:szCs w:val="32"/>
        </w:rPr>
        <w:t>4</w:t>
      </w:r>
      <w:r>
        <w:rPr>
          <w:rFonts w:ascii="Times New Roman" w:eastAsia="方正仿宋_GBK" w:hAnsi="Times New Roman"/>
          <w:bCs/>
          <w:color w:val="000000" w:themeColor="text1"/>
          <w:szCs w:val="32"/>
        </w:rPr>
        <w:t>亿元、</w:t>
      </w:r>
      <w:r>
        <w:rPr>
          <w:rFonts w:ascii="Times New Roman" w:eastAsia="方正仿宋_GBK" w:hAnsi="Times New Roman"/>
          <w:bCs/>
          <w:color w:val="000000" w:themeColor="text1"/>
          <w:szCs w:val="32"/>
        </w:rPr>
        <w:t>1</w:t>
      </w:r>
      <w:r>
        <w:rPr>
          <w:rFonts w:ascii="Times New Roman" w:eastAsia="方正仿宋_GBK" w:hAnsi="Times New Roman"/>
          <w:bCs/>
          <w:color w:val="000000" w:themeColor="text1"/>
          <w:szCs w:val="32"/>
        </w:rPr>
        <w:t>亿元，则：企业履约评价分</w:t>
      </w:r>
      <w:r>
        <w:rPr>
          <w:rFonts w:ascii="Times New Roman" w:eastAsia="方正仿宋_GBK" w:hAnsi="Times New Roman"/>
          <w:bCs/>
          <w:i/>
          <w:color w:val="000000" w:themeColor="text1"/>
          <w:szCs w:val="32"/>
        </w:rPr>
        <w:t>L</w:t>
      </w:r>
      <w:r>
        <w:rPr>
          <w:rFonts w:ascii="Times New Roman" w:eastAsia="方正仿宋_GBK" w:hAnsi="Times New Roman"/>
          <w:bCs/>
          <w:color w:val="000000" w:themeColor="text1"/>
          <w:szCs w:val="32"/>
        </w:rPr>
        <w:t>＝（</w:t>
      </w:r>
      <w:r>
        <w:rPr>
          <w:rFonts w:ascii="Times New Roman" w:eastAsia="方正仿宋_GBK" w:hAnsi="Times New Roman"/>
          <w:bCs/>
          <w:color w:val="000000" w:themeColor="text1"/>
          <w:szCs w:val="32"/>
        </w:rPr>
        <w:t>2×100</w:t>
      </w:r>
      <w:r>
        <w:rPr>
          <w:rFonts w:ascii="Times New Roman" w:eastAsia="方正仿宋_GBK" w:hAnsi="Times New Roman"/>
          <w:bCs/>
          <w:color w:val="000000" w:themeColor="text1"/>
          <w:szCs w:val="32"/>
        </w:rPr>
        <w:t>＋</w:t>
      </w:r>
      <w:r>
        <w:rPr>
          <w:rFonts w:ascii="Times New Roman" w:eastAsia="方正仿宋_GBK" w:hAnsi="Times New Roman"/>
          <w:bCs/>
          <w:color w:val="000000" w:themeColor="text1"/>
          <w:szCs w:val="32"/>
        </w:rPr>
        <w:t>3×90</w:t>
      </w:r>
      <w:r>
        <w:rPr>
          <w:rFonts w:ascii="Times New Roman" w:eastAsia="方正仿宋_GBK" w:hAnsi="Times New Roman"/>
          <w:bCs/>
          <w:color w:val="000000" w:themeColor="text1"/>
          <w:szCs w:val="32"/>
        </w:rPr>
        <w:t>＋</w:t>
      </w:r>
      <w:r>
        <w:rPr>
          <w:rFonts w:ascii="Times New Roman" w:eastAsia="方正仿宋_GBK" w:hAnsi="Times New Roman"/>
          <w:bCs/>
          <w:color w:val="000000" w:themeColor="text1"/>
          <w:szCs w:val="32"/>
        </w:rPr>
        <w:t>4×100</w:t>
      </w:r>
      <w:r>
        <w:rPr>
          <w:rFonts w:ascii="Times New Roman" w:eastAsia="方正仿宋_GBK" w:hAnsi="Times New Roman"/>
          <w:bCs/>
          <w:color w:val="000000" w:themeColor="text1"/>
          <w:szCs w:val="32"/>
        </w:rPr>
        <w:t>＋</w:t>
      </w:r>
      <w:r>
        <w:rPr>
          <w:rFonts w:ascii="Times New Roman" w:eastAsia="方正仿宋_GBK" w:hAnsi="Times New Roman"/>
          <w:bCs/>
          <w:color w:val="000000" w:themeColor="text1"/>
          <w:szCs w:val="32"/>
        </w:rPr>
        <w:t>1×80</w:t>
      </w:r>
      <w:r>
        <w:rPr>
          <w:rFonts w:ascii="Times New Roman" w:eastAsia="方正仿宋_GBK" w:hAnsi="Times New Roman"/>
          <w:bCs/>
          <w:color w:val="000000" w:themeColor="text1"/>
          <w:szCs w:val="32"/>
        </w:rPr>
        <w:t>）</w:t>
      </w:r>
      <w:r>
        <w:rPr>
          <w:rFonts w:ascii="Times New Roman" w:eastAsia="方正仿宋_GBK" w:hAnsi="Times New Roman"/>
          <w:bCs/>
          <w:color w:val="000000" w:themeColor="text1"/>
          <w:szCs w:val="32"/>
        </w:rPr>
        <w:t>/</w:t>
      </w:r>
      <w:r>
        <w:rPr>
          <w:rFonts w:ascii="Times New Roman" w:eastAsia="方正仿宋_GBK" w:hAnsi="Times New Roman"/>
          <w:bCs/>
          <w:color w:val="000000" w:themeColor="text1"/>
          <w:szCs w:val="32"/>
        </w:rPr>
        <w:t>（</w:t>
      </w:r>
      <w:r>
        <w:rPr>
          <w:rFonts w:ascii="Times New Roman" w:eastAsia="方正仿宋_GBK" w:hAnsi="Times New Roman"/>
          <w:bCs/>
          <w:color w:val="000000" w:themeColor="text1"/>
          <w:szCs w:val="32"/>
        </w:rPr>
        <w:t>2</w:t>
      </w:r>
      <w:r>
        <w:rPr>
          <w:rFonts w:ascii="Times New Roman" w:eastAsia="方正仿宋_GBK" w:hAnsi="Times New Roman"/>
          <w:bCs/>
          <w:color w:val="000000" w:themeColor="text1"/>
          <w:szCs w:val="32"/>
        </w:rPr>
        <w:t>＋</w:t>
      </w:r>
      <w:r>
        <w:rPr>
          <w:rFonts w:ascii="Times New Roman" w:eastAsia="方正仿宋_GBK" w:hAnsi="Times New Roman"/>
          <w:bCs/>
          <w:color w:val="000000" w:themeColor="text1"/>
          <w:szCs w:val="32"/>
        </w:rPr>
        <w:t>3</w:t>
      </w:r>
      <w:r>
        <w:rPr>
          <w:rFonts w:ascii="Times New Roman" w:eastAsia="方正仿宋_GBK" w:hAnsi="Times New Roman"/>
          <w:bCs/>
          <w:color w:val="000000" w:themeColor="text1"/>
          <w:szCs w:val="32"/>
        </w:rPr>
        <w:t>＋</w:t>
      </w:r>
      <w:r>
        <w:rPr>
          <w:rFonts w:ascii="Times New Roman" w:eastAsia="方正仿宋_GBK" w:hAnsi="Times New Roman"/>
          <w:bCs/>
          <w:color w:val="000000" w:themeColor="text1"/>
          <w:szCs w:val="32"/>
        </w:rPr>
        <w:t>4</w:t>
      </w:r>
      <w:r>
        <w:rPr>
          <w:rFonts w:ascii="Times New Roman" w:eastAsia="方正仿宋_GBK" w:hAnsi="Times New Roman"/>
          <w:bCs/>
          <w:color w:val="000000" w:themeColor="text1"/>
          <w:szCs w:val="32"/>
        </w:rPr>
        <w:t>＋</w:t>
      </w:r>
      <w:r>
        <w:rPr>
          <w:rFonts w:ascii="Times New Roman" w:eastAsia="方正仿宋_GBK" w:hAnsi="Times New Roman"/>
          <w:bCs/>
          <w:color w:val="000000" w:themeColor="text1"/>
          <w:szCs w:val="32"/>
        </w:rPr>
        <w:t>1</w:t>
      </w:r>
      <w:r>
        <w:rPr>
          <w:rFonts w:ascii="Times New Roman" w:eastAsia="方正仿宋_GBK" w:hAnsi="Times New Roman"/>
          <w:bCs/>
          <w:color w:val="000000" w:themeColor="text1"/>
          <w:szCs w:val="32"/>
        </w:rPr>
        <w:t>）＝</w:t>
      </w:r>
      <w:r>
        <w:rPr>
          <w:rFonts w:ascii="Times New Roman" w:eastAsia="方正仿宋_GBK" w:hAnsi="Times New Roman"/>
          <w:bCs/>
          <w:color w:val="000000" w:themeColor="text1"/>
          <w:szCs w:val="32"/>
        </w:rPr>
        <w:t>95</w:t>
      </w:r>
      <w:r>
        <w:rPr>
          <w:rFonts w:ascii="Times New Roman" w:eastAsia="方正仿宋_GBK" w:hAnsi="Times New Roman"/>
          <w:bCs/>
          <w:color w:val="000000" w:themeColor="text1"/>
          <w:szCs w:val="32"/>
        </w:rPr>
        <w:t>。</w:t>
      </w:r>
    </w:p>
    <w:p w:rsidR="00B619FD" w:rsidRDefault="004E054A">
      <w:pPr>
        <w:pStyle w:val="a7"/>
        <w:ind w:right="0" w:firstLineChars="253" w:firstLine="813"/>
        <w:rPr>
          <w:rFonts w:eastAsia="方正仿宋_GBK"/>
          <w:b/>
          <w:bCs/>
          <w:color w:val="000000" w:themeColor="text1"/>
          <w:szCs w:val="32"/>
        </w:rPr>
      </w:pPr>
      <w:r>
        <w:rPr>
          <w:rFonts w:eastAsia="方正仿宋_GBK"/>
          <w:b/>
          <w:bCs/>
          <w:color w:val="000000" w:themeColor="text1"/>
          <w:szCs w:val="32"/>
        </w:rPr>
        <w:t>施工企业的综合评分：</w:t>
      </w:r>
    </w:p>
    <w:p w:rsidR="00B619FD" w:rsidRDefault="004E054A">
      <w:pPr>
        <w:tabs>
          <w:tab w:val="left" w:pos="180"/>
          <w:tab w:val="left" w:pos="1722"/>
          <w:tab w:val="left" w:pos="1834"/>
          <w:tab w:val="left" w:pos="4320"/>
        </w:tabs>
        <w:ind w:firstLineChars="1045" w:firstLine="3344"/>
        <w:rPr>
          <w:rFonts w:ascii="Times New Roman" w:eastAsia="方正仿宋_GBK" w:hAnsi="Times New Roman"/>
          <w:bCs/>
          <w:color w:val="000000" w:themeColor="text1"/>
          <w:szCs w:val="32"/>
        </w:rPr>
      </w:pPr>
      <w:r>
        <w:rPr>
          <w:rFonts w:ascii="Times New Roman" w:eastAsia="方正仿宋_GBK" w:hAnsi="Times New Roman"/>
          <w:bCs/>
          <w:color w:val="000000" w:themeColor="text1"/>
          <w:position w:val="-28"/>
          <w:szCs w:val="32"/>
        </w:rPr>
        <w:object w:dxaOrig="3111" w:dyaOrig="1019">
          <v:shape id="_x0000_i1029" type="#_x0000_t75" style="width:155.25pt;height:51pt" o:ole="">
            <v:imagedata r:id="rId23" o:title=""/>
          </v:shape>
          <o:OLEObject Type="Embed" ProgID="Equation.3" ShapeID="_x0000_i1029" DrawAspect="Content" ObjectID="_1621767750" r:id="rId24"/>
        </w:object>
      </w:r>
    </w:p>
    <w:p w:rsidR="00B619FD" w:rsidRDefault="004E054A">
      <w:pPr>
        <w:tabs>
          <w:tab w:val="left" w:pos="180"/>
          <w:tab w:val="left" w:pos="1722"/>
          <w:tab w:val="left" w:pos="1834"/>
          <w:tab w:val="left" w:pos="4320"/>
        </w:tabs>
        <w:ind w:firstLineChars="196" w:firstLine="627"/>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企业投标行为评价得分为</w:t>
      </w:r>
      <w:r>
        <w:rPr>
          <w:rFonts w:ascii="Times New Roman" w:eastAsia="方正仿宋_GBK" w:hAnsi="Times New Roman"/>
          <w:bCs/>
          <w:i/>
          <w:color w:val="000000" w:themeColor="text1"/>
          <w:szCs w:val="32"/>
        </w:rPr>
        <w:t>T</w:t>
      </w:r>
      <w:r>
        <w:rPr>
          <w:rFonts w:ascii="Times New Roman" w:eastAsia="方正仿宋_GBK" w:hAnsi="Times New Roman"/>
          <w:bCs/>
          <w:color w:val="000000" w:themeColor="text1"/>
          <w:szCs w:val="32"/>
        </w:rPr>
        <w:t>，企业履约行为评价得分为</w:t>
      </w:r>
      <w:r>
        <w:rPr>
          <w:rFonts w:ascii="Times New Roman" w:eastAsia="方正仿宋_GBK" w:hAnsi="Times New Roman"/>
          <w:bCs/>
          <w:i/>
          <w:color w:val="000000" w:themeColor="text1"/>
          <w:szCs w:val="32"/>
        </w:rPr>
        <w:t>L</w:t>
      </w:r>
      <w:r>
        <w:rPr>
          <w:rFonts w:ascii="Times New Roman" w:eastAsia="方正仿宋_GBK" w:hAnsi="Times New Roman"/>
          <w:bCs/>
          <w:color w:val="000000" w:themeColor="text1"/>
          <w:szCs w:val="32"/>
        </w:rPr>
        <w:t>，</w:t>
      </w:r>
      <w:r>
        <w:rPr>
          <w:rFonts w:ascii="Times New Roman" w:eastAsia="方正仿宋_GBK" w:hAnsi="Times New Roman"/>
          <w:bCs/>
          <w:i/>
          <w:color w:val="000000" w:themeColor="text1"/>
          <w:szCs w:val="32"/>
        </w:rPr>
        <w:t>Q</w:t>
      </w:r>
      <w:r>
        <w:rPr>
          <w:rFonts w:ascii="Times New Roman" w:eastAsia="方正仿宋_GBK" w:hAnsi="Times New Roman"/>
          <w:bCs/>
          <w:i/>
          <w:color w:val="000000" w:themeColor="text1"/>
          <w:szCs w:val="32"/>
          <w:vertAlign w:val="subscript"/>
        </w:rPr>
        <w:t>i</w:t>
      </w:r>
      <w:r>
        <w:rPr>
          <w:rFonts w:ascii="Times New Roman" w:eastAsia="方正仿宋_GBK" w:hAnsi="Times New Roman"/>
          <w:bCs/>
          <w:color w:val="000000" w:themeColor="text1"/>
          <w:szCs w:val="32"/>
        </w:rPr>
        <w:t>为其他行为对应扣分，当存在</w:t>
      </w:r>
      <w:r>
        <w:rPr>
          <w:rFonts w:ascii="Times New Roman" w:eastAsia="方正仿宋_GBK" w:hAnsi="Times New Roman"/>
          <w:bCs/>
          <w:i/>
          <w:color w:val="000000" w:themeColor="text1"/>
          <w:szCs w:val="32"/>
        </w:rPr>
        <w:t>Q</w:t>
      </w:r>
      <w:r>
        <w:rPr>
          <w:rFonts w:ascii="Times New Roman" w:eastAsia="方正仿宋_GBK" w:hAnsi="Times New Roman"/>
          <w:bCs/>
          <w:i/>
          <w:color w:val="000000" w:themeColor="text1"/>
          <w:szCs w:val="32"/>
          <w:vertAlign w:val="subscript"/>
        </w:rPr>
        <w:t>i</w:t>
      </w:r>
      <w:r>
        <w:rPr>
          <w:rFonts w:ascii="Times New Roman" w:eastAsia="方正仿宋_GBK" w:hAnsi="Times New Roman"/>
          <w:bCs/>
          <w:color w:val="000000" w:themeColor="text1"/>
          <w:szCs w:val="32"/>
        </w:rPr>
        <w:t>其他行为对应扣分时，不得加分。加分后总分超过</w:t>
      </w:r>
      <w:r>
        <w:rPr>
          <w:rFonts w:ascii="Times New Roman" w:eastAsia="方正仿宋_GBK" w:hAnsi="Times New Roman"/>
          <w:bCs/>
          <w:color w:val="000000" w:themeColor="text1"/>
          <w:szCs w:val="32"/>
        </w:rPr>
        <w:t>100</w:t>
      </w:r>
      <w:r>
        <w:rPr>
          <w:rFonts w:ascii="Times New Roman" w:eastAsia="方正仿宋_GBK" w:hAnsi="Times New Roman"/>
          <w:bCs/>
          <w:color w:val="000000" w:themeColor="text1"/>
          <w:szCs w:val="32"/>
        </w:rPr>
        <w:t>分的，得分最高为</w:t>
      </w:r>
      <w:r>
        <w:rPr>
          <w:rFonts w:ascii="Times New Roman" w:eastAsia="方正仿宋_GBK" w:hAnsi="Times New Roman"/>
          <w:bCs/>
          <w:color w:val="000000" w:themeColor="text1"/>
          <w:szCs w:val="32"/>
        </w:rPr>
        <w:t>100</w:t>
      </w:r>
      <w:r>
        <w:rPr>
          <w:rFonts w:ascii="Times New Roman" w:eastAsia="方正仿宋_GBK" w:hAnsi="Times New Roman"/>
          <w:bCs/>
          <w:color w:val="000000" w:themeColor="text1"/>
          <w:szCs w:val="32"/>
        </w:rPr>
        <w:t>分。</w:t>
      </w:r>
      <w:r>
        <w:rPr>
          <w:rFonts w:ascii="Times New Roman" w:eastAsia="方正仿宋_GBK" w:hAnsi="Times New Roman"/>
          <w:bCs/>
          <w:i/>
          <w:color w:val="000000" w:themeColor="text1"/>
          <w:szCs w:val="32"/>
        </w:rPr>
        <w:t>a</w:t>
      </w:r>
      <w:r>
        <w:rPr>
          <w:rFonts w:ascii="Times New Roman" w:eastAsia="方正仿宋_GBK" w:hAnsi="Times New Roman"/>
          <w:bCs/>
          <w:color w:val="000000" w:themeColor="text1"/>
          <w:szCs w:val="32"/>
        </w:rPr>
        <w:t>、</w:t>
      </w:r>
      <w:r>
        <w:rPr>
          <w:rFonts w:ascii="Times New Roman" w:eastAsia="方正仿宋_GBK" w:hAnsi="Times New Roman"/>
          <w:bCs/>
          <w:i/>
          <w:color w:val="000000" w:themeColor="text1"/>
          <w:szCs w:val="32"/>
        </w:rPr>
        <w:t>b</w:t>
      </w:r>
      <w:r>
        <w:rPr>
          <w:rFonts w:ascii="Times New Roman" w:eastAsia="方正仿宋_GBK" w:hAnsi="Times New Roman"/>
          <w:bCs/>
          <w:color w:val="000000" w:themeColor="text1"/>
          <w:szCs w:val="32"/>
        </w:rPr>
        <w:t>为评分系数，当评价周期内企业在我省只存在投标行为评价时，</w:t>
      </w:r>
      <w:r>
        <w:rPr>
          <w:rFonts w:ascii="Times New Roman" w:eastAsia="方正仿宋_GBK" w:hAnsi="Times New Roman"/>
          <w:bCs/>
          <w:i/>
          <w:color w:val="000000" w:themeColor="text1"/>
          <w:szCs w:val="32"/>
        </w:rPr>
        <w:t>a</w:t>
      </w:r>
      <w:r>
        <w:rPr>
          <w:rFonts w:ascii="Times New Roman" w:eastAsia="方正仿宋_GBK" w:hAnsi="Times New Roman"/>
          <w:bCs/>
          <w:color w:val="000000" w:themeColor="text1"/>
          <w:szCs w:val="32"/>
        </w:rPr>
        <w:t>＝</w:t>
      </w:r>
      <w:r>
        <w:rPr>
          <w:rFonts w:ascii="Times New Roman" w:eastAsia="方正仿宋_GBK" w:hAnsi="Times New Roman"/>
          <w:bCs/>
          <w:color w:val="000000" w:themeColor="text1"/>
          <w:szCs w:val="32"/>
        </w:rPr>
        <w:t>1</w:t>
      </w:r>
      <w:r>
        <w:rPr>
          <w:rFonts w:ascii="Times New Roman" w:eastAsia="方正仿宋_GBK" w:hAnsi="Times New Roman"/>
          <w:bCs/>
          <w:color w:val="000000" w:themeColor="text1"/>
          <w:szCs w:val="32"/>
        </w:rPr>
        <w:t>，</w:t>
      </w:r>
      <w:r>
        <w:rPr>
          <w:rFonts w:ascii="Times New Roman" w:eastAsia="方正仿宋_GBK" w:hAnsi="Times New Roman"/>
          <w:bCs/>
          <w:i/>
          <w:color w:val="000000" w:themeColor="text1"/>
          <w:szCs w:val="32"/>
        </w:rPr>
        <w:t>b</w:t>
      </w:r>
      <w:r>
        <w:rPr>
          <w:rFonts w:ascii="Times New Roman" w:eastAsia="方正仿宋_GBK" w:hAnsi="Times New Roman"/>
          <w:bCs/>
          <w:color w:val="000000" w:themeColor="text1"/>
          <w:szCs w:val="32"/>
        </w:rPr>
        <w:t>＝</w:t>
      </w:r>
      <w:r>
        <w:rPr>
          <w:rFonts w:ascii="Times New Roman" w:eastAsia="方正仿宋_GBK" w:hAnsi="Times New Roman"/>
          <w:bCs/>
          <w:color w:val="000000" w:themeColor="text1"/>
          <w:szCs w:val="32"/>
        </w:rPr>
        <w:t>0</w:t>
      </w:r>
      <w:r>
        <w:rPr>
          <w:rFonts w:ascii="Times New Roman" w:eastAsia="方正仿宋_GBK" w:hAnsi="Times New Roman"/>
          <w:bCs/>
          <w:color w:val="000000" w:themeColor="text1"/>
          <w:szCs w:val="32"/>
        </w:rPr>
        <w:t>；当企业在我省只存在履约行为评价时，</w:t>
      </w:r>
      <w:r>
        <w:rPr>
          <w:rFonts w:ascii="Times New Roman" w:eastAsia="方正仿宋_GBK" w:hAnsi="Times New Roman"/>
          <w:bCs/>
          <w:i/>
          <w:color w:val="000000" w:themeColor="text1"/>
          <w:szCs w:val="32"/>
        </w:rPr>
        <w:t>a</w:t>
      </w:r>
      <w:r>
        <w:rPr>
          <w:rFonts w:ascii="Times New Roman" w:eastAsia="方正仿宋_GBK" w:hAnsi="Times New Roman"/>
          <w:bCs/>
          <w:color w:val="000000" w:themeColor="text1"/>
          <w:szCs w:val="32"/>
        </w:rPr>
        <w:t>＝</w:t>
      </w:r>
      <w:r>
        <w:rPr>
          <w:rFonts w:ascii="Times New Roman" w:eastAsia="方正仿宋_GBK" w:hAnsi="Times New Roman"/>
          <w:bCs/>
          <w:color w:val="000000" w:themeColor="text1"/>
          <w:szCs w:val="32"/>
        </w:rPr>
        <w:t>0</w:t>
      </w:r>
      <w:r>
        <w:rPr>
          <w:rFonts w:ascii="Times New Roman" w:eastAsia="方正仿宋_GBK" w:hAnsi="Times New Roman"/>
          <w:bCs/>
          <w:color w:val="000000" w:themeColor="text1"/>
          <w:szCs w:val="32"/>
        </w:rPr>
        <w:t>，</w:t>
      </w:r>
      <w:r>
        <w:rPr>
          <w:rFonts w:ascii="Times New Roman" w:eastAsia="方正仿宋_GBK" w:hAnsi="Times New Roman"/>
          <w:bCs/>
          <w:i/>
          <w:color w:val="000000" w:themeColor="text1"/>
          <w:szCs w:val="32"/>
        </w:rPr>
        <w:t>b</w:t>
      </w:r>
      <w:r>
        <w:rPr>
          <w:rFonts w:ascii="Times New Roman" w:eastAsia="方正仿宋_GBK" w:hAnsi="Times New Roman"/>
          <w:bCs/>
          <w:color w:val="000000" w:themeColor="text1"/>
          <w:szCs w:val="32"/>
        </w:rPr>
        <w:t>＝</w:t>
      </w:r>
      <w:r>
        <w:rPr>
          <w:rFonts w:ascii="Times New Roman" w:eastAsia="方正仿宋_GBK" w:hAnsi="Times New Roman"/>
          <w:bCs/>
          <w:color w:val="000000" w:themeColor="text1"/>
          <w:szCs w:val="32"/>
        </w:rPr>
        <w:t>1</w:t>
      </w:r>
      <w:r>
        <w:rPr>
          <w:rFonts w:ascii="Times New Roman" w:eastAsia="方正仿宋_GBK" w:hAnsi="Times New Roman"/>
          <w:bCs/>
          <w:color w:val="000000" w:themeColor="text1"/>
          <w:szCs w:val="32"/>
        </w:rPr>
        <w:t>；当企业在我省同时存在投标行为评价和履约行为评价时，</w:t>
      </w:r>
      <w:r>
        <w:rPr>
          <w:rFonts w:ascii="Times New Roman" w:eastAsia="方正仿宋_GBK" w:hAnsi="Times New Roman"/>
          <w:bCs/>
          <w:i/>
          <w:color w:val="000000" w:themeColor="text1"/>
          <w:szCs w:val="32"/>
        </w:rPr>
        <w:t>a</w:t>
      </w:r>
      <w:r>
        <w:rPr>
          <w:rFonts w:ascii="Times New Roman" w:eastAsia="方正仿宋_GBK" w:hAnsi="Times New Roman"/>
          <w:bCs/>
          <w:color w:val="000000" w:themeColor="text1"/>
          <w:szCs w:val="32"/>
        </w:rPr>
        <w:t>＝</w:t>
      </w:r>
      <w:r>
        <w:rPr>
          <w:rFonts w:ascii="Times New Roman" w:eastAsia="方正仿宋_GBK" w:hAnsi="Times New Roman"/>
          <w:bCs/>
          <w:color w:val="000000" w:themeColor="text1"/>
          <w:szCs w:val="32"/>
        </w:rPr>
        <w:t>0.2</w:t>
      </w:r>
      <w:r>
        <w:rPr>
          <w:rFonts w:ascii="Times New Roman" w:eastAsia="方正仿宋_GBK" w:hAnsi="Times New Roman"/>
          <w:bCs/>
          <w:color w:val="000000" w:themeColor="text1"/>
          <w:szCs w:val="32"/>
        </w:rPr>
        <w:t>，</w:t>
      </w:r>
      <w:r>
        <w:rPr>
          <w:rFonts w:ascii="Times New Roman" w:eastAsia="方正仿宋_GBK" w:hAnsi="Times New Roman"/>
          <w:bCs/>
          <w:i/>
          <w:color w:val="000000" w:themeColor="text1"/>
          <w:szCs w:val="32"/>
        </w:rPr>
        <w:t>b</w:t>
      </w:r>
      <w:r>
        <w:rPr>
          <w:rFonts w:ascii="Times New Roman" w:eastAsia="方正仿宋_GBK" w:hAnsi="Times New Roman"/>
          <w:bCs/>
          <w:color w:val="000000" w:themeColor="text1"/>
          <w:szCs w:val="32"/>
        </w:rPr>
        <w:t>＝</w:t>
      </w:r>
      <w:r>
        <w:rPr>
          <w:rFonts w:ascii="Times New Roman" w:eastAsia="方正仿宋_GBK" w:hAnsi="Times New Roman"/>
          <w:bCs/>
          <w:color w:val="000000" w:themeColor="text1"/>
          <w:szCs w:val="32"/>
        </w:rPr>
        <w:t>0.8</w:t>
      </w:r>
      <w:r>
        <w:rPr>
          <w:rFonts w:ascii="Times New Roman" w:eastAsia="方正仿宋_GBK" w:hAnsi="Times New Roman"/>
          <w:bCs/>
          <w:color w:val="000000" w:themeColor="text1"/>
          <w:szCs w:val="32"/>
        </w:rPr>
        <w:t>。</w:t>
      </w:r>
    </w:p>
    <w:p w:rsidR="00B619FD" w:rsidRDefault="004E054A">
      <w:pPr>
        <w:tabs>
          <w:tab w:val="left" w:pos="180"/>
          <w:tab w:val="left" w:pos="1722"/>
          <w:tab w:val="left" w:pos="1834"/>
          <w:tab w:val="left" w:pos="4320"/>
        </w:tabs>
        <w:ind w:firstLineChars="196" w:firstLine="627"/>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投标行为评价得分和履约行为评价得分计算方法中，合同额超过</w:t>
      </w:r>
      <w:r>
        <w:rPr>
          <w:rFonts w:ascii="Times New Roman" w:eastAsia="方正仿宋_GBK" w:hAnsi="Times New Roman"/>
          <w:bCs/>
          <w:color w:val="000000" w:themeColor="text1"/>
          <w:szCs w:val="32"/>
        </w:rPr>
        <w:t>10</w:t>
      </w:r>
      <w:r>
        <w:rPr>
          <w:rFonts w:ascii="Times New Roman" w:eastAsia="方正仿宋_GBK" w:hAnsi="Times New Roman"/>
          <w:bCs/>
          <w:color w:val="000000" w:themeColor="text1"/>
          <w:szCs w:val="32"/>
        </w:rPr>
        <w:t>亿元的项目，按</w:t>
      </w:r>
      <w:r>
        <w:rPr>
          <w:rFonts w:ascii="Times New Roman" w:eastAsia="方正仿宋_GBK" w:hAnsi="Times New Roman"/>
          <w:bCs/>
          <w:color w:val="000000" w:themeColor="text1"/>
          <w:szCs w:val="32"/>
        </w:rPr>
        <w:t>10</w:t>
      </w:r>
      <w:r>
        <w:rPr>
          <w:rFonts w:ascii="Times New Roman" w:eastAsia="方正仿宋_GBK" w:hAnsi="Times New Roman"/>
          <w:bCs/>
          <w:color w:val="000000" w:themeColor="text1"/>
          <w:szCs w:val="32"/>
        </w:rPr>
        <w:t>亿元计。信用评价综合得分应当与信用等级相匹配，以信用等级优先，得分与等级相对应。</w:t>
      </w:r>
    </w:p>
    <w:p w:rsidR="00B619FD" w:rsidRDefault="00B619FD">
      <w:pPr>
        <w:tabs>
          <w:tab w:val="left" w:pos="180"/>
          <w:tab w:val="left" w:pos="1722"/>
          <w:tab w:val="left" w:pos="1834"/>
          <w:tab w:val="left" w:pos="4320"/>
        </w:tabs>
        <w:ind w:firstLineChars="196" w:firstLine="627"/>
        <w:rPr>
          <w:rFonts w:ascii="Times New Roman" w:eastAsia="方正仿宋_GBK" w:hAnsi="Times New Roman"/>
          <w:bCs/>
          <w:color w:val="000000" w:themeColor="text1"/>
          <w:szCs w:val="32"/>
        </w:rPr>
      </w:pPr>
    </w:p>
    <w:p w:rsidR="00B619FD" w:rsidRDefault="00B619FD">
      <w:pPr>
        <w:tabs>
          <w:tab w:val="left" w:pos="180"/>
          <w:tab w:val="left" w:pos="1722"/>
          <w:tab w:val="left" w:pos="1834"/>
          <w:tab w:val="left" w:pos="4320"/>
        </w:tabs>
        <w:ind w:firstLineChars="196" w:firstLine="627"/>
        <w:rPr>
          <w:rFonts w:ascii="Times New Roman" w:eastAsia="方正仿宋_GBK" w:hAnsi="Times New Roman"/>
          <w:bCs/>
          <w:color w:val="000000" w:themeColor="text1"/>
          <w:szCs w:val="32"/>
        </w:rPr>
      </w:pPr>
    </w:p>
    <w:p w:rsidR="00B619FD" w:rsidRDefault="00B619FD">
      <w:pPr>
        <w:pStyle w:val="a3"/>
        <w:keepNext/>
        <w:ind w:firstLine="643"/>
        <w:outlineLvl w:val="1"/>
        <w:rPr>
          <w:rFonts w:ascii="Times New Roman" w:eastAsia="方正仿宋_GBK" w:hAnsi="Times New Roman" w:cs="Times New Roman"/>
          <w:b/>
          <w:color w:val="000000" w:themeColor="text1"/>
          <w:sz w:val="32"/>
          <w:szCs w:val="32"/>
        </w:rPr>
        <w:sectPr w:rsidR="00B619FD">
          <w:pgSz w:w="11906" w:h="16838"/>
          <w:pgMar w:top="1440" w:right="1800" w:bottom="1440" w:left="1800" w:header="851" w:footer="992" w:gutter="0"/>
          <w:cols w:space="425"/>
          <w:docGrid w:type="lines" w:linePitch="312"/>
        </w:sectPr>
      </w:pPr>
    </w:p>
    <w:p w:rsidR="00B619FD" w:rsidRDefault="004E054A">
      <w:pPr>
        <w:pStyle w:val="a3"/>
        <w:keepNext/>
        <w:ind w:firstLine="643"/>
        <w:outlineLvl w:val="1"/>
        <w:rPr>
          <w:rFonts w:ascii="Times New Roman" w:eastAsia="方正仿宋_GBK" w:hAnsi="Times New Roman" w:cs="Times New Roman"/>
          <w:b/>
          <w:color w:val="000000" w:themeColor="text1"/>
          <w:sz w:val="32"/>
          <w:szCs w:val="32"/>
        </w:rPr>
      </w:pPr>
      <w:r>
        <w:rPr>
          <w:rFonts w:ascii="Times New Roman" w:eastAsia="方正仿宋_GBK" w:hAnsi="Times New Roman" w:cs="Times New Roman"/>
          <w:b/>
          <w:color w:val="000000" w:themeColor="text1"/>
          <w:sz w:val="32"/>
          <w:szCs w:val="32"/>
        </w:rPr>
        <w:lastRenderedPageBreak/>
        <w:t>附</w:t>
      </w:r>
      <w:r>
        <w:rPr>
          <w:rFonts w:ascii="Times New Roman" w:eastAsia="方正仿宋_GBK" w:hAnsi="Times New Roman" w:cs="Times New Roman"/>
          <w:b/>
          <w:color w:val="000000" w:themeColor="text1"/>
          <w:sz w:val="32"/>
          <w:szCs w:val="32"/>
        </w:rPr>
        <w:t>3</w:t>
      </w:r>
      <w:r>
        <w:rPr>
          <w:rFonts w:ascii="Times New Roman" w:eastAsia="方正仿宋_GBK" w:hAnsi="Times New Roman" w:cs="Times New Roman"/>
          <w:b/>
          <w:color w:val="000000" w:themeColor="text1"/>
          <w:sz w:val="32"/>
          <w:szCs w:val="32"/>
        </w:rPr>
        <w:t>江苏省公路水运工程施工企业投标信用分计算方法</w:t>
      </w:r>
    </w:p>
    <w:p w:rsidR="00B619FD" w:rsidRDefault="004E054A">
      <w:pPr>
        <w:tabs>
          <w:tab w:val="left" w:pos="180"/>
          <w:tab w:val="left" w:pos="1722"/>
          <w:tab w:val="left" w:pos="1834"/>
          <w:tab w:val="left" w:pos="4320"/>
        </w:tabs>
        <w:ind w:firstLineChars="196" w:firstLine="627"/>
        <w:rPr>
          <w:rFonts w:ascii="Times New Roman" w:eastAsia="方正仿宋_GBK" w:hAnsi="Times New Roman"/>
          <w:color w:val="000000" w:themeColor="text1"/>
          <w:szCs w:val="32"/>
        </w:rPr>
      </w:pPr>
      <w:r>
        <w:rPr>
          <w:rFonts w:ascii="Times New Roman" w:eastAsia="方正仿宋_GBK" w:hAnsi="Times New Roman"/>
          <w:bCs/>
          <w:color w:val="000000" w:themeColor="text1"/>
          <w:szCs w:val="32"/>
        </w:rPr>
        <w:t>评标办法采用综合评分方法进行评标的施工项目，其投标信用分</w:t>
      </w:r>
      <w:r>
        <w:rPr>
          <w:rFonts w:ascii="Times New Roman" w:eastAsia="方正仿宋_GBK" w:hAnsi="Times New Roman"/>
          <w:bCs/>
          <w:color w:val="000000" w:themeColor="text1"/>
          <w:szCs w:val="32"/>
        </w:rPr>
        <w:t>Y</w:t>
      </w:r>
      <w:r>
        <w:rPr>
          <w:rFonts w:ascii="Times New Roman" w:eastAsia="方正仿宋_GBK" w:hAnsi="Times New Roman"/>
          <w:bCs/>
          <w:color w:val="000000" w:themeColor="text1"/>
          <w:szCs w:val="32"/>
        </w:rPr>
        <w:t>计算方法如下（</w:t>
      </w:r>
      <w:r>
        <w:rPr>
          <w:rFonts w:ascii="Times New Roman" w:eastAsia="方正仿宋_GBK" w:hAnsi="Times New Roman"/>
          <w:bCs/>
          <w:color w:val="000000" w:themeColor="text1"/>
          <w:szCs w:val="32"/>
        </w:rPr>
        <w:t>X</w:t>
      </w:r>
      <w:r>
        <w:rPr>
          <w:rFonts w:ascii="Times New Roman" w:eastAsia="方正仿宋_GBK" w:hAnsi="Times New Roman"/>
          <w:bCs/>
          <w:color w:val="000000" w:themeColor="text1"/>
          <w:szCs w:val="32"/>
        </w:rPr>
        <w:t>为信用分满分值，</w:t>
      </w:r>
      <w:r>
        <w:rPr>
          <w:rFonts w:ascii="Times New Roman" w:eastAsia="方正仿宋_GBK" w:hAnsi="Times New Roman"/>
          <w:bCs/>
          <w:color w:val="000000" w:themeColor="text1"/>
          <w:szCs w:val="32"/>
        </w:rPr>
        <w:t>Y</w:t>
      </w:r>
      <w:r>
        <w:rPr>
          <w:rFonts w:ascii="Times New Roman" w:eastAsia="方正仿宋_GBK" w:hAnsi="Times New Roman"/>
          <w:bCs/>
          <w:color w:val="000000" w:themeColor="text1"/>
          <w:szCs w:val="32"/>
        </w:rPr>
        <w:t>为企业在本次投标活动中的信用分值，</w:t>
      </w:r>
      <w:r>
        <w:rPr>
          <w:rFonts w:ascii="Times New Roman" w:eastAsia="方正仿宋_GBK" w:hAnsi="Times New Roman"/>
          <w:bCs/>
          <w:color w:val="000000" w:themeColor="text1"/>
          <w:szCs w:val="32"/>
        </w:rPr>
        <w:t>Z</w:t>
      </w:r>
      <w:r>
        <w:rPr>
          <w:rFonts w:ascii="Times New Roman" w:eastAsia="方正仿宋_GBK" w:hAnsi="Times New Roman"/>
          <w:bCs/>
          <w:color w:val="000000" w:themeColor="text1"/>
          <w:szCs w:val="32"/>
        </w:rPr>
        <w:t>为企业最近一次信用等级评定分值）：</w:t>
      </w:r>
    </w:p>
    <w:p w:rsidR="00B619FD" w:rsidRDefault="004E054A">
      <w:pPr>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（一）信用等级为</w:t>
      </w:r>
      <w:r>
        <w:rPr>
          <w:rFonts w:ascii="Times New Roman" w:eastAsia="方正仿宋_GBK" w:hAnsi="Times New Roman"/>
          <w:color w:val="000000" w:themeColor="text1"/>
          <w:szCs w:val="32"/>
        </w:rPr>
        <w:t>AA</w:t>
      </w:r>
      <w:r>
        <w:rPr>
          <w:rFonts w:ascii="Times New Roman" w:eastAsia="方正仿宋_GBK" w:hAnsi="Times New Roman"/>
          <w:color w:val="000000" w:themeColor="text1"/>
          <w:szCs w:val="32"/>
        </w:rPr>
        <w:t>级的企业，信用分为</w:t>
      </w:r>
      <w:r>
        <w:rPr>
          <w:rFonts w:ascii="Times New Roman" w:eastAsia="方正仿宋_GBK" w:hAnsi="Times New Roman"/>
          <w:color w:val="000000" w:themeColor="text1"/>
          <w:szCs w:val="32"/>
        </w:rPr>
        <w:t>X</w:t>
      </w:r>
      <w:r>
        <w:rPr>
          <w:rFonts w:ascii="Times New Roman" w:eastAsia="方正仿宋_GBK" w:hAnsi="Times New Roman"/>
          <w:color w:val="000000" w:themeColor="text1"/>
          <w:szCs w:val="32"/>
        </w:rPr>
        <w:t>分；</w:t>
      </w:r>
    </w:p>
    <w:p w:rsidR="00B619FD" w:rsidRDefault="004E054A">
      <w:pPr>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（二）信用等级为</w:t>
      </w:r>
      <w:r>
        <w:rPr>
          <w:rFonts w:ascii="Times New Roman" w:eastAsia="方正仿宋_GBK" w:hAnsi="Times New Roman"/>
          <w:color w:val="000000" w:themeColor="text1"/>
          <w:szCs w:val="32"/>
        </w:rPr>
        <w:t>A</w:t>
      </w:r>
      <w:r>
        <w:rPr>
          <w:rFonts w:ascii="Times New Roman" w:eastAsia="方正仿宋_GBK" w:hAnsi="Times New Roman"/>
          <w:color w:val="000000" w:themeColor="text1"/>
          <w:szCs w:val="32"/>
        </w:rPr>
        <w:t>级（含暂定</w:t>
      </w:r>
      <w:r>
        <w:rPr>
          <w:rFonts w:ascii="Times New Roman" w:eastAsia="方正仿宋_GBK" w:hAnsi="Times New Roman"/>
          <w:color w:val="000000" w:themeColor="text1"/>
          <w:szCs w:val="32"/>
        </w:rPr>
        <w:t>A</w:t>
      </w:r>
      <w:r>
        <w:rPr>
          <w:rFonts w:ascii="Times New Roman" w:eastAsia="方正仿宋_GBK" w:hAnsi="Times New Roman"/>
          <w:color w:val="000000" w:themeColor="text1"/>
          <w:szCs w:val="32"/>
        </w:rPr>
        <w:t>级）的企业，信用分为</w:t>
      </w:r>
      <w:r>
        <w:rPr>
          <w:rFonts w:ascii="Times New Roman" w:eastAsia="方正仿宋_GBK" w:hAnsi="Times New Roman"/>
          <w:color w:val="000000" w:themeColor="text1"/>
          <w:szCs w:val="32"/>
        </w:rPr>
        <w:t>0.8X</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0.95X</w:t>
      </w:r>
      <w:r>
        <w:rPr>
          <w:rFonts w:ascii="Times New Roman" w:eastAsia="方正仿宋_GBK" w:hAnsi="Times New Roman"/>
          <w:color w:val="000000" w:themeColor="text1"/>
          <w:szCs w:val="32"/>
        </w:rPr>
        <w:t>分，具体按下列公式进行计算：</w:t>
      </w:r>
    </w:p>
    <w:p w:rsidR="00B619FD" w:rsidRPr="0090727E" w:rsidRDefault="004E054A">
      <w:pPr>
        <w:ind w:firstLine="560"/>
        <w:jc w:val="center"/>
        <w:rPr>
          <w:rFonts w:ascii="Cambria Math" w:eastAsia="方正仿宋_GBK" w:hAnsi="Cambria Math"/>
          <w:color w:val="000000" w:themeColor="text1"/>
          <w:sz w:val="28"/>
          <w:szCs w:val="32"/>
        </w:rPr>
      </w:pPr>
      <m:oMathPara>
        <m:oMath>
          <m:r>
            <w:rPr>
              <w:rFonts w:ascii="Cambria Math" w:eastAsia="方正仿宋_GBK" w:hAnsi="Cambria Math"/>
              <w:color w:val="000000" w:themeColor="text1"/>
              <w:sz w:val="28"/>
              <w:szCs w:val="32"/>
            </w:rPr>
            <m:t>Y=0.15X</m:t>
          </m:r>
          <m:r>
            <w:rPr>
              <w:rFonts w:ascii="Cambria Math" w:eastAsia="方正仿宋_GBK" w:hAnsi="Cambria Math" w:cs="Cambria Math"/>
              <w:color w:val="000000" w:themeColor="text1"/>
              <w:sz w:val="28"/>
              <w:szCs w:val="32"/>
            </w:rPr>
            <m:t>*</m:t>
          </m:r>
          <m:f>
            <m:fPr>
              <m:ctrlPr>
                <w:rPr>
                  <w:rFonts w:ascii="Cambria Math" w:eastAsia="方正仿宋_GBK" w:hAnsi="Cambria Math"/>
                  <w:i/>
                  <w:color w:val="000000" w:themeColor="text1"/>
                  <w:sz w:val="28"/>
                  <w:szCs w:val="32"/>
                </w:rPr>
              </m:ctrlPr>
            </m:fPr>
            <m:num>
              <m:r>
                <w:rPr>
                  <w:rFonts w:ascii="Cambria Math" w:eastAsia="方正仿宋_GBK" w:hAnsi="Cambria Math"/>
                  <w:color w:val="000000" w:themeColor="text1"/>
                  <w:sz w:val="28"/>
                  <w:szCs w:val="32"/>
                </w:rPr>
                <m:t>Z-85</m:t>
              </m:r>
            </m:num>
            <m:den>
              <m:r>
                <w:rPr>
                  <w:rFonts w:ascii="Cambria Math" w:eastAsia="方正仿宋_GBK" w:hAnsi="Cambria Math"/>
                  <w:color w:val="000000" w:themeColor="text1"/>
                  <w:sz w:val="28"/>
                  <w:szCs w:val="32"/>
                </w:rPr>
                <m:t>10</m:t>
              </m:r>
            </m:den>
          </m:f>
          <m:r>
            <w:rPr>
              <w:rFonts w:ascii="Cambria Math" w:eastAsia="方正仿宋_GBK" w:hAnsi="Cambria Math"/>
              <w:color w:val="000000" w:themeColor="text1"/>
              <w:sz w:val="28"/>
              <w:szCs w:val="32"/>
            </w:rPr>
            <m:t>+0.8X</m:t>
          </m:r>
        </m:oMath>
      </m:oMathPara>
    </w:p>
    <w:p w:rsidR="00B619FD" w:rsidRDefault="004E054A">
      <w:pPr>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无评定分值的</w:t>
      </w:r>
      <w:r>
        <w:rPr>
          <w:rFonts w:ascii="Times New Roman" w:eastAsia="方正仿宋_GBK" w:hAnsi="Times New Roman"/>
          <w:color w:val="000000" w:themeColor="text1"/>
          <w:szCs w:val="32"/>
        </w:rPr>
        <w:t>A</w:t>
      </w:r>
      <w:r>
        <w:rPr>
          <w:rFonts w:ascii="Times New Roman" w:eastAsia="方正仿宋_GBK" w:hAnsi="Times New Roman"/>
          <w:color w:val="000000" w:themeColor="text1"/>
          <w:szCs w:val="32"/>
        </w:rPr>
        <w:t>级企业，</w:t>
      </w:r>
      <w:r>
        <w:rPr>
          <w:rFonts w:ascii="Times New Roman" w:eastAsia="方正仿宋_GBK" w:hAnsi="Times New Roman"/>
          <w:color w:val="000000" w:themeColor="text1"/>
          <w:szCs w:val="32"/>
        </w:rPr>
        <w:t>Z</w:t>
      </w:r>
      <w:r>
        <w:rPr>
          <w:rFonts w:ascii="Times New Roman" w:eastAsia="方正仿宋_GBK" w:hAnsi="Times New Roman"/>
          <w:color w:val="000000" w:themeColor="text1"/>
          <w:szCs w:val="32"/>
        </w:rPr>
        <w:t>按</w:t>
      </w:r>
      <w:r>
        <w:rPr>
          <w:rFonts w:ascii="Times New Roman" w:eastAsia="方正仿宋_GBK" w:hAnsi="Times New Roman"/>
          <w:color w:val="000000" w:themeColor="text1"/>
          <w:szCs w:val="32"/>
        </w:rPr>
        <w:t>85</w:t>
      </w:r>
      <w:r>
        <w:rPr>
          <w:rFonts w:ascii="Times New Roman" w:eastAsia="方正仿宋_GBK" w:hAnsi="Times New Roman"/>
          <w:color w:val="000000" w:themeColor="text1"/>
          <w:szCs w:val="32"/>
        </w:rPr>
        <w:t>计算；暂定</w:t>
      </w:r>
      <w:r>
        <w:rPr>
          <w:rFonts w:ascii="Times New Roman" w:eastAsia="方正仿宋_GBK" w:hAnsi="Times New Roman"/>
          <w:color w:val="000000" w:themeColor="text1"/>
          <w:szCs w:val="32"/>
        </w:rPr>
        <w:t>A</w:t>
      </w:r>
      <w:r>
        <w:rPr>
          <w:rFonts w:ascii="Times New Roman" w:eastAsia="方正仿宋_GBK" w:hAnsi="Times New Roman"/>
          <w:color w:val="000000" w:themeColor="text1"/>
          <w:szCs w:val="32"/>
        </w:rPr>
        <w:t>企业，</w:t>
      </w:r>
      <w:r>
        <w:rPr>
          <w:rFonts w:ascii="Times New Roman" w:eastAsia="方正仿宋_GBK" w:hAnsi="Times New Roman"/>
          <w:color w:val="000000" w:themeColor="text1"/>
          <w:szCs w:val="32"/>
        </w:rPr>
        <w:t>Z</w:t>
      </w:r>
      <w:r>
        <w:rPr>
          <w:rFonts w:ascii="Times New Roman" w:eastAsia="方正仿宋_GBK" w:hAnsi="Times New Roman"/>
          <w:color w:val="000000" w:themeColor="text1"/>
          <w:szCs w:val="32"/>
        </w:rPr>
        <w:t>按</w:t>
      </w:r>
      <w:r>
        <w:rPr>
          <w:rFonts w:ascii="Times New Roman" w:eastAsia="方正仿宋_GBK" w:hAnsi="Times New Roman"/>
          <w:color w:val="000000" w:themeColor="text1"/>
          <w:szCs w:val="32"/>
        </w:rPr>
        <w:t>85</w:t>
      </w:r>
      <w:r>
        <w:rPr>
          <w:rFonts w:ascii="Times New Roman" w:eastAsia="方正仿宋_GBK" w:hAnsi="Times New Roman"/>
          <w:color w:val="000000" w:themeColor="text1"/>
          <w:szCs w:val="32"/>
        </w:rPr>
        <w:t>计算（下同）。</w:t>
      </w:r>
    </w:p>
    <w:p w:rsidR="00B619FD" w:rsidRDefault="004E054A">
      <w:pPr>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（三）信用等级为</w:t>
      </w:r>
      <w:r>
        <w:rPr>
          <w:rFonts w:ascii="Times New Roman" w:eastAsia="方正仿宋_GBK" w:hAnsi="Times New Roman"/>
          <w:color w:val="000000" w:themeColor="text1"/>
          <w:szCs w:val="32"/>
        </w:rPr>
        <w:t>B</w:t>
      </w:r>
      <w:r>
        <w:rPr>
          <w:rFonts w:ascii="Times New Roman" w:eastAsia="方正仿宋_GBK" w:hAnsi="Times New Roman"/>
          <w:color w:val="000000" w:themeColor="text1"/>
          <w:szCs w:val="32"/>
        </w:rPr>
        <w:t>级的企业，信用分为</w:t>
      </w:r>
      <w:r>
        <w:rPr>
          <w:rFonts w:ascii="Times New Roman" w:eastAsia="方正仿宋_GBK" w:hAnsi="Times New Roman"/>
          <w:color w:val="000000" w:themeColor="text1"/>
          <w:szCs w:val="32"/>
        </w:rPr>
        <w:t>0.65X</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0.8X</w:t>
      </w:r>
      <w:r>
        <w:rPr>
          <w:rFonts w:ascii="Times New Roman" w:eastAsia="方正仿宋_GBK" w:hAnsi="Times New Roman"/>
          <w:color w:val="000000" w:themeColor="text1"/>
          <w:szCs w:val="32"/>
        </w:rPr>
        <w:t>分，具体按下列公式进行计算：</w:t>
      </w:r>
    </w:p>
    <w:p w:rsidR="00B619FD" w:rsidRPr="0090727E" w:rsidRDefault="004E054A">
      <w:pPr>
        <w:ind w:firstLine="560"/>
        <w:jc w:val="center"/>
        <w:rPr>
          <w:rFonts w:ascii="Cambria Math" w:eastAsia="方正仿宋_GBK" w:hAnsi="Cambria Math"/>
          <w:color w:val="000000" w:themeColor="text1"/>
          <w:sz w:val="28"/>
          <w:szCs w:val="32"/>
        </w:rPr>
      </w:pPr>
      <m:oMathPara>
        <m:oMath>
          <m:r>
            <m:rPr>
              <m:sty m:val="p"/>
            </m:rPr>
            <w:rPr>
              <w:rFonts w:ascii="Cambria Math" w:eastAsia="方正仿宋_GBK" w:hAnsi="Cambria Math"/>
              <w:color w:val="000000" w:themeColor="text1"/>
              <w:sz w:val="28"/>
              <w:szCs w:val="32"/>
            </w:rPr>
            <m:t>Y</m:t>
          </m:r>
          <m:r>
            <w:rPr>
              <w:rFonts w:ascii="Cambria Math" w:eastAsia="方正仿宋_GBK" w:hAnsi="Cambria Math"/>
              <w:color w:val="000000" w:themeColor="text1"/>
              <w:sz w:val="28"/>
              <w:szCs w:val="32"/>
            </w:rPr>
            <m:t>=0.15X</m:t>
          </m:r>
          <m:r>
            <w:rPr>
              <w:rFonts w:ascii="Cambria Math" w:eastAsia="方正仿宋_GBK" w:hAnsi="Cambria Math" w:cs="Cambria Math"/>
              <w:color w:val="000000" w:themeColor="text1"/>
              <w:sz w:val="28"/>
              <w:szCs w:val="32"/>
            </w:rPr>
            <m:t>*</m:t>
          </m:r>
          <m:f>
            <m:fPr>
              <m:ctrlPr>
                <w:rPr>
                  <w:rFonts w:ascii="Cambria Math" w:eastAsia="方正仿宋_GBK" w:hAnsi="Cambria Math"/>
                  <w:i/>
                  <w:color w:val="000000" w:themeColor="text1"/>
                  <w:sz w:val="28"/>
                  <w:szCs w:val="32"/>
                </w:rPr>
              </m:ctrlPr>
            </m:fPr>
            <m:num>
              <m:r>
                <w:rPr>
                  <w:rFonts w:ascii="Cambria Math" w:eastAsia="方正仿宋_GBK" w:hAnsi="Cambria Math"/>
                  <w:color w:val="000000" w:themeColor="text1"/>
                  <w:sz w:val="28"/>
                  <w:szCs w:val="32"/>
                </w:rPr>
                <m:t>Z-75</m:t>
              </m:r>
            </m:num>
            <m:den>
              <m:r>
                <w:rPr>
                  <w:rFonts w:ascii="Cambria Math" w:eastAsia="方正仿宋_GBK" w:hAnsi="Cambria Math"/>
                  <w:color w:val="000000" w:themeColor="text1"/>
                  <w:sz w:val="28"/>
                  <w:szCs w:val="32"/>
                </w:rPr>
                <m:t>10</m:t>
              </m:r>
            </m:den>
          </m:f>
          <m:r>
            <w:rPr>
              <w:rFonts w:ascii="Cambria Math" w:eastAsia="方正仿宋_GBK" w:hAnsi="Cambria Math"/>
              <w:color w:val="000000" w:themeColor="text1"/>
              <w:sz w:val="28"/>
              <w:szCs w:val="32"/>
            </w:rPr>
            <m:t>+0.65X</m:t>
          </m:r>
        </m:oMath>
      </m:oMathPara>
    </w:p>
    <w:p w:rsidR="00B619FD" w:rsidRDefault="004E054A">
      <w:pPr>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无评定分值的</w:t>
      </w:r>
      <w:r>
        <w:rPr>
          <w:rFonts w:ascii="Times New Roman" w:eastAsia="方正仿宋_GBK" w:hAnsi="Times New Roman"/>
          <w:color w:val="000000" w:themeColor="text1"/>
          <w:szCs w:val="32"/>
        </w:rPr>
        <w:t>B</w:t>
      </w:r>
      <w:r>
        <w:rPr>
          <w:rFonts w:ascii="Times New Roman" w:eastAsia="方正仿宋_GBK" w:hAnsi="Times New Roman"/>
          <w:color w:val="000000" w:themeColor="text1"/>
          <w:szCs w:val="32"/>
        </w:rPr>
        <w:t>级企业，</w:t>
      </w:r>
      <w:r>
        <w:rPr>
          <w:rFonts w:ascii="Times New Roman" w:eastAsia="方正仿宋_GBK" w:hAnsi="Times New Roman"/>
          <w:color w:val="000000" w:themeColor="text1"/>
          <w:szCs w:val="32"/>
        </w:rPr>
        <w:t>Z</w:t>
      </w:r>
      <w:r>
        <w:rPr>
          <w:rFonts w:ascii="Times New Roman" w:eastAsia="方正仿宋_GBK" w:hAnsi="Times New Roman"/>
          <w:color w:val="000000" w:themeColor="text1"/>
          <w:szCs w:val="32"/>
        </w:rPr>
        <w:t>按</w:t>
      </w:r>
      <w:r>
        <w:rPr>
          <w:rFonts w:ascii="Times New Roman" w:eastAsia="方正仿宋_GBK" w:hAnsi="Times New Roman"/>
          <w:color w:val="000000" w:themeColor="text1"/>
          <w:szCs w:val="32"/>
        </w:rPr>
        <w:t>70</w:t>
      </w:r>
      <w:r>
        <w:rPr>
          <w:rFonts w:ascii="Times New Roman" w:eastAsia="方正仿宋_GBK" w:hAnsi="Times New Roman"/>
          <w:color w:val="000000" w:themeColor="text1"/>
          <w:szCs w:val="32"/>
        </w:rPr>
        <w:t>计算（下同）。</w:t>
      </w:r>
    </w:p>
    <w:p w:rsidR="00B619FD" w:rsidRDefault="004E054A">
      <w:pPr>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（四）信用等级为</w:t>
      </w:r>
      <w:r>
        <w:rPr>
          <w:rFonts w:ascii="Times New Roman" w:eastAsia="方正仿宋_GBK" w:hAnsi="Times New Roman"/>
          <w:color w:val="000000" w:themeColor="text1"/>
          <w:szCs w:val="32"/>
        </w:rPr>
        <w:t>C</w:t>
      </w:r>
      <w:r>
        <w:rPr>
          <w:rFonts w:ascii="Times New Roman" w:eastAsia="方正仿宋_GBK" w:hAnsi="Times New Roman"/>
          <w:color w:val="000000" w:themeColor="text1"/>
          <w:szCs w:val="32"/>
        </w:rPr>
        <w:t>级的企业，信用分为</w:t>
      </w:r>
      <w:r>
        <w:rPr>
          <w:rFonts w:ascii="Times New Roman" w:eastAsia="方正仿宋_GBK" w:hAnsi="Times New Roman"/>
          <w:color w:val="000000" w:themeColor="text1"/>
          <w:szCs w:val="32"/>
        </w:rPr>
        <w:t>0.45X</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0.6X</w:t>
      </w:r>
      <w:r>
        <w:rPr>
          <w:rFonts w:ascii="Times New Roman" w:eastAsia="方正仿宋_GBK" w:hAnsi="Times New Roman"/>
          <w:color w:val="000000" w:themeColor="text1"/>
          <w:szCs w:val="32"/>
        </w:rPr>
        <w:t>分，具体按下列公式进行计算：</w:t>
      </w:r>
    </w:p>
    <w:p w:rsidR="00B619FD" w:rsidRPr="0090727E" w:rsidRDefault="004E054A" w:rsidP="00BC1076">
      <w:pPr>
        <w:tabs>
          <w:tab w:val="left" w:pos="180"/>
          <w:tab w:val="left" w:pos="1722"/>
          <w:tab w:val="left" w:pos="1834"/>
          <w:tab w:val="left" w:pos="4320"/>
        </w:tabs>
        <w:ind w:firstLineChars="196" w:firstLine="549"/>
        <w:rPr>
          <w:rFonts w:ascii="Cambria Math" w:eastAsia="方正仿宋_GBK" w:hAnsi="Cambria Math"/>
          <w:color w:val="000000" w:themeColor="text1"/>
          <w:sz w:val="28"/>
          <w:szCs w:val="32"/>
        </w:rPr>
      </w:pPr>
      <m:oMathPara>
        <m:oMath>
          <m:r>
            <m:rPr>
              <m:sty m:val="p"/>
            </m:rPr>
            <w:rPr>
              <w:rFonts w:ascii="Cambria Math" w:eastAsia="方正仿宋_GBK" w:hAnsi="Cambria Math"/>
              <w:color w:val="000000" w:themeColor="text1"/>
              <w:sz w:val="28"/>
              <w:szCs w:val="32"/>
            </w:rPr>
            <m:t>Y</m:t>
          </m:r>
          <m:r>
            <w:rPr>
              <w:rFonts w:ascii="Cambria Math" w:eastAsia="方正仿宋_GBK" w:hAnsi="Cambria Math"/>
              <w:color w:val="000000" w:themeColor="text1"/>
              <w:sz w:val="28"/>
              <w:szCs w:val="32"/>
            </w:rPr>
            <m:t>=0.15X</m:t>
          </m:r>
          <m:r>
            <w:rPr>
              <w:rFonts w:ascii="Cambria Math" w:eastAsia="方正仿宋_GBK" w:hAnsi="Cambria Math" w:cs="Cambria Math"/>
              <w:color w:val="000000" w:themeColor="text1"/>
              <w:sz w:val="28"/>
              <w:szCs w:val="32"/>
            </w:rPr>
            <m:t>*</m:t>
          </m:r>
          <m:f>
            <m:fPr>
              <m:ctrlPr>
                <w:rPr>
                  <w:rFonts w:ascii="Cambria Math" w:eastAsia="方正仿宋_GBK" w:hAnsi="Cambria Math"/>
                  <w:i/>
                  <w:color w:val="000000" w:themeColor="text1"/>
                  <w:sz w:val="28"/>
                  <w:szCs w:val="32"/>
                </w:rPr>
              </m:ctrlPr>
            </m:fPr>
            <m:num>
              <m:r>
                <w:rPr>
                  <w:rFonts w:ascii="Cambria Math" w:eastAsia="方正仿宋_GBK" w:hAnsi="Cambria Math"/>
                  <w:color w:val="000000" w:themeColor="text1"/>
                  <w:sz w:val="28"/>
                  <w:szCs w:val="32"/>
                </w:rPr>
                <m:t>Z-60</m:t>
              </m:r>
            </m:num>
            <m:den>
              <m:r>
                <w:rPr>
                  <w:rFonts w:ascii="Cambria Math" w:eastAsia="方正仿宋_GBK" w:hAnsi="Cambria Math"/>
                  <w:color w:val="000000" w:themeColor="text1"/>
                  <w:sz w:val="28"/>
                  <w:szCs w:val="32"/>
                </w:rPr>
                <m:t>15</m:t>
              </m:r>
            </m:den>
          </m:f>
          <m:r>
            <w:rPr>
              <w:rFonts w:ascii="Cambria Math" w:eastAsia="方正仿宋_GBK" w:hAnsi="Cambria Math"/>
              <w:color w:val="000000" w:themeColor="text1"/>
              <w:sz w:val="28"/>
              <w:szCs w:val="32"/>
            </w:rPr>
            <m:t>+0.45X</m:t>
          </m:r>
        </m:oMath>
      </m:oMathPara>
    </w:p>
    <w:p w:rsidR="00B619FD" w:rsidRDefault="004E054A">
      <w:pPr>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无评定分值的</w:t>
      </w:r>
      <w:r>
        <w:rPr>
          <w:rFonts w:ascii="Times New Roman" w:eastAsia="方正仿宋_GBK" w:hAnsi="Times New Roman"/>
          <w:color w:val="000000" w:themeColor="text1"/>
          <w:szCs w:val="32"/>
        </w:rPr>
        <w:t>C</w:t>
      </w:r>
      <w:r>
        <w:rPr>
          <w:rFonts w:ascii="Times New Roman" w:eastAsia="方正仿宋_GBK" w:hAnsi="Times New Roman"/>
          <w:color w:val="000000" w:themeColor="text1"/>
          <w:szCs w:val="32"/>
        </w:rPr>
        <w:t>级企业，</w:t>
      </w:r>
      <w:r>
        <w:rPr>
          <w:rFonts w:ascii="Times New Roman" w:eastAsia="方正仿宋_GBK" w:hAnsi="Times New Roman"/>
          <w:color w:val="000000" w:themeColor="text1"/>
          <w:szCs w:val="32"/>
        </w:rPr>
        <w:t>Z</w:t>
      </w:r>
      <w:r>
        <w:rPr>
          <w:rFonts w:ascii="Times New Roman" w:eastAsia="方正仿宋_GBK" w:hAnsi="Times New Roman"/>
          <w:color w:val="000000" w:themeColor="text1"/>
          <w:szCs w:val="32"/>
        </w:rPr>
        <w:t>按</w:t>
      </w:r>
      <w:r>
        <w:rPr>
          <w:rFonts w:ascii="Times New Roman" w:eastAsia="方正仿宋_GBK" w:hAnsi="Times New Roman"/>
          <w:color w:val="000000" w:themeColor="text1"/>
          <w:szCs w:val="32"/>
        </w:rPr>
        <w:t>50</w:t>
      </w:r>
      <w:r>
        <w:rPr>
          <w:rFonts w:ascii="Times New Roman" w:eastAsia="方正仿宋_GBK" w:hAnsi="Times New Roman"/>
          <w:color w:val="000000" w:themeColor="text1"/>
          <w:szCs w:val="32"/>
        </w:rPr>
        <w:t>计算（下同）。</w:t>
      </w:r>
    </w:p>
    <w:p w:rsidR="00B619FD" w:rsidRDefault="004E054A">
      <w:pPr>
        <w:tabs>
          <w:tab w:val="left" w:pos="180"/>
          <w:tab w:val="left" w:pos="1722"/>
          <w:tab w:val="left" w:pos="1834"/>
          <w:tab w:val="left" w:pos="4320"/>
        </w:tabs>
        <w:ind w:firstLineChars="196" w:firstLine="627"/>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评标办法采用经评审的最低投标价法和合理低价法进</w:t>
      </w:r>
      <w:r>
        <w:rPr>
          <w:rFonts w:ascii="Times New Roman" w:eastAsia="方正仿宋_GBK" w:hAnsi="Times New Roman"/>
          <w:bCs/>
          <w:color w:val="000000" w:themeColor="text1"/>
          <w:szCs w:val="32"/>
        </w:rPr>
        <w:lastRenderedPageBreak/>
        <w:t>行评标的施工项目，其投标信用分</w:t>
      </w:r>
      <w:r>
        <w:rPr>
          <w:rFonts w:ascii="Times New Roman" w:eastAsia="方正仿宋_GBK" w:hAnsi="Times New Roman"/>
          <w:bCs/>
          <w:color w:val="000000" w:themeColor="text1"/>
          <w:szCs w:val="32"/>
        </w:rPr>
        <w:t>Y</w:t>
      </w:r>
      <w:r>
        <w:rPr>
          <w:rFonts w:ascii="Times New Roman" w:eastAsia="方正仿宋_GBK" w:hAnsi="Times New Roman"/>
          <w:bCs/>
          <w:color w:val="000000" w:themeColor="text1"/>
          <w:szCs w:val="32"/>
        </w:rPr>
        <w:t>计算方法如下：</w:t>
      </w:r>
    </w:p>
    <w:p w:rsidR="00B619FD" w:rsidRDefault="004E054A">
      <w:pPr>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（一）信用等级为</w:t>
      </w:r>
      <w:r>
        <w:rPr>
          <w:rFonts w:ascii="Times New Roman" w:eastAsia="方正仿宋_GBK" w:hAnsi="Times New Roman"/>
          <w:color w:val="000000" w:themeColor="text1"/>
          <w:szCs w:val="32"/>
        </w:rPr>
        <w:t>AA</w:t>
      </w:r>
      <w:r>
        <w:rPr>
          <w:rFonts w:ascii="Times New Roman" w:eastAsia="方正仿宋_GBK" w:hAnsi="Times New Roman"/>
          <w:color w:val="000000" w:themeColor="text1"/>
          <w:szCs w:val="32"/>
        </w:rPr>
        <w:t>级的企业，信用分为</w:t>
      </w:r>
      <w:r>
        <w:rPr>
          <w:rFonts w:ascii="Times New Roman" w:eastAsia="方正仿宋_GBK" w:hAnsi="Times New Roman"/>
          <w:color w:val="000000" w:themeColor="text1"/>
          <w:szCs w:val="32"/>
        </w:rPr>
        <w:t>X</w:t>
      </w:r>
      <w:r>
        <w:rPr>
          <w:rFonts w:ascii="Times New Roman" w:eastAsia="方正仿宋_GBK" w:hAnsi="Times New Roman"/>
          <w:color w:val="000000" w:themeColor="text1"/>
          <w:szCs w:val="32"/>
        </w:rPr>
        <w:t>分；</w:t>
      </w:r>
    </w:p>
    <w:p w:rsidR="00B619FD" w:rsidRDefault="004E054A">
      <w:pPr>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（二）信用等级为</w:t>
      </w:r>
      <w:r>
        <w:rPr>
          <w:rFonts w:ascii="Times New Roman" w:eastAsia="方正仿宋_GBK" w:hAnsi="Times New Roman"/>
          <w:color w:val="000000" w:themeColor="text1"/>
          <w:szCs w:val="32"/>
        </w:rPr>
        <w:t>A</w:t>
      </w:r>
      <w:r>
        <w:rPr>
          <w:rFonts w:ascii="Times New Roman" w:eastAsia="方正仿宋_GBK" w:hAnsi="Times New Roman"/>
          <w:color w:val="000000" w:themeColor="text1"/>
          <w:szCs w:val="32"/>
        </w:rPr>
        <w:t>级的企业，信用分为</w:t>
      </w:r>
      <w:r>
        <w:rPr>
          <w:rFonts w:ascii="Times New Roman" w:eastAsia="方正仿宋_GBK" w:hAnsi="Times New Roman"/>
          <w:color w:val="000000" w:themeColor="text1"/>
          <w:szCs w:val="32"/>
        </w:rPr>
        <w:t>0.7X</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0.9X</w:t>
      </w:r>
      <w:r>
        <w:rPr>
          <w:rFonts w:ascii="Times New Roman" w:eastAsia="方正仿宋_GBK" w:hAnsi="Times New Roman"/>
          <w:color w:val="000000" w:themeColor="text1"/>
          <w:szCs w:val="32"/>
        </w:rPr>
        <w:t>分，具体按下列公式进行计算：</w:t>
      </w:r>
    </w:p>
    <w:p w:rsidR="00B619FD" w:rsidRPr="0090727E" w:rsidRDefault="004E054A">
      <w:pPr>
        <w:ind w:firstLine="560"/>
        <w:jc w:val="center"/>
        <w:rPr>
          <w:rFonts w:ascii="Cambria Math" w:eastAsia="方正仿宋_GBK" w:hAnsi="Cambria Math"/>
          <w:color w:val="000000" w:themeColor="text1"/>
          <w:sz w:val="28"/>
          <w:szCs w:val="32"/>
        </w:rPr>
      </w:pPr>
      <m:oMathPara>
        <m:oMath>
          <m:r>
            <m:rPr>
              <m:sty m:val="p"/>
            </m:rPr>
            <w:rPr>
              <w:rFonts w:ascii="Cambria Math" w:eastAsia="方正仿宋_GBK" w:hAnsi="Cambria Math"/>
              <w:color w:val="000000" w:themeColor="text1"/>
              <w:sz w:val="28"/>
              <w:szCs w:val="32"/>
            </w:rPr>
            <m:t>Y=0.2X</m:t>
          </m:r>
          <m:r>
            <m:rPr>
              <m:sty m:val="p"/>
            </m:rPr>
            <w:rPr>
              <w:rFonts w:ascii="Cambria Math" w:eastAsia="方正仿宋_GBK" w:hAnsi="Cambria Math" w:cs="Cambria Math"/>
              <w:color w:val="000000" w:themeColor="text1"/>
              <w:sz w:val="28"/>
              <w:szCs w:val="32"/>
            </w:rPr>
            <m:t>*</m:t>
          </m:r>
          <m:f>
            <m:fPr>
              <m:ctrlPr>
                <w:rPr>
                  <w:rFonts w:ascii="Cambria Math" w:eastAsia="方正仿宋_GBK" w:hAnsi="Cambria Math"/>
                  <w:color w:val="000000" w:themeColor="text1"/>
                  <w:sz w:val="28"/>
                  <w:szCs w:val="32"/>
                </w:rPr>
              </m:ctrlPr>
            </m:fPr>
            <m:num>
              <m:r>
                <m:rPr>
                  <m:sty m:val="p"/>
                </m:rPr>
                <w:rPr>
                  <w:rFonts w:ascii="Cambria Math" w:eastAsia="方正仿宋_GBK" w:hAnsi="Cambria Math"/>
                  <w:color w:val="000000" w:themeColor="text1"/>
                  <w:sz w:val="28"/>
                  <w:szCs w:val="32"/>
                </w:rPr>
                <m:t>Z-85</m:t>
              </m:r>
            </m:num>
            <m:den>
              <m:r>
                <m:rPr>
                  <m:sty m:val="p"/>
                </m:rPr>
                <w:rPr>
                  <w:rFonts w:ascii="Cambria Math" w:eastAsia="方正仿宋_GBK" w:hAnsi="Cambria Math"/>
                  <w:color w:val="000000" w:themeColor="text1"/>
                  <w:sz w:val="28"/>
                  <w:szCs w:val="32"/>
                </w:rPr>
                <m:t>10</m:t>
              </m:r>
            </m:den>
          </m:f>
          <m:r>
            <m:rPr>
              <m:sty m:val="p"/>
            </m:rPr>
            <w:rPr>
              <w:rFonts w:ascii="Cambria Math" w:eastAsia="方正仿宋_GBK" w:hAnsi="Cambria Math"/>
              <w:color w:val="000000" w:themeColor="text1"/>
              <w:sz w:val="28"/>
              <w:szCs w:val="32"/>
            </w:rPr>
            <m:t>+0.7X</m:t>
          </m:r>
        </m:oMath>
      </m:oMathPara>
    </w:p>
    <w:p w:rsidR="00B619FD" w:rsidRDefault="004E054A">
      <w:pPr>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（三）信用等级为</w:t>
      </w:r>
      <w:r>
        <w:rPr>
          <w:rFonts w:ascii="Times New Roman" w:eastAsia="方正仿宋_GBK" w:hAnsi="Times New Roman"/>
          <w:color w:val="000000" w:themeColor="text1"/>
          <w:szCs w:val="32"/>
        </w:rPr>
        <w:t>B</w:t>
      </w:r>
      <w:r>
        <w:rPr>
          <w:rFonts w:ascii="Times New Roman" w:eastAsia="方正仿宋_GBK" w:hAnsi="Times New Roman"/>
          <w:color w:val="000000" w:themeColor="text1"/>
          <w:szCs w:val="32"/>
        </w:rPr>
        <w:t>级的企业，信用分为</w:t>
      </w:r>
      <w:r>
        <w:rPr>
          <w:rFonts w:ascii="Times New Roman" w:eastAsia="方正仿宋_GBK" w:hAnsi="Times New Roman"/>
          <w:color w:val="000000" w:themeColor="text1"/>
          <w:szCs w:val="32"/>
        </w:rPr>
        <w:t>0.5X</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0.7X</w:t>
      </w:r>
      <w:r>
        <w:rPr>
          <w:rFonts w:ascii="Times New Roman" w:eastAsia="方正仿宋_GBK" w:hAnsi="Times New Roman"/>
          <w:color w:val="000000" w:themeColor="text1"/>
          <w:szCs w:val="32"/>
        </w:rPr>
        <w:t>分，具体按下列公式进行计算：</w:t>
      </w:r>
    </w:p>
    <w:p w:rsidR="00B619FD" w:rsidRDefault="004E054A">
      <w:pPr>
        <w:ind w:firstLine="560"/>
        <w:jc w:val="center"/>
        <w:rPr>
          <w:rFonts w:ascii="Times New Roman" w:eastAsia="方正仿宋_GBK" w:hAnsi="Times New Roman"/>
          <w:color w:val="000000" w:themeColor="text1"/>
          <w:sz w:val="28"/>
          <w:szCs w:val="32"/>
        </w:rPr>
      </w:pPr>
      <m:oMathPara>
        <m:oMath>
          <m:r>
            <m:rPr>
              <m:sty m:val="p"/>
            </m:rPr>
            <w:rPr>
              <w:rFonts w:ascii="Cambria Math" w:eastAsia="方正仿宋_GBK" w:hAnsi="Cambria Math"/>
              <w:color w:val="000000" w:themeColor="text1"/>
              <w:sz w:val="28"/>
              <w:szCs w:val="32"/>
            </w:rPr>
            <m:t>Y</m:t>
          </m:r>
          <m:r>
            <w:rPr>
              <w:rFonts w:ascii="Cambria Math" w:eastAsia="方正仿宋_GBK" w:hAnsi="Cambria Math"/>
              <w:color w:val="000000" w:themeColor="text1"/>
              <w:sz w:val="28"/>
              <w:szCs w:val="32"/>
            </w:rPr>
            <m:t>=0.2X</m:t>
          </m:r>
          <m:r>
            <w:rPr>
              <w:rFonts w:ascii="Cambria Math" w:eastAsia="方正仿宋_GBK" w:hAnsi="Cambria Math" w:cs="Cambria Math"/>
              <w:color w:val="000000" w:themeColor="text1"/>
              <w:sz w:val="28"/>
              <w:szCs w:val="32"/>
            </w:rPr>
            <m:t>*</m:t>
          </m:r>
          <m:f>
            <m:fPr>
              <m:ctrlPr>
                <w:rPr>
                  <w:rFonts w:ascii="Cambria Math" w:eastAsia="方正仿宋_GBK" w:hAnsi="Cambria Math"/>
                  <w:i/>
                  <w:color w:val="000000" w:themeColor="text1"/>
                  <w:sz w:val="28"/>
                  <w:szCs w:val="32"/>
                </w:rPr>
              </m:ctrlPr>
            </m:fPr>
            <m:num>
              <m:r>
                <w:rPr>
                  <w:rFonts w:ascii="Cambria Math" w:eastAsia="方正仿宋_GBK" w:hAnsi="Cambria Math"/>
                  <w:color w:val="000000" w:themeColor="text1"/>
                  <w:sz w:val="28"/>
                  <w:szCs w:val="32"/>
                </w:rPr>
                <m:t>Z-75</m:t>
              </m:r>
            </m:num>
            <m:den>
              <m:r>
                <w:rPr>
                  <w:rFonts w:ascii="Cambria Math" w:eastAsia="方正仿宋_GBK" w:hAnsi="Cambria Math"/>
                  <w:color w:val="000000" w:themeColor="text1"/>
                  <w:sz w:val="28"/>
                  <w:szCs w:val="32"/>
                </w:rPr>
                <m:t>10</m:t>
              </m:r>
            </m:den>
          </m:f>
          <m:r>
            <w:rPr>
              <w:rFonts w:ascii="Cambria Math" w:eastAsia="方正仿宋_GBK" w:hAnsi="Cambria Math"/>
              <w:color w:val="000000" w:themeColor="text1"/>
              <w:sz w:val="28"/>
              <w:szCs w:val="32"/>
            </w:rPr>
            <m:t>+0.5X</m:t>
          </m:r>
        </m:oMath>
      </m:oMathPara>
    </w:p>
    <w:p w:rsidR="00B619FD" w:rsidRDefault="004E054A">
      <w:pPr>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（四）信用等级为</w:t>
      </w:r>
      <w:r>
        <w:rPr>
          <w:rFonts w:ascii="Times New Roman" w:eastAsia="方正仿宋_GBK" w:hAnsi="Times New Roman"/>
          <w:color w:val="000000" w:themeColor="text1"/>
          <w:szCs w:val="32"/>
        </w:rPr>
        <w:t>C</w:t>
      </w:r>
      <w:r>
        <w:rPr>
          <w:rFonts w:ascii="Times New Roman" w:eastAsia="方正仿宋_GBK" w:hAnsi="Times New Roman"/>
          <w:color w:val="000000" w:themeColor="text1"/>
          <w:szCs w:val="32"/>
        </w:rPr>
        <w:t>级的企业，信用分为</w:t>
      </w:r>
      <w:r>
        <w:rPr>
          <w:rFonts w:ascii="Times New Roman" w:eastAsia="方正仿宋_GBK" w:hAnsi="Times New Roman"/>
          <w:color w:val="000000" w:themeColor="text1"/>
          <w:szCs w:val="32"/>
        </w:rPr>
        <w:t>0.2X</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0.4X</w:t>
      </w:r>
      <w:r>
        <w:rPr>
          <w:rFonts w:ascii="Times New Roman" w:eastAsia="方正仿宋_GBK" w:hAnsi="Times New Roman"/>
          <w:color w:val="000000" w:themeColor="text1"/>
          <w:szCs w:val="32"/>
        </w:rPr>
        <w:t>分，具体按下列公式进行计算：</w:t>
      </w:r>
    </w:p>
    <w:p w:rsidR="00B619FD" w:rsidRPr="0090727E" w:rsidRDefault="004E054A">
      <w:pPr>
        <w:ind w:firstLine="560"/>
        <w:jc w:val="center"/>
        <w:rPr>
          <w:rFonts w:ascii="Cambria Math" w:eastAsia="方正仿宋_GBK" w:hAnsi="Cambria Math"/>
          <w:color w:val="000000" w:themeColor="text1"/>
          <w:sz w:val="28"/>
          <w:szCs w:val="32"/>
        </w:rPr>
      </w:pPr>
      <m:oMathPara>
        <m:oMath>
          <m:r>
            <m:rPr>
              <m:sty m:val="p"/>
            </m:rPr>
            <w:rPr>
              <w:rFonts w:ascii="Cambria Math" w:eastAsia="方正仿宋_GBK" w:hAnsi="Cambria Math"/>
              <w:color w:val="000000" w:themeColor="text1"/>
              <w:sz w:val="28"/>
              <w:szCs w:val="32"/>
            </w:rPr>
            <m:t>Y</m:t>
          </m:r>
          <m:r>
            <w:rPr>
              <w:rFonts w:ascii="Cambria Math" w:eastAsia="方正仿宋_GBK" w:hAnsi="Cambria Math"/>
              <w:color w:val="000000" w:themeColor="text1"/>
              <w:sz w:val="28"/>
              <w:szCs w:val="32"/>
            </w:rPr>
            <m:t>=0.2X</m:t>
          </m:r>
          <m:r>
            <w:rPr>
              <w:rFonts w:ascii="Cambria Math" w:eastAsia="方正仿宋_GBK" w:hAnsi="Cambria Math" w:cs="Cambria Math"/>
              <w:color w:val="000000" w:themeColor="text1"/>
              <w:sz w:val="28"/>
              <w:szCs w:val="32"/>
            </w:rPr>
            <m:t>*</m:t>
          </m:r>
          <m:f>
            <m:fPr>
              <m:ctrlPr>
                <w:rPr>
                  <w:rFonts w:ascii="Cambria Math" w:eastAsia="方正仿宋_GBK" w:hAnsi="Cambria Math"/>
                  <w:i/>
                  <w:color w:val="000000" w:themeColor="text1"/>
                  <w:sz w:val="28"/>
                  <w:szCs w:val="32"/>
                </w:rPr>
              </m:ctrlPr>
            </m:fPr>
            <m:num>
              <m:r>
                <w:rPr>
                  <w:rFonts w:ascii="Cambria Math" w:eastAsia="方正仿宋_GBK" w:hAnsi="Cambria Math"/>
                  <w:color w:val="000000" w:themeColor="text1"/>
                  <w:sz w:val="28"/>
                  <w:szCs w:val="32"/>
                </w:rPr>
                <m:t>Z-60</m:t>
              </m:r>
            </m:num>
            <m:den>
              <m:r>
                <w:rPr>
                  <w:rFonts w:ascii="Cambria Math" w:eastAsia="方正仿宋_GBK" w:hAnsi="Cambria Math"/>
                  <w:color w:val="000000" w:themeColor="text1"/>
                  <w:sz w:val="28"/>
                  <w:szCs w:val="32"/>
                </w:rPr>
                <m:t>15</m:t>
              </m:r>
            </m:den>
          </m:f>
          <m:r>
            <w:rPr>
              <w:rFonts w:ascii="Cambria Math" w:eastAsia="方正仿宋_GBK" w:hAnsi="Cambria Math"/>
              <w:color w:val="000000" w:themeColor="text1"/>
              <w:sz w:val="28"/>
              <w:szCs w:val="32"/>
            </w:rPr>
            <m:t>+0.2X</m:t>
          </m:r>
        </m:oMath>
      </m:oMathPara>
    </w:p>
    <w:p w:rsidR="00B619FD" w:rsidRDefault="00B619FD">
      <w:pPr>
        <w:tabs>
          <w:tab w:val="left" w:pos="180"/>
          <w:tab w:val="left" w:pos="1722"/>
          <w:tab w:val="left" w:pos="1834"/>
          <w:tab w:val="left" w:pos="4320"/>
        </w:tabs>
        <w:ind w:firstLineChars="196" w:firstLine="627"/>
        <w:rPr>
          <w:rFonts w:ascii="Times New Roman" w:hAnsi="Times New Roman"/>
          <w:bCs/>
          <w:color w:val="000000" w:themeColor="text1"/>
          <w:szCs w:val="32"/>
        </w:rPr>
      </w:pPr>
    </w:p>
    <w:p w:rsidR="00B619FD" w:rsidRDefault="00B619FD">
      <w:pPr>
        <w:ind w:firstLine="640"/>
        <w:rPr>
          <w:rFonts w:ascii="Times New Roman" w:hAnsi="Times New Roman"/>
          <w:color w:val="000000" w:themeColor="text1"/>
        </w:rPr>
      </w:pPr>
    </w:p>
    <w:p w:rsidR="00B619FD" w:rsidRDefault="00B619FD">
      <w:pPr>
        <w:ind w:firstLine="640"/>
        <w:rPr>
          <w:rFonts w:ascii="Times New Roman" w:hAnsi="Times New Roman"/>
        </w:rPr>
      </w:pPr>
    </w:p>
    <w:sectPr w:rsidR="00B619F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5397" w:rsidRDefault="00BD5397" w:rsidP="00BC1076">
      <w:pPr>
        <w:ind w:firstLine="640"/>
      </w:pPr>
      <w:r>
        <w:separator/>
      </w:r>
    </w:p>
  </w:endnote>
  <w:endnote w:type="continuationSeparator" w:id="0">
    <w:p w:rsidR="00BD5397" w:rsidRDefault="00BD5397" w:rsidP="00BC1076">
      <w:pPr>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19FD" w:rsidRDefault="00B619FD">
    <w:pPr>
      <w:pStyle w:val="a9"/>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58223"/>
    </w:sdtPr>
    <w:sdtEndPr/>
    <w:sdtContent>
      <w:p w:rsidR="00B619FD" w:rsidRDefault="004E054A">
        <w:pPr>
          <w:pStyle w:val="a9"/>
          <w:ind w:firstLine="360"/>
          <w:jc w:val="center"/>
        </w:pPr>
        <w:r>
          <w:rPr>
            <w:rFonts w:ascii="Times New Roman" w:hAnsi="Times New Roman"/>
            <w:sz w:val="28"/>
            <w:szCs w:val="28"/>
          </w:rPr>
          <w:t>—</w:t>
        </w:r>
        <w:r>
          <w:rPr>
            <w:rFonts w:ascii="Times New Roman" w:hAnsi="Times New Roman"/>
            <w:sz w:val="28"/>
            <w:szCs w:val="28"/>
            <w:lang w:val="zh-CN"/>
          </w:rPr>
          <w:fldChar w:fldCharType="begin"/>
        </w:r>
        <w:r>
          <w:rPr>
            <w:rFonts w:ascii="Times New Roman" w:hAnsi="Times New Roman"/>
            <w:sz w:val="28"/>
            <w:szCs w:val="28"/>
            <w:lang w:val="zh-CN"/>
          </w:rPr>
          <w:instrText xml:space="preserve"> PAGE   \* MERGEFORMAT </w:instrText>
        </w:r>
        <w:r>
          <w:rPr>
            <w:rFonts w:ascii="Times New Roman" w:hAnsi="Times New Roman"/>
            <w:sz w:val="28"/>
            <w:szCs w:val="28"/>
            <w:lang w:val="zh-CN"/>
          </w:rPr>
          <w:fldChar w:fldCharType="separate"/>
        </w:r>
        <w:r w:rsidR="00AA2C6A">
          <w:rPr>
            <w:rFonts w:ascii="Times New Roman" w:hAnsi="Times New Roman"/>
            <w:noProof/>
            <w:sz w:val="28"/>
            <w:szCs w:val="28"/>
            <w:lang w:val="zh-CN"/>
          </w:rPr>
          <w:t>18</w:t>
        </w:r>
        <w:r>
          <w:rPr>
            <w:rFonts w:ascii="Times New Roman" w:hAnsi="Times New Roman"/>
            <w:sz w:val="28"/>
            <w:szCs w:val="28"/>
            <w:lang w:val="zh-CN"/>
          </w:rPr>
          <w:fldChar w:fldCharType="end"/>
        </w:r>
        <w:r>
          <w:rPr>
            <w:rFonts w:ascii="Times New Roman" w:hAnsi="Times New Roman"/>
            <w:sz w:val="28"/>
            <w:szCs w:val="28"/>
            <w:lang w:val="zh-CN"/>
          </w:rPr>
          <w:t>—</w:t>
        </w:r>
      </w:p>
    </w:sdtContent>
  </w:sdt>
  <w:p w:rsidR="00B619FD" w:rsidRDefault="00B619FD">
    <w:pPr>
      <w:pStyle w:val="a9"/>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19FD" w:rsidRDefault="00B619FD">
    <w:pPr>
      <w:pStyle w:val="a9"/>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5397" w:rsidRDefault="00BD5397" w:rsidP="00BC1076">
      <w:pPr>
        <w:ind w:firstLine="640"/>
      </w:pPr>
      <w:r>
        <w:separator/>
      </w:r>
    </w:p>
  </w:footnote>
  <w:footnote w:type="continuationSeparator" w:id="0">
    <w:p w:rsidR="00BD5397" w:rsidRDefault="00BD5397" w:rsidP="00BC1076">
      <w:pPr>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19FD" w:rsidRDefault="00B619FD">
    <w:pPr>
      <w:pStyle w:val="aa"/>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19FD" w:rsidRDefault="00B619FD">
    <w:pPr>
      <w:pStyle w:val="aa"/>
      <w:pBdr>
        <w:bottom w:val="none" w:sz="0" w:space="0" w:color="auto"/>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19FD" w:rsidRDefault="00B619FD">
    <w:pPr>
      <w:pStyle w:val="aa"/>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E24D9F"/>
    <w:multiLevelType w:val="multilevel"/>
    <w:tmpl w:val="5EE24D9F"/>
    <w:lvl w:ilvl="0">
      <w:start w:val="1"/>
      <w:numFmt w:val="chineseCountingThousand"/>
      <w:suff w:val="nothing"/>
      <w:lvlText w:val="第%1条  "/>
      <w:lvlJc w:val="left"/>
      <w:pPr>
        <w:ind w:left="1135" w:firstLine="0"/>
      </w:pPr>
      <w:rPr>
        <w:rFonts w:hint="eastAsia"/>
        <w:b/>
        <w:sz w:val="32"/>
        <w:lang w:val="en-US"/>
      </w:rPr>
    </w:lvl>
    <w:lvl w:ilvl="1">
      <w:start w:val="1"/>
      <w:numFmt w:val="lowerLetter"/>
      <w:lvlText w:val="%2)"/>
      <w:lvlJc w:val="left"/>
      <w:pPr>
        <w:ind w:left="786" w:hanging="420"/>
      </w:pPr>
    </w:lvl>
    <w:lvl w:ilvl="2">
      <w:start w:val="1"/>
      <w:numFmt w:val="lowerRoman"/>
      <w:lvlText w:val="%3."/>
      <w:lvlJc w:val="right"/>
      <w:pPr>
        <w:ind w:left="1206" w:hanging="420"/>
      </w:pPr>
    </w:lvl>
    <w:lvl w:ilvl="3">
      <w:start w:val="1"/>
      <w:numFmt w:val="decimal"/>
      <w:lvlText w:val="%4."/>
      <w:lvlJc w:val="left"/>
      <w:pPr>
        <w:ind w:left="1626" w:hanging="420"/>
      </w:pPr>
    </w:lvl>
    <w:lvl w:ilvl="4">
      <w:start w:val="1"/>
      <w:numFmt w:val="lowerLetter"/>
      <w:lvlText w:val="%5)"/>
      <w:lvlJc w:val="left"/>
      <w:pPr>
        <w:ind w:left="2046" w:hanging="420"/>
      </w:pPr>
    </w:lvl>
    <w:lvl w:ilvl="5">
      <w:start w:val="1"/>
      <w:numFmt w:val="lowerRoman"/>
      <w:lvlText w:val="%6."/>
      <w:lvlJc w:val="right"/>
      <w:pPr>
        <w:ind w:left="2466" w:hanging="420"/>
      </w:pPr>
    </w:lvl>
    <w:lvl w:ilvl="6">
      <w:start w:val="1"/>
      <w:numFmt w:val="decimal"/>
      <w:lvlText w:val="%7."/>
      <w:lvlJc w:val="left"/>
      <w:pPr>
        <w:ind w:left="2886" w:hanging="420"/>
      </w:pPr>
    </w:lvl>
    <w:lvl w:ilvl="7">
      <w:start w:val="1"/>
      <w:numFmt w:val="lowerLetter"/>
      <w:lvlText w:val="%8)"/>
      <w:lvlJc w:val="left"/>
      <w:pPr>
        <w:ind w:left="3306" w:hanging="420"/>
      </w:pPr>
    </w:lvl>
    <w:lvl w:ilvl="8">
      <w:start w:val="1"/>
      <w:numFmt w:val="lowerRoman"/>
      <w:lvlText w:val="%9."/>
      <w:lvlJc w:val="right"/>
      <w:pPr>
        <w:ind w:left="3726"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36148"/>
    <w:rsid w:val="000751E2"/>
    <w:rsid w:val="00082FED"/>
    <w:rsid w:val="001077AB"/>
    <w:rsid w:val="001E4C95"/>
    <w:rsid w:val="0022038B"/>
    <w:rsid w:val="002919AB"/>
    <w:rsid w:val="002C51B2"/>
    <w:rsid w:val="002E4A7F"/>
    <w:rsid w:val="002F497D"/>
    <w:rsid w:val="00300546"/>
    <w:rsid w:val="00336148"/>
    <w:rsid w:val="00342447"/>
    <w:rsid w:val="003459B5"/>
    <w:rsid w:val="00381474"/>
    <w:rsid w:val="003E5AAD"/>
    <w:rsid w:val="00412567"/>
    <w:rsid w:val="00450B19"/>
    <w:rsid w:val="004E054A"/>
    <w:rsid w:val="005153D6"/>
    <w:rsid w:val="00542B79"/>
    <w:rsid w:val="005B1348"/>
    <w:rsid w:val="005F2AB9"/>
    <w:rsid w:val="006038F3"/>
    <w:rsid w:val="00683031"/>
    <w:rsid w:val="00690C2A"/>
    <w:rsid w:val="007839B3"/>
    <w:rsid w:val="0083599C"/>
    <w:rsid w:val="00890303"/>
    <w:rsid w:val="0089271F"/>
    <w:rsid w:val="0090727E"/>
    <w:rsid w:val="00930CE2"/>
    <w:rsid w:val="009903FE"/>
    <w:rsid w:val="009D55B9"/>
    <w:rsid w:val="00A0014B"/>
    <w:rsid w:val="00AA2C6A"/>
    <w:rsid w:val="00B05EA4"/>
    <w:rsid w:val="00B619FD"/>
    <w:rsid w:val="00B737AA"/>
    <w:rsid w:val="00B8726F"/>
    <w:rsid w:val="00B9109F"/>
    <w:rsid w:val="00BA0B59"/>
    <w:rsid w:val="00BC1076"/>
    <w:rsid w:val="00BD5397"/>
    <w:rsid w:val="00C17891"/>
    <w:rsid w:val="00CD3471"/>
    <w:rsid w:val="00D14C6C"/>
    <w:rsid w:val="00D20C77"/>
    <w:rsid w:val="00D300A4"/>
    <w:rsid w:val="00DA4EC1"/>
    <w:rsid w:val="00DB3D16"/>
    <w:rsid w:val="00DC5FCF"/>
    <w:rsid w:val="00DD06B9"/>
    <w:rsid w:val="00E801E6"/>
    <w:rsid w:val="00EA5E25"/>
    <w:rsid w:val="00EC2E52"/>
    <w:rsid w:val="00F71BB4"/>
    <w:rsid w:val="00F74278"/>
    <w:rsid w:val="00F74F9A"/>
    <w:rsid w:val="00F95CB7"/>
    <w:rsid w:val="00FB4BC9"/>
    <w:rsid w:val="00FC4F53"/>
    <w:rsid w:val="0C9750D4"/>
    <w:rsid w:val="0DAA35CF"/>
    <w:rsid w:val="0E524C21"/>
    <w:rsid w:val="114A7D55"/>
    <w:rsid w:val="18BA78EE"/>
    <w:rsid w:val="23A562C8"/>
    <w:rsid w:val="2ABA31AB"/>
    <w:rsid w:val="2F8D75D9"/>
    <w:rsid w:val="36D63A55"/>
    <w:rsid w:val="3C47516A"/>
    <w:rsid w:val="3CE770E9"/>
    <w:rsid w:val="4000232E"/>
    <w:rsid w:val="48467D0A"/>
    <w:rsid w:val="499E4F68"/>
    <w:rsid w:val="551F0F28"/>
    <w:rsid w:val="56D00F0B"/>
    <w:rsid w:val="5CD9275A"/>
    <w:rsid w:val="625A2C87"/>
    <w:rsid w:val="68AF071C"/>
    <w:rsid w:val="7B7C71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semiHidden="0" w:uiPriority="0" w:qFormat="1"/>
    <w:lsdException w:name="footer" w:semiHidden="0" w:qFormat="1"/>
    <w:lsdException w:name="caption" w:semiHidden="0" w:uiPriority="35" w:qFormat="1"/>
    <w:lsdException w:name="annotation reference" w:semiHidden="0" w:uiPriority="0"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Body Text Indent" w:semiHidden="0" w:uiPriority="0" w:unhideWhenUsed="0" w:qFormat="1"/>
    <w:lsdException w:name="Subtitle" w:semiHidden="0" w:uiPriority="11" w:unhideWhenUsed="0" w:qFormat="1"/>
    <w:lsdException w:name="Body Text Indent 2" w:semiHidden="0" w:uiPriority="0" w:unhideWhenUsed="0" w:qFormat="1"/>
    <w:lsdException w:name="Hyperlink" w:semiHidden="0" w:qFormat="1"/>
    <w:lsdException w:name="FollowedHyperlink" w:qFormat="1"/>
    <w:lsdException w:name="Strong" w:semiHidden="0" w:uiPriority="0" w:unhideWhenUsed="0" w:qFormat="1"/>
    <w:lsdException w:name="Emphasis" w:semiHidden="0" w:uiPriority="20" w:unhideWhenUsed="0" w:qFormat="1"/>
    <w:lsdException w:name="Document Map" w:uiPriority="0" w:qFormat="1"/>
    <w:lsdException w:name="Normal (Web)" w:semiHidden="0" w:uiPriority="0" w:unhideWhenUsed="0" w:qFormat="1"/>
    <w:lsdException w:name="Normal Table" w:qFormat="1"/>
    <w:lsdException w:name="annotation subject" w:uiPriority="0" w:unhideWhenUsed="0" w:qFormat="1"/>
    <w:lsdException w:name="Balloon Text" w:uiPriority="0" w:unhideWhenUsed="0" w:qFormat="1"/>
    <w:lsdException w:name="Table Grid" w:semiHidden="0" w:uiPriority="5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ind w:firstLineChars="200" w:firstLine="200"/>
    </w:pPr>
    <w:rPr>
      <w:rFonts w:ascii="Calibri" w:eastAsia="仿宋_GB2312" w:hAnsi="Calibri" w:cs="Times New Roman"/>
      <w:kern w:val="2"/>
      <w:sz w:val="32"/>
      <w:szCs w:val="22"/>
    </w:rPr>
  </w:style>
  <w:style w:type="paragraph" w:styleId="1">
    <w:name w:val="heading 1"/>
    <w:basedOn w:val="a"/>
    <w:next w:val="a"/>
    <w:link w:val="1Char1"/>
    <w:qFormat/>
    <w:pPr>
      <w:keepNext/>
      <w:keepLines/>
      <w:spacing w:before="340" w:after="330" w:line="578" w:lineRule="auto"/>
      <w:outlineLvl w:val="0"/>
    </w:pPr>
    <w:rPr>
      <w:rFonts w:ascii="Times New Roman" w:hAnsi="Times New Roman"/>
      <w:b/>
      <w:bCs/>
      <w:kern w:val="44"/>
      <w:sz w:val="28"/>
      <w:szCs w:val="28"/>
    </w:rPr>
  </w:style>
  <w:style w:type="paragraph" w:styleId="2">
    <w:name w:val="heading 2"/>
    <w:basedOn w:val="a"/>
    <w:next w:val="a"/>
    <w:link w:val="2Char1"/>
    <w:qFormat/>
    <w:pPr>
      <w:keepNext/>
      <w:keepLines/>
      <w:spacing w:before="260" w:after="260" w:line="416" w:lineRule="auto"/>
      <w:outlineLvl w:val="1"/>
    </w:pPr>
    <w:rPr>
      <w:rFonts w:ascii="Cambria" w:hAnsi="Cambria"/>
      <w:b/>
      <w:bCs/>
      <w:szCs w:val="32"/>
    </w:rPr>
  </w:style>
  <w:style w:type="paragraph" w:styleId="3">
    <w:name w:val="heading 3"/>
    <w:basedOn w:val="a"/>
    <w:next w:val="a"/>
    <w:link w:val="3Char1"/>
    <w:qFormat/>
    <w:pPr>
      <w:keepNext/>
      <w:keepLines/>
      <w:spacing w:before="260" w:after="260" w:line="416" w:lineRule="auto"/>
      <w:outlineLvl w:val="2"/>
    </w:pPr>
    <w:rPr>
      <w:rFonts w:ascii="Times New Roman" w:hAnsi="Times New Roman"/>
      <w:b/>
      <w:bCs/>
      <w:szCs w:val="32"/>
    </w:rPr>
  </w:style>
  <w:style w:type="paragraph" w:styleId="4">
    <w:name w:val="heading 4"/>
    <w:basedOn w:val="a"/>
    <w:next w:val="a"/>
    <w:link w:val="4Char"/>
    <w:qFormat/>
    <w:pPr>
      <w:keepNext/>
      <w:keepLines/>
      <w:spacing w:before="280" w:after="290" w:line="376" w:lineRule="auto"/>
      <w:outlineLvl w:val="3"/>
    </w:pPr>
    <w:rPr>
      <w:rFonts w:ascii="Cambria" w:hAnsi="Cambria"/>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unhideWhenUsed/>
    <w:qFormat/>
    <w:rPr>
      <w:rFonts w:asciiTheme="majorHAnsi" w:eastAsia="黑体" w:hAnsiTheme="majorHAnsi" w:cstheme="majorBidi"/>
      <w:sz w:val="20"/>
      <w:szCs w:val="20"/>
    </w:rPr>
  </w:style>
  <w:style w:type="paragraph" w:styleId="a4">
    <w:name w:val="Document Map"/>
    <w:basedOn w:val="a"/>
    <w:link w:val="Char"/>
    <w:semiHidden/>
    <w:unhideWhenUsed/>
    <w:qFormat/>
    <w:rPr>
      <w:rFonts w:ascii="宋体"/>
      <w:sz w:val="18"/>
      <w:szCs w:val="18"/>
    </w:rPr>
  </w:style>
  <w:style w:type="paragraph" w:styleId="a5">
    <w:name w:val="annotation text"/>
    <w:basedOn w:val="a"/>
    <w:link w:val="Char0"/>
    <w:semiHidden/>
    <w:unhideWhenUsed/>
    <w:qFormat/>
  </w:style>
  <w:style w:type="paragraph" w:styleId="a6">
    <w:name w:val="Body Text"/>
    <w:basedOn w:val="a"/>
    <w:link w:val="Char1"/>
    <w:qFormat/>
    <w:pPr>
      <w:spacing w:after="120"/>
    </w:pPr>
    <w:rPr>
      <w:rFonts w:ascii="Times New Roman" w:hAnsi="Times New Roman"/>
      <w:szCs w:val="20"/>
    </w:rPr>
  </w:style>
  <w:style w:type="paragraph" w:styleId="a7">
    <w:name w:val="Body Text Indent"/>
    <w:basedOn w:val="a"/>
    <w:link w:val="Char2"/>
    <w:qFormat/>
    <w:pPr>
      <w:adjustRightInd w:val="0"/>
      <w:ind w:right="-694" w:firstLine="525"/>
      <w:textAlignment w:val="baseline"/>
    </w:pPr>
    <w:rPr>
      <w:rFonts w:ascii="Times New Roman" w:hAnsi="Times New Roman"/>
      <w:szCs w:val="20"/>
    </w:rPr>
  </w:style>
  <w:style w:type="paragraph" w:styleId="30">
    <w:name w:val="toc 3"/>
    <w:basedOn w:val="a"/>
    <w:next w:val="a"/>
    <w:uiPriority w:val="39"/>
    <w:unhideWhenUsed/>
    <w:qFormat/>
    <w:pPr>
      <w:ind w:leftChars="400" w:left="840"/>
    </w:pPr>
    <w:rPr>
      <w:rFonts w:ascii="Times New Roman" w:hAnsi="Times New Roman"/>
    </w:rPr>
  </w:style>
  <w:style w:type="paragraph" w:styleId="20">
    <w:name w:val="Body Text Indent 2"/>
    <w:basedOn w:val="a"/>
    <w:link w:val="2Char"/>
    <w:qFormat/>
    <w:pPr>
      <w:ind w:firstLine="567"/>
    </w:pPr>
    <w:rPr>
      <w:rFonts w:ascii="宋体" w:hAnsi="Times New Roman"/>
      <w:color w:val="FF0000"/>
      <w:sz w:val="28"/>
      <w:szCs w:val="20"/>
    </w:rPr>
  </w:style>
  <w:style w:type="paragraph" w:styleId="a8">
    <w:name w:val="Balloon Text"/>
    <w:basedOn w:val="a"/>
    <w:link w:val="Char3"/>
    <w:semiHidden/>
    <w:qFormat/>
    <w:rPr>
      <w:rFonts w:ascii="Times New Roman" w:eastAsia="宋体" w:hAnsi="Times New Roman"/>
      <w:sz w:val="18"/>
      <w:szCs w:val="18"/>
    </w:rPr>
  </w:style>
  <w:style w:type="paragraph" w:styleId="a9">
    <w:name w:val="footer"/>
    <w:basedOn w:val="a"/>
    <w:link w:val="Char4"/>
    <w:uiPriority w:val="99"/>
    <w:unhideWhenUsed/>
    <w:qFormat/>
    <w:pPr>
      <w:tabs>
        <w:tab w:val="center" w:pos="4153"/>
        <w:tab w:val="right" w:pos="8306"/>
      </w:tabs>
      <w:snapToGrid w:val="0"/>
    </w:pPr>
    <w:rPr>
      <w:sz w:val="18"/>
      <w:szCs w:val="18"/>
    </w:rPr>
  </w:style>
  <w:style w:type="paragraph" w:styleId="aa">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rPr>
      <w:rFonts w:ascii="Times New Roman" w:hAnsi="Times New Roman"/>
    </w:rPr>
  </w:style>
  <w:style w:type="paragraph" w:styleId="21">
    <w:name w:val="toc 2"/>
    <w:basedOn w:val="a"/>
    <w:next w:val="a"/>
    <w:uiPriority w:val="39"/>
    <w:unhideWhenUsed/>
    <w:qFormat/>
    <w:pPr>
      <w:ind w:leftChars="200" w:left="420"/>
    </w:pPr>
    <w:rPr>
      <w:rFonts w:ascii="Times New Roman" w:hAnsi="Times New Roman"/>
    </w:rPr>
  </w:style>
  <w:style w:type="paragraph" w:styleId="ab">
    <w:name w:val="Normal (Web)"/>
    <w:basedOn w:val="a"/>
    <w:qFormat/>
    <w:pPr>
      <w:widowControl/>
      <w:spacing w:before="100" w:beforeAutospacing="1" w:after="100" w:afterAutospacing="1"/>
    </w:pPr>
    <w:rPr>
      <w:rFonts w:ascii="宋体" w:hAnsi="宋体" w:cs="宋体"/>
      <w:kern w:val="0"/>
      <w:sz w:val="24"/>
      <w:szCs w:val="24"/>
    </w:rPr>
  </w:style>
  <w:style w:type="paragraph" w:styleId="ac">
    <w:name w:val="annotation subject"/>
    <w:basedOn w:val="a5"/>
    <w:next w:val="a5"/>
    <w:link w:val="Char6"/>
    <w:semiHidden/>
    <w:qFormat/>
    <w:rPr>
      <w:rFonts w:ascii="Times New Roman" w:hAnsi="Times New Roman"/>
      <w:b/>
      <w:bCs/>
      <w:szCs w:val="20"/>
    </w:rPr>
  </w:style>
  <w:style w:type="table" w:styleId="ad">
    <w:name w:val="Table Grid"/>
    <w:basedOn w:val="a1"/>
    <w:uiPriority w:val="59"/>
    <w:qFormat/>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e">
    <w:name w:val="Strong"/>
    <w:qFormat/>
    <w:rPr>
      <w:b/>
      <w:bCs/>
    </w:rPr>
  </w:style>
  <w:style w:type="character" w:styleId="af">
    <w:name w:val="page number"/>
    <w:basedOn w:val="a0"/>
    <w:qFormat/>
    <w:rPr>
      <w:rFonts w:ascii="仿宋_GB2312" w:eastAsia="仿宋_GB2312" w:hAnsi="仿宋_GB2312" w:cs="宋体"/>
      <w:b/>
      <w:kern w:val="2"/>
      <w:sz w:val="24"/>
      <w:szCs w:val="24"/>
      <w:lang w:val="en-US" w:eastAsia="zh-CN" w:bidi="ar-SA"/>
    </w:rPr>
  </w:style>
  <w:style w:type="character" w:styleId="af0">
    <w:name w:val="FollowedHyperlink"/>
    <w:basedOn w:val="a0"/>
    <w:uiPriority w:val="99"/>
    <w:semiHidden/>
    <w:unhideWhenUsed/>
    <w:qFormat/>
    <w:rPr>
      <w:color w:val="800080"/>
      <w:u w:val="single"/>
    </w:rPr>
  </w:style>
  <w:style w:type="character" w:styleId="af1">
    <w:name w:val="Hyperlink"/>
    <w:basedOn w:val="a0"/>
    <w:uiPriority w:val="99"/>
    <w:unhideWhenUsed/>
    <w:qFormat/>
    <w:rPr>
      <w:color w:val="0000FF"/>
      <w:u w:val="single"/>
    </w:rPr>
  </w:style>
  <w:style w:type="character" w:styleId="af2">
    <w:name w:val="annotation reference"/>
    <w:basedOn w:val="a0"/>
    <w:unhideWhenUsed/>
    <w:qFormat/>
    <w:rPr>
      <w:rFonts w:ascii="仿宋_GB2312" w:eastAsia="仿宋_GB2312" w:hAnsi="仿宋_GB2312" w:cs="宋体"/>
      <w:b/>
      <w:sz w:val="21"/>
      <w:szCs w:val="21"/>
    </w:rPr>
  </w:style>
  <w:style w:type="character" w:customStyle="1" w:styleId="Char5">
    <w:name w:val="页眉 Char"/>
    <w:basedOn w:val="a0"/>
    <w:link w:val="aa"/>
    <w:qFormat/>
    <w:rPr>
      <w:sz w:val="18"/>
      <w:szCs w:val="18"/>
    </w:rPr>
  </w:style>
  <w:style w:type="character" w:customStyle="1" w:styleId="Char4">
    <w:name w:val="页脚 Char"/>
    <w:basedOn w:val="a0"/>
    <w:link w:val="a9"/>
    <w:uiPriority w:val="99"/>
    <w:qFormat/>
    <w:rPr>
      <w:sz w:val="18"/>
      <w:szCs w:val="18"/>
    </w:rPr>
  </w:style>
  <w:style w:type="character" w:customStyle="1" w:styleId="1Char">
    <w:name w:val="标题 1 Char"/>
    <w:basedOn w:val="a0"/>
    <w:qFormat/>
    <w:rPr>
      <w:rFonts w:ascii="Calibri" w:eastAsia="仿宋_GB2312" w:hAnsi="Calibri" w:cs="Times New Roman"/>
      <w:b/>
      <w:bCs/>
      <w:kern w:val="44"/>
      <w:sz w:val="44"/>
      <w:szCs w:val="44"/>
    </w:rPr>
  </w:style>
  <w:style w:type="character" w:customStyle="1" w:styleId="2Char0">
    <w:name w:val="标题 2 Char"/>
    <w:basedOn w:val="a0"/>
    <w:qFormat/>
    <w:rPr>
      <w:rFonts w:asciiTheme="majorHAnsi" w:eastAsiaTheme="majorEastAsia" w:hAnsiTheme="majorHAnsi" w:cstheme="majorBidi"/>
      <w:b/>
      <w:bCs/>
      <w:sz w:val="32"/>
      <w:szCs w:val="32"/>
    </w:rPr>
  </w:style>
  <w:style w:type="character" w:customStyle="1" w:styleId="3Char">
    <w:name w:val="标题 3 Char"/>
    <w:basedOn w:val="a0"/>
    <w:qFormat/>
    <w:rPr>
      <w:rFonts w:ascii="Calibri" w:eastAsia="仿宋_GB2312" w:hAnsi="Calibri" w:cs="Times New Roman"/>
      <w:b/>
      <w:bCs/>
      <w:sz w:val="32"/>
      <w:szCs w:val="32"/>
    </w:rPr>
  </w:style>
  <w:style w:type="character" w:customStyle="1" w:styleId="4Char">
    <w:name w:val="标题 4 Char"/>
    <w:basedOn w:val="a0"/>
    <w:link w:val="4"/>
    <w:qFormat/>
    <w:rPr>
      <w:rFonts w:ascii="Cambria" w:eastAsia="仿宋_GB2312" w:hAnsi="Cambria" w:cs="Times New Roman"/>
      <w:b/>
      <w:bCs/>
      <w:sz w:val="28"/>
      <w:szCs w:val="28"/>
    </w:rPr>
  </w:style>
  <w:style w:type="character" w:customStyle="1" w:styleId="Char">
    <w:name w:val="文档结构图 Char"/>
    <w:basedOn w:val="a0"/>
    <w:link w:val="a4"/>
    <w:semiHidden/>
    <w:qFormat/>
    <w:rPr>
      <w:rFonts w:ascii="宋体" w:eastAsia="仿宋_GB2312" w:hAnsi="Calibri" w:cs="Times New Roman"/>
      <w:sz w:val="18"/>
      <w:szCs w:val="18"/>
    </w:rPr>
  </w:style>
  <w:style w:type="character" w:customStyle="1" w:styleId="Char0">
    <w:name w:val="批注文字 Char"/>
    <w:basedOn w:val="a0"/>
    <w:link w:val="a5"/>
    <w:semiHidden/>
    <w:qFormat/>
    <w:rPr>
      <w:rFonts w:ascii="Calibri" w:eastAsia="仿宋_GB2312" w:hAnsi="Calibri" w:cs="Times New Roman"/>
      <w:sz w:val="32"/>
    </w:rPr>
  </w:style>
  <w:style w:type="character" w:customStyle="1" w:styleId="Char1">
    <w:name w:val="正文文本 Char"/>
    <w:basedOn w:val="a0"/>
    <w:link w:val="a6"/>
    <w:qFormat/>
    <w:rPr>
      <w:rFonts w:ascii="Times New Roman" w:eastAsia="仿宋_GB2312" w:hAnsi="Times New Roman" w:cs="Times New Roman"/>
      <w:sz w:val="32"/>
      <w:szCs w:val="20"/>
    </w:rPr>
  </w:style>
  <w:style w:type="character" w:customStyle="1" w:styleId="Char2">
    <w:name w:val="正文文本缩进 Char"/>
    <w:basedOn w:val="a0"/>
    <w:link w:val="a7"/>
    <w:qFormat/>
    <w:rPr>
      <w:rFonts w:ascii="Times New Roman" w:eastAsia="仿宋_GB2312" w:hAnsi="Times New Roman" w:cs="Times New Roman"/>
      <w:sz w:val="32"/>
      <w:szCs w:val="20"/>
    </w:rPr>
  </w:style>
  <w:style w:type="character" w:customStyle="1" w:styleId="2Char">
    <w:name w:val="正文文本缩进 2 Char"/>
    <w:basedOn w:val="a0"/>
    <w:link w:val="20"/>
    <w:qFormat/>
    <w:rPr>
      <w:rFonts w:ascii="宋体" w:eastAsia="仿宋_GB2312" w:hAnsi="Times New Roman" w:cs="Times New Roman"/>
      <w:color w:val="FF0000"/>
      <w:sz w:val="28"/>
      <w:szCs w:val="20"/>
    </w:rPr>
  </w:style>
  <w:style w:type="character" w:customStyle="1" w:styleId="Char3">
    <w:name w:val="批注框文本 Char"/>
    <w:basedOn w:val="a0"/>
    <w:link w:val="a8"/>
    <w:semiHidden/>
    <w:qFormat/>
    <w:rPr>
      <w:rFonts w:ascii="Times New Roman" w:eastAsia="宋体" w:hAnsi="Times New Roman" w:cs="Times New Roman"/>
      <w:sz w:val="18"/>
      <w:szCs w:val="18"/>
    </w:rPr>
  </w:style>
  <w:style w:type="character" w:customStyle="1" w:styleId="Char6">
    <w:name w:val="批注主题 Char"/>
    <w:basedOn w:val="Char0"/>
    <w:link w:val="ac"/>
    <w:semiHidden/>
    <w:qFormat/>
    <w:rPr>
      <w:rFonts w:ascii="Times New Roman" w:eastAsia="仿宋_GB2312" w:hAnsi="Times New Roman" w:cs="Times New Roman"/>
      <w:b/>
      <w:bCs/>
      <w:sz w:val="32"/>
      <w:szCs w:val="20"/>
    </w:rPr>
  </w:style>
  <w:style w:type="paragraph" w:customStyle="1" w:styleId="font5">
    <w:name w:val="font5"/>
    <w:basedOn w:val="a"/>
    <w:qFormat/>
    <w:pPr>
      <w:widowControl/>
      <w:spacing w:before="100" w:beforeAutospacing="1" w:after="100" w:afterAutospacing="1"/>
    </w:pPr>
    <w:rPr>
      <w:rFonts w:ascii="仿宋" w:eastAsia="仿宋" w:hAnsi="仿宋" w:cs="宋体"/>
      <w:kern w:val="0"/>
      <w:szCs w:val="21"/>
    </w:rPr>
  </w:style>
  <w:style w:type="paragraph" w:customStyle="1" w:styleId="font6">
    <w:name w:val="font6"/>
    <w:basedOn w:val="a"/>
    <w:qFormat/>
    <w:pPr>
      <w:widowControl/>
      <w:spacing w:before="100" w:beforeAutospacing="1" w:after="100" w:afterAutospacing="1"/>
    </w:pPr>
    <w:rPr>
      <w:rFonts w:ascii="宋体" w:hAnsi="宋体" w:cs="宋体"/>
      <w:kern w:val="0"/>
      <w:sz w:val="18"/>
      <w:szCs w:val="18"/>
    </w:rPr>
  </w:style>
  <w:style w:type="paragraph" w:customStyle="1" w:styleId="font7">
    <w:name w:val="font7"/>
    <w:basedOn w:val="a"/>
    <w:qFormat/>
    <w:pPr>
      <w:widowControl/>
      <w:spacing w:before="100" w:beforeAutospacing="1" w:after="100" w:afterAutospacing="1"/>
    </w:pPr>
    <w:rPr>
      <w:rFonts w:ascii="仿宋" w:eastAsia="仿宋" w:hAnsi="仿宋" w:cs="宋体"/>
      <w:b/>
      <w:bCs/>
      <w:kern w:val="0"/>
      <w:szCs w:val="32"/>
    </w:rPr>
  </w:style>
  <w:style w:type="paragraph" w:customStyle="1" w:styleId="font8">
    <w:name w:val="font8"/>
    <w:basedOn w:val="a"/>
    <w:qFormat/>
    <w:pPr>
      <w:widowControl/>
      <w:spacing w:before="100" w:beforeAutospacing="1" w:after="100" w:afterAutospacing="1"/>
    </w:pPr>
    <w:rPr>
      <w:rFonts w:ascii="方正小标宋简体" w:eastAsia="方正小标宋简体" w:hAnsi="宋体" w:cs="宋体"/>
      <w:b/>
      <w:bCs/>
      <w:kern w:val="0"/>
      <w:szCs w:val="32"/>
    </w:rPr>
  </w:style>
  <w:style w:type="paragraph" w:customStyle="1" w:styleId="font9">
    <w:name w:val="font9"/>
    <w:basedOn w:val="a"/>
    <w:qFormat/>
    <w:pPr>
      <w:widowControl/>
      <w:spacing w:before="100" w:beforeAutospacing="1" w:after="100" w:afterAutospacing="1"/>
    </w:pPr>
    <w:rPr>
      <w:rFonts w:ascii="Times New Roman" w:hAnsi="Times New Roman"/>
      <w:kern w:val="0"/>
      <w:szCs w:val="21"/>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spacing w:before="100" w:beforeAutospacing="1" w:after="100" w:afterAutospacing="1"/>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仿宋" w:eastAsia="仿宋" w:hAnsi="仿宋" w:cs="宋体"/>
      <w:kern w:val="0"/>
      <w:szCs w:val="21"/>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仿宋" w:eastAsia="仿宋" w:hAnsi="仿宋" w:cs="宋体"/>
      <w:kern w:val="0"/>
      <w:szCs w:val="21"/>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仿宋" w:eastAsia="仿宋" w:hAnsi="仿宋" w:cs="宋体"/>
      <w:color w:val="000000"/>
      <w:kern w:val="0"/>
      <w:szCs w:val="21"/>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kern w:val="0"/>
      <w:szCs w:val="21"/>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i/>
      <w:iCs/>
      <w:kern w:val="0"/>
      <w:szCs w:val="21"/>
    </w:rPr>
  </w:style>
  <w:style w:type="paragraph" w:customStyle="1" w:styleId="xl73">
    <w:name w:val="xl73"/>
    <w:basedOn w:val="a"/>
    <w:qFormat/>
    <w:pPr>
      <w:widowControl/>
      <w:pBdr>
        <w:left w:val="single" w:sz="4" w:space="0" w:color="auto"/>
        <w:bottom w:val="single" w:sz="4" w:space="0" w:color="auto"/>
        <w:right w:val="single" w:sz="4" w:space="0" w:color="auto"/>
      </w:pBdr>
      <w:spacing w:before="100" w:beforeAutospacing="1" w:after="100" w:afterAutospacing="1"/>
    </w:pPr>
    <w:rPr>
      <w:rFonts w:ascii="仿宋" w:eastAsia="仿宋" w:hAnsi="仿宋" w:cs="宋体"/>
      <w:kern w:val="0"/>
      <w:szCs w:val="21"/>
    </w:rPr>
  </w:style>
  <w:style w:type="paragraph" w:customStyle="1" w:styleId="xl74">
    <w:name w:val="xl74"/>
    <w:basedOn w:val="a"/>
    <w:qFormat/>
    <w:pPr>
      <w:widowControl/>
      <w:spacing w:before="100" w:beforeAutospacing="1" w:after="100" w:afterAutospacing="1"/>
      <w:jc w:val="center"/>
    </w:pPr>
    <w:rPr>
      <w:rFonts w:ascii="仿宋" w:eastAsia="仿宋" w:hAnsi="仿宋" w:cs="宋体"/>
      <w:kern w:val="0"/>
      <w:szCs w:val="32"/>
    </w:rPr>
  </w:style>
  <w:style w:type="paragraph" w:customStyle="1" w:styleId="xl75">
    <w:name w:val="xl75"/>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76">
    <w:name w:val="xl76"/>
    <w:basedOn w:val="a"/>
    <w:qFormat/>
    <w:pPr>
      <w:widowControl/>
      <w:pBdr>
        <w:top w:val="single" w:sz="4" w:space="0" w:color="auto"/>
        <w:left w:val="single" w:sz="4" w:space="0" w:color="auto"/>
        <w:right w:val="single" w:sz="4" w:space="0" w:color="auto"/>
      </w:pBdr>
      <w:spacing w:before="100" w:beforeAutospacing="1" w:after="100" w:afterAutospacing="1"/>
    </w:pPr>
    <w:rPr>
      <w:rFonts w:ascii="仿宋" w:eastAsia="仿宋" w:hAnsi="仿宋" w:cs="宋体"/>
      <w:kern w:val="0"/>
      <w:szCs w:val="21"/>
    </w:rPr>
  </w:style>
  <w:style w:type="paragraph" w:customStyle="1" w:styleId="xl77">
    <w:name w:val="xl77"/>
    <w:basedOn w:val="a"/>
    <w:qFormat/>
    <w:pPr>
      <w:widowControl/>
      <w:pBdr>
        <w:left w:val="single" w:sz="4" w:space="0" w:color="auto"/>
        <w:right w:val="single" w:sz="4" w:space="0" w:color="auto"/>
      </w:pBdr>
      <w:spacing w:before="100" w:beforeAutospacing="1" w:after="100" w:afterAutospacing="1"/>
    </w:pPr>
    <w:rPr>
      <w:rFonts w:ascii="仿宋" w:eastAsia="仿宋" w:hAnsi="仿宋" w:cs="宋体"/>
      <w:kern w:val="0"/>
      <w:szCs w:val="21"/>
    </w:rPr>
  </w:style>
  <w:style w:type="paragraph" w:customStyle="1" w:styleId="xl78">
    <w:name w:val="xl78"/>
    <w:basedOn w:val="a"/>
    <w:qFormat/>
    <w:pPr>
      <w:widowControl/>
      <w:pBdr>
        <w:top w:val="single" w:sz="4" w:space="0" w:color="auto"/>
        <w:left w:val="single" w:sz="4" w:space="0" w:color="auto"/>
        <w:right w:val="single" w:sz="4" w:space="0" w:color="auto"/>
      </w:pBdr>
      <w:spacing w:before="100" w:beforeAutospacing="1" w:after="100" w:afterAutospacing="1"/>
    </w:pPr>
    <w:rPr>
      <w:rFonts w:ascii="仿宋" w:eastAsia="仿宋" w:hAnsi="仿宋"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80">
    <w:name w:val="xl80"/>
    <w:basedOn w:val="a"/>
    <w:qFormat/>
    <w:pPr>
      <w:widowControl/>
      <w:spacing w:before="100" w:beforeAutospacing="1" w:after="100" w:afterAutospacing="1"/>
      <w:jc w:val="center"/>
    </w:pPr>
    <w:rPr>
      <w:rFonts w:ascii="仿宋" w:eastAsia="仿宋" w:hAnsi="仿宋" w:cs="宋体"/>
      <w:kern w:val="0"/>
      <w:szCs w:val="21"/>
    </w:rPr>
  </w:style>
  <w:style w:type="paragraph" w:customStyle="1" w:styleId="xl81">
    <w:name w:val="xl81"/>
    <w:basedOn w:val="a"/>
    <w:qFormat/>
    <w:pPr>
      <w:widowControl/>
      <w:spacing w:before="100" w:beforeAutospacing="1" w:after="100" w:afterAutospacing="1"/>
      <w:jc w:val="center"/>
    </w:pPr>
    <w:rPr>
      <w:rFonts w:ascii="仿宋" w:eastAsia="仿宋" w:hAnsi="仿宋" w:cs="宋体"/>
      <w:b/>
      <w:bCs/>
      <w:i/>
      <w:iCs/>
      <w:kern w:val="0"/>
      <w:szCs w:val="21"/>
    </w:rPr>
  </w:style>
  <w:style w:type="paragraph" w:customStyle="1" w:styleId="xl82">
    <w:name w:val="xl82"/>
    <w:basedOn w:val="a"/>
    <w:qFormat/>
    <w:pPr>
      <w:widowControl/>
      <w:pBdr>
        <w:left w:val="single" w:sz="4" w:space="0" w:color="auto"/>
        <w:righ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83">
    <w:name w:val="xl83"/>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84">
    <w:name w:val="xl84"/>
    <w:basedOn w:val="a"/>
    <w:qFormat/>
    <w:pPr>
      <w:widowControl/>
      <w:pBdr>
        <w:top w:val="single" w:sz="4" w:space="0" w:color="auto"/>
        <w:lef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85">
    <w:name w:val="xl85"/>
    <w:basedOn w:val="a"/>
    <w:qFormat/>
    <w:pPr>
      <w:widowControl/>
      <w:pBdr>
        <w:lef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86">
    <w:name w:val="xl86"/>
    <w:basedOn w:val="a"/>
    <w:qFormat/>
    <w:pPr>
      <w:widowControl/>
      <w:pBdr>
        <w:left w:val="single" w:sz="4" w:space="0" w:color="auto"/>
        <w:bottom w:val="single" w:sz="4" w:space="0" w:color="auto"/>
      </w:pBdr>
      <w:spacing w:before="100" w:beforeAutospacing="1" w:after="100" w:afterAutospacing="1"/>
      <w:jc w:val="center"/>
    </w:pPr>
    <w:rPr>
      <w:rFonts w:ascii="仿宋" w:eastAsia="仿宋" w:hAnsi="仿宋" w:cs="宋体"/>
      <w:kern w:val="0"/>
      <w:szCs w:val="21"/>
    </w:rPr>
  </w:style>
  <w:style w:type="paragraph" w:customStyle="1" w:styleId="xl87">
    <w:name w:val="xl87"/>
    <w:basedOn w:val="a"/>
    <w:qFormat/>
    <w:pPr>
      <w:widowControl/>
      <w:spacing w:before="100" w:beforeAutospacing="1" w:after="100" w:afterAutospacing="1"/>
    </w:pPr>
    <w:rPr>
      <w:rFonts w:ascii="仿宋" w:eastAsia="仿宋" w:hAnsi="仿宋" w:cs="宋体"/>
      <w:kern w:val="0"/>
      <w:szCs w:val="21"/>
    </w:rPr>
  </w:style>
  <w:style w:type="paragraph" w:customStyle="1" w:styleId="xl88">
    <w:name w:val="xl88"/>
    <w:basedOn w:val="a"/>
    <w:qFormat/>
    <w:pPr>
      <w:widowControl/>
      <w:pBdr>
        <w:top w:val="single" w:sz="4" w:space="0" w:color="auto"/>
        <w:left w:val="single" w:sz="4" w:space="0" w:color="auto"/>
        <w:bottom w:val="single" w:sz="4" w:space="0" w:color="auto"/>
      </w:pBdr>
      <w:spacing w:before="100" w:beforeAutospacing="1" w:after="100" w:afterAutospacing="1"/>
      <w:jc w:val="center"/>
    </w:pPr>
    <w:rPr>
      <w:rFonts w:ascii="仿宋" w:eastAsia="仿宋" w:hAnsi="仿宋" w:cs="宋体"/>
      <w:b/>
      <w:bCs/>
      <w:kern w:val="0"/>
      <w:szCs w:val="21"/>
    </w:rPr>
  </w:style>
  <w:style w:type="paragraph" w:customStyle="1" w:styleId="xl89">
    <w:name w:val="xl89"/>
    <w:basedOn w:val="a"/>
    <w:qFormat/>
    <w:pPr>
      <w:widowControl/>
      <w:pBdr>
        <w:top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kern w:val="0"/>
      <w:szCs w:val="21"/>
    </w:rPr>
  </w:style>
  <w:style w:type="paragraph" w:customStyle="1" w:styleId="xl90">
    <w:name w:val="xl90"/>
    <w:basedOn w:val="a"/>
    <w:qFormat/>
    <w:pPr>
      <w:widowControl/>
      <w:spacing w:before="100" w:beforeAutospacing="1" w:after="100" w:afterAutospacing="1"/>
    </w:pPr>
    <w:rPr>
      <w:rFonts w:ascii="仿宋" w:eastAsia="仿宋" w:hAnsi="仿宋" w:cs="宋体"/>
      <w:b/>
      <w:bCs/>
      <w:kern w:val="0"/>
      <w:szCs w:val="32"/>
    </w:rPr>
  </w:style>
  <w:style w:type="paragraph" w:customStyle="1" w:styleId="xl91">
    <w:name w:val="xl91"/>
    <w:basedOn w:val="a"/>
    <w:qFormat/>
    <w:pPr>
      <w:widowControl/>
      <w:pBdr>
        <w:top w:val="single" w:sz="4" w:space="0" w:color="auto"/>
        <w:righ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92">
    <w:name w:val="xl92"/>
    <w:basedOn w:val="a"/>
    <w:qFormat/>
    <w:pPr>
      <w:widowControl/>
      <w:pBdr>
        <w:righ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93">
    <w:name w:val="xl93"/>
    <w:basedOn w:val="a"/>
    <w:qFormat/>
    <w:pPr>
      <w:widowControl/>
      <w:pBdr>
        <w:bottom w:val="single" w:sz="4" w:space="0" w:color="auto"/>
        <w:righ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94">
    <w:name w:val="xl9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仿宋" w:eastAsia="仿宋" w:hAnsi="仿宋" w:cs="宋体"/>
      <w:b/>
      <w:bCs/>
      <w:i/>
      <w:iCs/>
      <w:kern w:val="0"/>
      <w:szCs w:val="21"/>
    </w:rPr>
  </w:style>
  <w:style w:type="paragraph" w:customStyle="1" w:styleId="xl95">
    <w:name w:val="xl95"/>
    <w:basedOn w:val="a"/>
    <w:qFormat/>
    <w:pPr>
      <w:widowControl/>
      <w:pBdr>
        <w:left w:val="single" w:sz="4" w:space="0" w:color="auto"/>
        <w:right w:val="single" w:sz="4" w:space="0" w:color="auto"/>
      </w:pBdr>
      <w:spacing w:before="100" w:beforeAutospacing="1" w:after="100" w:afterAutospacing="1"/>
      <w:jc w:val="center"/>
    </w:pPr>
    <w:rPr>
      <w:rFonts w:ascii="仿宋" w:eastAsia="仿宋" w:hAnsi="仿宋" w:cs="宋体"/>
      <w:b/>
      <w:bCs/>
      <w:i/>
      <w:iCs/>
      <w:kern w:val="0"/>
      <w:szCs w:val="21"/>
    </w:rPr>
  </w:style>
  <w:style w:type="paragraph" w:customStyle="1" w:styleId="xl96">
    <w:name w:val="xl9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i/>
      <w:iCs/>
      <w:kern w:val="0"/>
      <w:szCs w:val="21"/>
    </w:rPr>
  </w:style>
  <w:style w:type="paragraph" w:customStyle="1" w:styleId="11">
    <w:name w:val="正文文本缩进1"/>
    <w:basedOn w:val="a"/>
    <w:qFormat/>
    <w:pPr>
      <w:spacing w:line="360" w:lineRule="auto"/>
      <w:ind w:firstLine="549"/>
    </w:pPr>
    <w:rPr>
      <w:rFonts w:ascii="Times New Roman" w:hAnsi="Times New Roman"/>
      <w:sz w:val="28"/>
      <w:szCs w:val="24"/>
    </w:rPr>
  </w:style>
  <w:style w:type="paragraph" w:customStyle="1" w:styleId="font10">
    <w:name w:val="font10"/>
    <w:basedOn w:val="a"/>
    <w:qFormat/>
    <w:pPr>
      <w:widowControl/>
      <w:spacing w:before="100" w:beforeAutospacing="1" w:after="100" w:afterAutospacing="1"/>
    </w:pPr>
    <w:rPr>
      <w:rFonts w:ascii="仿宋" w:eastAsia="仿宋" w:hAnsi="仿宋" w:cs="宋体"/>
      <w:color w:val="FF0000"/>
      <w:kern w:val="0"/>
      <w:sz w:val="20"/>
      <w:szCs w:val="20"/>
    </w:rPr>
  </w:style>
  <w:style w:type="paragraph" w:customStyle="1" w:styleId="font11">
    <w:name w:val="font11"/>
    <w:basedOn w:val="a"/>
    <w:qFormat/>
    <w:pPr>
      <w:widowControl/>
      <w:spacing w:before="100" w:beforeAutospacing="1" w:after="100" w:afterAutospacing="1"/>
    </w:pPr>
    <w:rPr>
      <w:rFonts w:ascii="仿宋" w:eastAsia="仿宋" w:hAnsi="仿宋" w:cs="宋体"/>
      <w:b/>
      <w:bCs/>
      <w:color w:val="FF0000"/>
      <w:kern w:val="0"/>
      <w:sz w:val="20"/>
      <w:szCs w:val="20"/>
    </w:rPr>
  </w:style>
  <w:style w:type="paragraph" w:customStyle="1" w:styleId="xl97">
    <w:name w:val="xl97"/>
    <w:basedOn w:val="a"/>
    <w:qFormat/>
    <w:pPr>
      <w:widowControl/>
      <w:spacing w:before="100" w:beforeAutospacing="1" w:after="100" w:afterAutospacing="1"/>
      <w:jc w:val="center"/>
    </w:pPr>
    <w:rPr>
      <w:rFonts w:ascii="Courier New" w:hAnsi="Courier New" w:cs="Courier New"/>
      <w:b/>
      <w:bCs/>
      <w:kern w:val="0"/>
      <w:szCs w:val="32"/>
    </w:rPr>
  </w:style>
  <w:style w:type="paragraph" w:customStyle="1" w:styleId="xl98">
    <w:name w:val="xl98"/>
    <w:basedOn w:val="a"/>
    <w:qFormat/>
    <w:pPr>
      <w:widowControl/>
      <w:spacing w:before="100" w:beforeAutospacing="1" w:after="100" w:afterAutospacing="1"/>
      <w:jc w:val="center"/>
    </w:pPr>
    <w:rPr>
      <w:rFonts w:ascii="Courier New" w:hAnsi="Courier New" w:cs="Courier New"/>
      <w:b/>
      <w:bCs/>
      <w:kern w:val="0"/>
      <w:sz w:val="28"/>
      <w:szCs w:val="28"/>
    </w:rPr>
  </w:style>
  <w:style w:type="paragraph" w:customStyle="1" w:styleId="xl99">
    <w:name w:val="xl99"/>
    <w:basedOn w:val="a"/>
    <w:qFormat/>
    <w:pPr>
      <w:widowControl/>
      <w:pBdr>
        <w:top w:val="single" w:sz="4" w:space="0" w:color="auto"/>
        <w:left w:val="single" w:sz="4" w:space="0" w:color="auto"/>
        <w:bottom w:val="single" w:sz="4" w:space="0" w:color="auto"/>
      </w:pBdr>
      <w:spacing w:before="100" w:beforeAutospacing="1" w:after="100" w:afterAutospacing="1"/>
      <w:jc w:val="center"/>
    </w:pPr>
    <w:rPr>
      <w:rFonts w:ascii="仿宋" w:eastAsia="仿宋" w:hAnsi="仿宋" w:cs="宋体"/>
      <w:b/>
      <w:bCs/>
      <w:kern w:val="0"/>
      <w:szCs w:val="21"/>
    </w:rPr>
  </w:style>
  <w:style w:type="paragraph" w:customStyle="1" w:styleId="xl100">
    <w:name w:val="xl100"/>
    <w:basedOn w:val="a"/>
    <w:qFormat/>
    <w:pPr>
      <w:widowControl/>
      <w:pBdr>
        <w:top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kern w:val="0"/>
      <w:szCs w:val="21"/>
    </w:rPr>
  </w:style>
  <w:style w:type="paragraph" w:customStyle="1" w:styleId="xl101">
    <w:name w:val="xl101"/>
    <w:basedOn w:val="a"/>
    <w:qFormat/>
    <w:pPr>
      <w:widowControl/>
      <w:pBdr>
        <w:top w:val="single" w:sz="4" w:space="0" w:color="auto"/>
      </w:pBdr>
      <w:spacing w:before="100" w:beforeAutospacing="1" w:after="100" w:afterAutospacing="1"/>
    </w:pPr>
    <w:rPr>
      <w:rFonts w:ascii="仿宋" w:eastAsia="仿宋" w:hAnsi="仿宋" w:cs="宋体"/>
      <w:kern w:val="0"/>
      <w:szCs w:val="21"/>
    </w:rPr>
  </w:style>
  <w:style w:type="paragraph" w:customStyle="1" w:styleId="xl102">
    <w:name w:val="xl102"/>
    <w:basedOn w:val="a"/>
    <w:qFormat/>
    <w:pPr>
      <w:widowControl/>
      <w:pBdr>
        <w:top w:val="single" w:sz="4" w:space="0" w:color="auto"/>
        <w:lef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103">
    <w:name w:val="xl103"/>
    <w:basedOn w:val="a"/>
    <w:qFormat/>
    <w:pPr>
      <w:widowControl/>
      <w:pBdr>
        <w:top w:val="single" w:sz="4" w:space="0" w:color="auto"/>
        <w:righ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104">
    <w:name w:val="xl104"/>
    <w:basedOn w:val="a"/>
    <w:qFormat/>
    <w:pPr>
      <w:widowControl/>
      <w:pBdr>
        <w:lef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105">
    <w:name w:val="xl105"/>
    <w:basedOn w:val="a"/>
    <w:qFormat/>
    <w:pPr>
      <w:widowControl/>
      <w:pBdr>
        <w:righ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106">
    <w:name w:val="xl106"/>
    <w:basedOn w:val="a"/>
    <w:qFormat/>
    <w:pPr>
      <w:widowControl/>
      <w:pBdr>
        <w:left w:val="single" w:sz="4" w:space="0" w:color="auto"/>
        <w:bottom w:val="single" w:sz="4" w:space="0" w:color="auto"/>
      </w:pBdr>
      <w:spacing w:before="100" w:beforeAutospacing="1" w:after="100" w:afterAutospacing="1"/>
      <w:jc w:val="center"/>
    </w:pPr>
    <w:rPr>
      <w:rFonts w:ascii="仿宋" w:eastAsia="仿宋" w:hAnsi="仿宋" w:cs="宋体"/>
      <w:kern w:val="0"/>
      <w:szCs w:val="21"/>
    </w:rPr>
  </w:style>
  <w:style w:type="paragraph" w:customStyle="1" w:styleId="xl107">
    <w:name w:val="xl107"/>
    <w:basedOn w:val="a"/>
    <w:qFormat/>
    <w:pPr>
      <w:widowControl/>
      <w:pBdr>
        <w:bottom w:val="single" w:sz="4" w:space="0" w:color="auto"/>
        <w:righ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108">
    <w:name w:val="xl108"/>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仿宋" w:eastAsia="仿宋" w:hAnsi="仿宋" w:cs="宋体"/>
      <w:kern w:val="0"/>
      <w:sz w:val="20"/>
      <w:szCs w:val="20"/>
    </w:rPr>
  </w:style>
  <w:style w:type="paragraph" w:customStyle="1" w:styleId="xl109">
    <w:name w:val="xl109"/>
    <w:basedOn w:val="a"/>
    <w:qFormat/>
    <w:pPr>
      <w:widowControl/>
      <w:pBdr>
        <w:left w:val="single" w:sz="4" w:space="0" w:color="auto"/>
        <w:right w:val="single" w:sz="4" w:space="0" w:color="auto"/>
      </w:pBdr>
      <w:spacing w:before="100" w:beforeAutospacing="1" w:after="100" w:afterAutospacing="1"/>
      <w:jc w:val="center"/>
    </w:pPr>
    <w:rPr>
      <w:rFonts w:ascii="仿宋" w:eastAsia="仿宋" w:hAnsi="仿宋" w:cs="宋体"/>
      <w:kern w:val="0"/>
      <w:sz w:val="20"/>
      <w:szCs w:val="20"/>
    </w:rPr>
  </w:style>
  <w:style w:type="paragraph" w:customStyle="1" w:styleId="xl110">
    <w:name w:val="xl110"/>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kern w:val="0"/>
      <w:sz w:val="20"/>
      <w:szCs w:val="20"/>
    </w:rPr>
  </w:style>
  <w:style w:type="paragraph" w:customStyle="1" w:styleId="xl111">
    <w:name w:val="xl111"/>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仿宋" w:eastAsia="仿宋" w:hAnsi="仿宋" w:cs="宋体"/>
      <w:b/>
      <w:bCs/>
      <w:kern w:val="0"/>
      <w:szCs w:val="21"/>
    </w:rPr>
  </w:style>
  <w:style w:type="paragraph" w:customStyle="1" w:styleId="xl112">
    <w:name w:val="xl112"/>
    <w:basedOn w:val="a"/>
    <w:qFormat/>
    <w:pPr>
      <w:widowControl/>
      <w:pBdr>
        <w:left w:val="single" w:sz="4" w:space="0" w:color="auto"/>
        <w:right w:val="single" w:sz="4" w:space="0" w:color="auto"/>
      </w:pBdr>
      <w:spacing w:before="100" w:beforeAutospacing="1" w:after="100" w:afterAutospacing="1"/>
      <w:jc w:val="center"/>
    </w:pPr>
    <w:rPr>
      <w:rFonts w:ascii="仿宋" w:eastAsia="仿宋" w:hAnsi="仿宋" w:cs="宋体"/>
      <w:b/>
      <w:bCs/>
      <w:kern w:val="0"/>
      <w:szCs w:val="21"/>
    </w:rPr>
  </w:style>
  <w:style w:type="paragraph" w:customStyle="1" w:styleId="xl113">
    <w:name w:val="xl113"/>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kern w:val="0"/>
      <w:szCs w:val="21"/>
    </w:rPr>
  </w:style>
  <w:style w:type="character" w:customStyle="1" w:styleId="font31">
    <w:name w:val="font31"/>
    <w:basedOn w:val="a0"/>
    <w:qFormat/>
    <w:rPr>
      <w:rFonts w:ascii="仿宋_GB2312" w:eastAsia="仿宋_GB2312" w:hAnsi="仿宋_GB2312" w:cs="仿宋_GB2312" w:hint="eastAsia"/>
      <w:b/>
      <w:color w:val="000000"/>
      <w:sz w:val="24"/>
      <w:szCs w:val="24"/>
      <w:u w:val="none"/>
    </w:rPr>
  </w:style>
  <w:style w:type="character" w:customStyle="1" w:styleId="font41">
    <w:name w:val="font41"/>
    <w:basedOn w:val="a0"/>
    <w:qFormat/>
    <w:rPr>
      <w:rFonts w:ascii="仿宋_GB2312" w:eastAsia="仿宋_GB2312" w:hAnsi="仿宋_GB2312" w:cs="仿宋_GB2312" w:hint="eastAsia"/>
      <w:b/>
      <w:color w:val="000000"/>
      <w:sz w:val="24"/>
      <w:szCs w:val="24"/>
      <w:u w:val="single"/>
    </w:rPr>
  </w:style>
  <w:style w:type="character" w:customStyle="1" w:styleId="2Char1">
    <w:name w:val="标题 2 Char1"/>
    <w:link w:val="2"/>
    <w:qFormat/>
    <w:locked/>
    <w:rPr>
      <w:rFonts w:ascii="Cambria" w:eastAsia="仿宋_GB2312" w:hAnsi="Cambria" w:cs="Times New Roman"/>
      <w:b/>
      <w:bCs/>
      <w:sz w:val="32"/>
      <w:szCs w:val="32"/>
    </w:rPr>
  </w:style>
  <w:style w:type="character" w:customStyle="1" w:styleId="3Char1">
    <w:name w:val="标题 3 Char1"/>
    <w:link w:val="3"/>
    <w:qFormat/>
    <w:locked/>
    <w:rPr>
      <w:rFonts w:ascii="Times New Roman" w:eastAsia="仿宋_GB2312" w:hAnsi="Times New Roman" w:cs="Times New Roman"/>
      <w:b/>
      <w:bCs/>
      <w:sz w:val="32"/>
      <w:szCs w:val="32"/>
    </w:rPr>
  </w:style>
  <w:style w:type="character" w:customStyle="1" w:styleId="1Char1">
    <w:name w:val="标题 1 Char1"/>
    <w:link w:val="1"/>
    <w:qFormat/>
    <w:locked/>
    <w:rPr>
      <w:rFonts w:ascii="Times New Roman" w:eastAsia="仿宋_GB2312" w:hAnsi="Times New Roman" w:cs="Times New Roman"/>
      <w:b/>
      <w:bCs/>
      <w:kern w:val="44"/>
      <w:sz w:val="28"/>
      <w:szCs w:val="28"/>
    </w:rPr>
  </w:style>
  <w:style w:type="character" w:customStyle="1" w:styleId="15">
    <w:name w:val="15"/>
    <w:qFormat/>
    <w:rPr>
      <w:rFonts w:ascii="Times New Roman" w:hAnsi="Times New Roman" w:cs="Times New Roman" w:hint="default"/>
      <w:b/>
      <w:bCs/>
    </w:rPr>
  </w:style>
  <w:style w:type="character" w:customStyle="1" w:styleId="apple-converted-space">
    <w:name w:val="apple-converted-space"/>
    <w:basedOn w:val="a0"/>
    <w:qFormat/>
    <w:rPr>
      <w:rFonts w:ascii="仿宋_GB2312" w:eastAsia="仿宋_GB2312" w:hAnsi="仿宋_GB2312" w:cs="宋体"/>
      <w:b/>
      <w:sz w:val="24"/>
      <w:szCs w:val="24"/>
    </w:rPr>
  </w:style>
  <w:style w:type="character" w:customStyle="1" w:styleId="font51">
    <w:name w:val="font51"/>
    <w:basedOn w:val="a0"/>
    <w:qFormat/>
    <w:rPr>
      <w:rFonts w:ascii="仿宋_GB2312" w:eastAsia="仿宋_GB2312" w:hAnsi="仿宋_GB2312" w:cs="仿宋_GB2312" w:hint="eastAsia"/>
      <w:b/>
      <w:color w:val="000000"/>
      <w:sz w:val="24"/>
      <w:szCs w:val="24"/>
      <w:u w:val="single"/>
    </w:rPr>
  </w:style>
  <w:style w:type="paragraph" w:customStyle="1" w:styleId="Char7">
    <w:name w:val="Char"/>
    <w:basedOn w:val="a"/>
    <w:qFormat/>
    <w:pPr>
      <w:adjustRightInd w:val="0"/>
      <w:snapToGrid w:val="0"/>
      <w:spacing w:line="360" w:lineRule="auto"/>
    </w:pPr>
    <w:rPr>
      <w:rFonts w:ascii="仿宋_GB2312" w:hAnsi="仿宋_GB2312" w:cs="宋体"/>
      <w:b/>
      <w:sz w:val="24"/>
      <w:szCs w:val="24"/>
    </w:rPr>
  </w:style>
  <w:style w:type="paragraph" w:customStyle="1" w:styleId="Default">
    <w:name w:val="Default"/>
    <w:qFormat/>
    <w:pPr>
      <w:widowControl w:val="0"/>
      <w:autoSpaceDE w:val="0"/>
      <w:autoSpaceDN w:val="0"/>
      <w:adjustRightInd w:val="0"/>
    </w:pPr>
    <w:rPr>
      <w:rFonts w:ascii="宋体" w:eastAsia="宋体" w:hAnsi="Times New Roman" w:cs="宋体"/>
      <w:color w:val="000000"/>
      <w:sz w:val="24"/>
      <w:szCs w:val="24"/>
    </w:rPr>
  </w:style>
  <w:style w:type="paragraph" w:customStyle="1" w:styleId="12">
    <w:name w:val="列出段落1"/>
    <w:basedOn w:val="a"/>
    <w:qFormat/>
    <w:pPr>
      <w:ind w:firstLine="420"/>
    </w:pPr>
    <w:rPr>
      <w:rFonts w:ascii="Times New Roman" w:hAnsi="Times New Roman"/>
      <w:szCs w:val="20"/>
    </w:rPr>
  </w:style>
  <w:style w:type="paragraph" w:customStyle="1" w:styleId="p0">
    <w:name w:val="p0"/>
    <w:basedOn w:val="a"/>
    <w:qFormat/>
    <w:pPr>
      <w:widowControl/>
    </w:pPr>
    <w:rPr>
      <w:rFonts w:ascii="Times New Roman" w:hAnsi="Times New Roman"/>
      <w:kern w:val="0"/>
      <w:szCs w:val="21"/>
    </w:rPr>
  </w:style>
  <w:style w:type="paragraph" w:customStyle="1" w:styleId="af3">
    <w:name w:val="公文标题"/>
    <w:next w:val="a"/>
    <w:qFormat/>
    <w:pPr>
      <w:overflowPunct w:val="0"/>
      <w:autoSpaceDE w:val="0"/>
      <w:autoSpaceDN w:val="0"/>
      <w:jc w:val="center"/>
    </w:pPr>
    <w:rPr>
      <w:rFonts w:ascii="Arial" w:eastAsia="黑体" w:hAnsi="Arial" w:cs="Times New Roman"/>
      <w:spacing w:val="-10"/>
      <w:sz w:val="44"/>
    </w:rPr>
  </w:style>
  <w:style w:type="paragraph" w:styleId="af4">
    <w:name w:val="List Paragraph"/>
    <w:basedOn w:val="a"/>
    <w:qFormat/>
    <w:rPr>
      <w:rFonts w:ascii="Times New Roman" w:hAnsi="Times New Roman"/>
    </w:rPr>
  </w:style>
  <w:style w:type="paragraph" w:customStyle="1" w:styleId="af5">
    <w:name w:val="标准"/>
    <w:basedOn w:val="a"/>
    <w:qFormat/>
    <w:pPr>
      <w:adjustRightInd w:val="0"/>
      <w:spacing w:line="360" w:lineRule="auto"/>
      <w:ind w:firstLine="560"/>
    </w:pPr>
    <w:rPr>
      <w:rFonts w:ascii="Times New Roman" w:hAnsi="Times New Roman"/>
      <w:kern w:val="0"/>
      <w:sz w:val="28"/>
      <w:szCs w:val="20"/>
    </w:rPr>
  </w:style>
  <w:style w:type="character" w:customStyle="1" w:styleId="Char10">
    <w:name w:val="页眉 Char1"/>
    <w:basedOn w:val="a0"/>
    <w:uiPriority w:val="99"/>
    <w:semiHidden/>
    <w:qFormat/>
    <w:rPr>
      <w:rFonts w:ascii="Times New Roman" w:eastAsia="宋体" w:hAnsi="Times New Roman" w:cs="Times New Roman"/>
      <w:sz w:val="18"/>
      <w:szCs w:val="18"/>
    </w:rPr>
  </w:style>
  <w:style w:type="character" w:customStyle="1" w:styleId="Char11">
    <w:name w:val="批注框文本 Char1"/>
    <w:basedOn w:val="a0"/>
    <w:uiPriority w:val="99"/>
    <w:semiHidden/>
    <w:qFormat/>
    <w:rPr>
      <w:rFonts w:ascii="Calibri" w:eastAsia="仿宋_GB2312" w:hAnsi="Calibri" w:cs="Times New Roman"/>
      <w:sz w:val="18"/>
      <w:szCs w:val="18"/>
    </w:rPr>
  </w:style>
  <w:style w:type="character" w:customStyle="1" w:styleId="Char12">
    <w:name w:val="页脚 Char1"/>
    <w:basedOn w:val="a0"/>
    <w:uiPriority w:val="99"/>
    <w:semiHidden/>
    <w:qFormat/>
    <w:rPr>
      <w:rFonts w:ascii="Times New Roman" w:eastAsia="宋体" w:hAnsi="Times New Roman" w:cs="Times New Roman"/>
      <w:sz w:val="18"/>
      <w:szCs w:val="18"/>
    </w:rPr>
  </w:style>
  <w:style w:type="paragraph" w:customStyle="1" w:styleId="CM5">
    <w:name w:val="CM5"/>
    <w:basedOn w:val="Default"/>
    <w:next w:val="Default"/>
    <w:qFormat/>
    <w:pPr>
      <w:spacing w:line="273" w:lineRule="atLeast"/>
    </w:pPr>
    <w:rPr>
      <w:rFonts w:cs="Times New Roman"/>
      <w:color w:val="auto"/>
    </w:rPr>
  </w:style>
  <w:style w:type="paragraph" w:customStyle="1" w:styleId="TOC1">
    <w:name w:val="TOC 标题1"/>
    <w:basedOn w:val="1"/>
    <w:next w:val="a"/>
    <w:uiPriority w:val="39"/>
    <w:qFormat/>
    <w:pPr>
      <w:widowControl/>
      <w:spacing w:before="480" w:after="0" w:line="276" w:lineRule="auto"/>
      <w:outlineLvl w:val="9"/>
    </w:pPr>
    <w:rPr>
      <w:rFonts w:ascii="Cambria" w:hAnsi="Cambria"/>
      <w:color w:val="365F91"/>
      <w:kern w:val="0"/>
    </w:rPr>
  </w:style>
  <w:style w:type="paragraph" w:customStyle="1" w:styleId="CM2">
    <w:name w:val="CM2"/>
    <w:basedOn w:val="Default"/>
    <w:next w:val="Default"/>
    <w:qFormat/>
    <w:pPr>
      <w:spacing w:line="273" w:lineRule="atLeast"/>
    </w:pPr>
    <w:rPr>
      <w:rFonts w:cs="Times New Roman"/>
      <w:color w:val="auto"/>
    </w:rPr>
  </w:style>
  <w:style w:type="paragraph" w:customStyle="1" w:styleId="CM3">
    <w:name w:val="CM3"/>
    <w:basedOn w:val="Default"/>
    <w:next w:val="Default"/>
    <w:qFormat/>
    <w:pPr>
      <w:spacing w:line="273" w:lineRule="atLeast"/>
    </w:pPr>
    <w:rPr>
      <w:rFonts w:cs="Times New Roman"/>
      <w:color w:val="auto"/>
    </w:rPr>
  </w:style>
  <w:style w:type="paragraph" w:styleId="af6">
    <w:name w:val="No Spacing"/>
    <w:uiPriority w:val="1"/>
    <w:qFormat/>
    <w:pPr>
      <w:widowControl w:val="0"/>
      <w:jc w:val="both"/>
    </w:pPr>
    <w:rPr>
      <w:kern w:val="2"/>
      <w:sz w:val="21"/>
      <w:szCs w:val="22"/>
    </w:rPr>
  </w:style>
  <w:style w:type="paragraph" w:customStyle="1" w:styleId="msonormal0">
    <w:name w:val="msonormal"/>
    <w:basedOn w:val="a"/>
    <w:qFormat/>
    <w:pPr>
      <w:widowControl/>
      <w:spacing w:before="100" w:beforeAutospacing="1" w:after="100" w:afterAutospacing="1"/>
      <w:ind w:firstLineChars="0" w:firstLine="0"/>
    </w:pPr>
    <w:rPr>
      <w:rFonts w:ascii="宋体" w:eastAsia="宋体" w:hAnsi="宋体" w:cs="宋体"/>
      <w:kern w:val="0"/>
      <w:sz w:val="24"/>
      <w:szCs w:val="24"/>
    </w:rPr>
  </w:style>
  <w:style w:type="paragraph" w:customStyle="1" w:styleId="13">
    <w:name w:val="修订1"/>
    <w:hidden/>
    <w:uiPriority w:val="99"/>
    <w:semiHidden/>
    <w:qFormat/>
    <w:rPr>
      <w:rFonts w:ascii="Calibri" w:eastAsia="仿宋_GB2312" w:hAnsi="Calibri" w:cs="Times New Roman"/>
      <w:kern w:val="2"/>
      <w:sz w:val="3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oleObject" Target="embeddings/oleObject2.bin"/><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4.wmf"/><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2.w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oleObject" Target="embeddings/oleObject3.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oleObject" Target="embeddings/oleObject5.bin"/><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image" Target="media/image5.wmf"/><Relationship Id="rId10" Type="http://schemas.openxmlformats.org/officeDocument/2006/relationships/header" Target="header2.xml"/><Relationship Id="rId19" Type="http://schemas.openxmlformats.org/officeDocument/2006/relationships/image" Target="media/image3.wmf"/><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oleObject" Target="embeddings/oleObject4.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21</Pages>
  <Words>1915</Words>
  <Characters>10920</Characters>
  <Application>Microsoft Office Word</Application>
  <DocSecurity>0</DocSecurity>
  <Lines>91</Lines>
  <Paragraphs>25</Paragraphs>
  <ScaleCrop>false</ScaleCrop>
  <Company>Microsoft</Company>
  <LinksUpToDate>false</LinksUpToDate>
  <CharactersWithSpaces>12810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王景</cp:lastModifiedBy>
  <cp:revision>33</cp:revision>
  <cp:lastPrinted>2019-06-10T01:42:00Z</cp:lastPrinted>
  <dcterms:created xsi:type="dcterms:W3CDTF">2019-05-25T09:31:00Z</dcterms:created>
  <dcterms:modified xsi:type="dcterms:W3CDTF">2019-06-11T06:14:00Z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