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3338" w:rsidRDefault="005E35FF" w:rsidP="00CD488E">
      <w:pPr>
        <w:autoSpaceDE/>
        <w:snapToGrid/>
        <w:spacing w:line="560" w:lineRule="exact"/>
        <w:ind w:leftChars="-177" w:hangingChars="177" w:hanging="566"/>
        <w:jc w:val="left"/>
        <w:rPr>
          <w:rFonts w:ascii="方正黑体_GBK" w:eastAsia="方正黑体_GBK"/>
          <w:kern w:val="2"/>
          <w:szCs w:val="32"/>
        </w:rPr>
      </w:pPr>
      <w:r w:rsidRPr="00E03338">
        <w:rPr>
          <w:rFonts w:ascii="方正黑体_GBK" w:eastAsia="方正黑体_GBK" w:hAnsi="黑体" w:hint="eastAsia"/>
          <w:kern w:val="2"/>
          <w:szCs w:val="32"/>
        </w:rPr>
        <w:t>附件</w:t>
      </w:r>
      <w:r w:rsidRPr="00E03338">
        <w:rPr>
          <w:rFonts w:ascii="方正黑体_GBK" w:eastAsia="方正黑体_GBK" w:hint="eastAsia"/>
          <w:kern w:val="2"/>
          <w:szCs w:val="32"/>
        </w:rPr>
        <w:t>：</w:t>
      </w:r>
    </w:p>
    <w:p w:rsidR="00DE1DB6" w:rsidRDefault="005E35FF" w:rsidP="00E03338">
      <w:pPr>
        <w:autoSpaceDE/>
        <w:snapToGrid/>
        <w:spacing w:line="560" w:lineRule="exact"/>
        <w:ind w:firstLine="0"/>
        <w:jc w:val="center"/>
        <w:rPr>
          <w:rFonts w:ascii="方正小标宋_GBK" w:eastAsia="方正小标宋_GBK"/>
          <w:kern w:val="2"/>
          <w:sz w:val="44"/>
          <w:szCs w:val="44"/>
        </w:rPr>
      </w:pPr>
      <w:r w:rsidRPr="00E03338">
        <w:rPr>
          <w:rFonts w:ascii="方正小标宋_GBK" w:eastAsia="方正小标宋_GBK" w:hint="eastAsia"/>
          <w:kern w:val="2"/>
          <w:sz w:val="44"/>
          <w:szCs w:val="44"/>
        </w:rPr>
        <w:t>2020-2025年第一批</w:t>
      </w:r>
      <w:r w:rsidR="00DE1DB6" w:rsidRPr="00DE1DB6">
        <w:rPr>
          <w:rFonts w:ascii="方正小标宋_GBK" w:eastAsia="方正小标宋_GBK" w:hint="eastAsia"/>
          <w:kern w:val="2"/>
          <w:sz w:val="44"/>
          <w:szCs w:val="44"/>
        </w:rPr>
        <w:t>交通运输</w:t>
      </w:r>
    </w:p>
    <w:p w:rsidR="005E35FF" w:rsidRPr="00E03338" w:rsidRDefault="00DE1DB6" w:rsidP="00E03338">
      <w:pPr>
        <w:autoSpaceDE/>
        <w:snapToGrid/>
        <w:spacing w:line="560" w:lineRule="exact"/>
        <w:ind w:firstLine="0"/>
        <w:jc w:val="center"/>
        <w:rPr>
          <w:rFonts w:ascii="方正黑体_GBK" w:eastAsia="方正黑体_GBK"/>
          <w:kern w:val="2"/>
          <w:szCs w:val="32"/>
        </w:rPr>
      </w:pPr>
      <w:r w:rsidRPr="00DE1DB6">
        <w:rPr>
          <w:rFonts w:ascii="方正小标宋_GBK" w:eastAsia="方正小标宋_GBK" w:hint="eastAsia"/>
          <w:kern w:val="2"/>
          <w:sz w:val="44"/>
          <w:szCs w:val="44"/>
        </w:rPr>
        <w:t>新型基础设施建设</w:t>
      </w:r>
      <w:r w:rsidR="005E35FF" w:rsidRPr="00E03338">
        <w:rPr>
          <w:rFonts w:ascii="方正小标宋_GBK" w:eastAsia="方正小标宋_GBK" w:hint="eastAsia"/>
          <w:kern w:val="2"/>
          <w:sz w:val="44"/>
          <w:szCs w:val="44"/>
        </w:rPr>
        <w:t>项目清单</w:t>
      </w:r>
    </w:p>
    <w:p w:rsidR="005E35FF" w:rsidRPr="00E03338" w:rsidRDefault="00CD488E" w:rsidP="005E35FF">
      <w:pPr>
        <w:autoSpaceDE/>
        <w:snapToGrid/>
        <w:spacing w:line="240" w:lineRule="auto"/>
        <w:ind w:firstLine="0"/>
        <w:jc w:val="right"/>
        <w:rPr>
          <w:rFonts w:ascii="方正仿宋_GBK" w:eastAsia="方正仿宋_GBK" w:hAnsi="方正仿宋_GBK" w:cs="方正仿宋_GBK"/>
          <w:kern w:val="2"/>
          <w:sz w:val="24"/>
          <w:szCs w:val="24"/>
        </w:rPr>
      </w:pPr>
      <w:r>
        <w:rPr>
          <w:rFonts w:ascii="方正仿宋_GBK" w:eastAsia="方正仿宋_GBK" w:hAnsi="方正仿宋_GBK" w:cs="方正仿宋_GBK" w:hint="eastAsia"/>
          <w:kern w:val="2"/>
          <w:sz w:val="24"/>
          <w:szCs w:val="24"/>
        </w:rPr>
        <w:t>金额</w:t>
      </w:r>
      <w:r w:rsidR="005E35FF" w:rsidRPr="00E03338">
        <w:rPr>
          <w:rFonts w:ascii="方正仿宋_GBK" w:eastAsia="方正仿宋_GBK" w:hAnsi="方正仿宋_GBK" w:cs="方正仿宋_GBK" w:hint="eastAsia"/>
          <w:kern w:val="2"/>
          <w:sz w:val="24"/>
          <w:szCs w:val="24"/>
        </w:rPr>
        <w:t>单位：万元</w:t>
      </w:r>
    </w:p>
    <w:tbl>
      <w:tblPr>
        <w:tblW w:w="94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50"/>
        <w:gridCol w:w="2127"/>
        <w:gridCol w:w="850"/>
        <w:gridCol w:w="3610"/>
        <w:gridCol w:w="992"/>
        <w:gridCol w:w="1276"/>
      </w:tblGrid>
      <w:tr w:rsidR="005E35FF" w:rsidRPr="00CD488E" w:rsidTr="00CD488E">
        <w:trPr>
          <w:cantSplit/>
          <w:trHeight w:val="652"/>
          <w:tblHeader/>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eastAsia="方正黑体_GBK"/>
                <w:kern w:val="2"/>
                <w:sz w:val="24"/>
                <w:szCs w:val="24"/>
              </w:rPr>
            </w:pPr>
            <w:bookmarkStart w:id="0" w:name="OLE_LINK1"/>
            <w:bookmarkStart w:id="1" w:name="OLE_LINK2"/>
            <w:r w:rsidRPr="00CD488E">
              <w:rPr>
                <w:rFonts w:eastAsia="方正黑体_GBK"/>
                <w:kern w:val="2"/>
                <w:sz w:val="24"/>
                <w:szCs w:val="24"/>
              </w:rPr>
              <w:t>序号</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eastAsia="方正黑体_GBK"/>
                <w:spacing w:val="-20"/>
                <w:kern w:val="2"/>
                <w:sz w:val="24"/>
                <w:szCs w:val="24"/>
              </w:rPr>
            </w:pPr>
            <w:r w:rsidRPr="00CD488E">
              <w:rPr>
                <w:rFonts w:eastAsia="方正黑体_GBK"/>
                <w:spacing w:val="-20"/>
                <w:kern w:val="2"/>
                <w:sz w:val="24"/>
                <w:szCs w:val="24"/>
              </w:rPr>
              <w:t>项目名称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eastAsia="方正黑体_GBK"/>
                <w:spacing w:val="-20"/>
                <w:kern w:val="2"/>
                <w:sz w:val="24"/>
                <w:szCs w:val="24"/>
              </w:rPr>
            </w:pPr>
            <w:r w:rsidRPr="00CD488E">
              <w:rPr>
                <w:rFonts w:eastAsia="方正黑体_GBK"/>
                <w:spacing w:val="-20"/>
                <w:kern w:val="2"/>
                <w:sz w:val="24"/>
                <w:szCs w:val="24"/>
              </w:rPr>
              <w:t>项目建设主体</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eastAsia="方正黑体_GBK"/>
                <w:kern w:val="2"/>
                <w:sz w:val="24"/>
                <w:szCs w:val="24"/>
              </w:rPr>
            </w:pPr>
            <w:r w:rsidRPr="00CD488E">
              <w:rPr>
                <w:rFonts w:eastAsia="方正黑体_GBK"/>
                <w:kern w:val="2"/>
                <w:sz w:val="24"/>
                <w:szCs w:val="24"/>
              </w:rPr>
              <w:t>项目主要建设内容</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eastAsia="方正黑体_GBK"/>
                <w:kern w:val="2"/>
                <w:sz w:val="24"/>
                <w:szCs w:val="24"/>
              </w:rPr>
            </w:pPr>
            <w:r w:rsidRPr="00CD488E">
              <w:rPr>
                <w:rFonts w:eastAsia="方正黑体_GBK"/>
                <w:kern w:val="2"/>
                <w:sz w:val="24"/>
                <w:szCs w:val="24"/>
              </w:rPr>
              <w:t>建设起止年限</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eastAsia="方正黑体_GBK"/>
                <w:kern w:val="2"/>
                <w:sz w:val="24"/>
                <w:szCs w:val="24"/>
              </w:rPr>
            </w:pPr>
            <w:r w:rsidRPr="00CD488E">
              <w:rPr>
                <w:rFonts w:eastAsia="方正黑体_GBK"/>
                <w:spacing w:val="-20"/>
                <w:kern w:val="2"/>
                <w:sz w:val="24"/>
                <w:szCs w:val="24"/>
              </w:rPr>
              <w:t>投资估算和资金来源</w:t>
            </w:r>
          </w:p>
        </w:tc>
      </w:tr>
      <w:tr w:rsidR="005E35FF" w:rsidRPr="00CD488E" w:rsidTr="00CD488E">
        <w:trPr>
          <w:cantSplit/>
          <w:trHeight w:val="47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ascii="方正楷体_GBK" w:eastAsia="方正楷体_GBK"/>
                <w:kern w:val="2"/>
                <w:sz w:val="24"/>
                <w:szCs w:val="24"/>
              </w:rPr>
            </w:pPr>
            <w:r w:rsidRPr="00CD488E">
              <w:rPr>
                <w:rFonts w:ascii="方正楷体_GBK" w:eastAsia="方正楷体_GBK" w:hint="eastAsia"/>
                <w:kern w:val="2"/>
                <w:sz w:val="24"/>
                <w:szCs w:val="24"/>
              </w:rPr>
              <w:t>一</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left"/>
              <w:rPr>
                <w:rFonts w:ascii="方正楷体_GBK" w:eastAsia="方正楷体_GBK"/>
                <w:spacing w:val="-20"/>
                <w:kern w:val="2"/>
                <w:sz w:val="24"/>
                <w:szCs w:val="24"/>
              </w:rPr>
            </w:pPr>
            <w:r w:rsidRPr="00CD488E">
              <w:rPr>
                <w:rFonts w:ascii="方正楷体_GBK" w:eastAsia="方正楷体_GBK" w:hint="eastAsia"/>
                <w:kern w:val="2"/>
                <w:sz w:val="24"/>
                <w:szCs w:val="24"/>
              </w:rPr>
              <w:t>信息基础设施建设（13项）</w:t>
            </w:r>
          </w:p>
        </w:tc>
      </w:tr>
      <w:tr w:rsidR="005E35FF" w:rsidRPr="00CD488E" w:rsidTr="00CD488E">
        <w:trPr>
          <w:cantSplit/>
          <w:trHeight w:val="922"/>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江苏高速公路</w:t>
            </w:r>
            <w:r w:rsidRPr="00CD488E">
              <w:rPr>
                <w:rFonts w:eastAsia="方正仿宋_GBK"/>
                <w:kern w:val="2"/>
                <w:sz w:val="21"/>
                <w:szCs w:val="21"/>
                <w:shd w:val="solid" w:color="FFFFFF" w:fill="FFFFFF"/>
              </w:rPr>
              <w:t>SD-WAN</w:t>
            </w:r>
            <w:r w:rsidRPr="00CD488E">
              <w:rPr>
                <w:rFonts w:eastAsia="方正仿宋_GBK" w:hAnsi="方正仿宋_GBK"/>
                <w:kern w:val="2"/>
                <w:sz w:val="21"/>
                <w:szCs w:val="21"/>
                <w:shd w:val="solid" w:color="FFFFFF" w:fill="FFFFFF"/>
              </w:rPr>
              <w:t>网络改造</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江苏交通控股</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建设支持云网融合的新型交通通信传输网，快速实现高速直连、多地组网及智能调度与管理服务</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1300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0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南沿江城际铁路</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网络全覆盖工程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省铁路集团、江苏铁塔公司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建设铁路通讯系统，南沿江铁路沿线通信铁塔安装</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网络设备，实现全线</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网络全覆盖</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3600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85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南京市交通运输数据中心建设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建设交通运输数据资源库、交通运输数据资源管理平台，与市政务信息中心共建虚拟交通运输网</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3590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852"/>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南京市交通综合执法</w:t>
            </w:r>
            <w:r w:rsidRPr="00CD488E">
              <w:rPr>
                <w:rFonts w:eastAsia="方正仿宋_GBK"/>
                <w:kern w:val="2"/>
                <w:sz w:val="21"/>
                <w:szCs w:val="21"/>
                <w:shd w:val="solid" w:color="FFFFFF" w:fill="FFFFFF"/>
              </w:rPr>
              <w:t>“421”</w:t>
            </w:r>
            <w:r w:rsidRPr="00CD488E">
              <w:rPr>
                <w:rFonts w:eastAsia="方正仿宋_GBK" w:hAnsi="方正仿宋_GBK"/>
                <w:kern w:val="2"/>
                <w:sz w:val="21"/>
                <w:szCs w:val="21"/>
                <w:shd w:val="solid" w:color="FFFFFF" w:fill="FFFFFF"/>
              </w:rPr>
              <w:t>信息化工程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南京市交通执法局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建设移动执法调度指挥平台、综合执法服务管理平台等，实现数据资源共享、系统平台互通的科技执法</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2021-2023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15710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0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镇江市综合交通运输指挥智慧大脑建设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镇江市交通运输局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优化升级市局指挥中心，整合相关应用系统，完善运行监测、应急指挥、协同联动、辅助决策等功能</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1161"/>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徐州市交通运输运行监测与智慧调度决策中心</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徐州市交通运输局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230984" w:rsidP="0085598D">
            <w:pPr>
              <w:autoSpaceDE/>
              <w:adjustRightInd w:val="0"/>
              <w:spacing w:line="250" w:lineRule="exact"/>
              <w:ind w:firstLine="0"/>
              <w:jc w:val="left"/>
              <w:rPr>
                <w:rFonts w:eastAsia="方正仿宋_GBK"/>
                <w:kern w:val="2"/>
                <w:sz w:val="21"/>
                <w:szCs w:val="21"/>
                <w:shd w:val="solid" w:color="FFFFFF" w:fill="FFFFFF"/>
              </w:rPr>
            </w:pPr>
            <w:r>
              <w:rPr>
                <w:rFonts w:eastAsia="方正仿宋_GBK" w:hAnsi="方正仿宋_GBK"/>
                <w:kern w:val="2"/>
                <w:sz w:val="21"/>
                <w:szCs w:val="21"/>
                <w:shd w:val="solid" w:color="FFFFFF" w:fill="FFFFFF"/>
              </w:rPr>
              <w:t>整合管理职能、数据资源、业务流程，</w:t>
            </w:r>
            <w:r>
              <w:rPr>
                <w:rFonts w:eastAsia="方正仿宋_GBK" w:hAnsi="方正仿宋_GBK" w:hint="eastAsia"/>
                <w:kern w:val="2"/>
                <w:sz w:val="21"/>
                <w:szCs w:val="21"/>
                <w:shd w:val="solid" w:color="FFFFFF" w:fill="FFFFFF"/>
              </w:rPr>
              <w:t>健全</w:t>
            </w:r>
            <w:r w:rsidR="005E35FF" w:rsidRPr="00CD488E">
              <w:rPr>
                <w:rFonts w:eastAsia="方正仿宋_GBK" w:hAnsi="方正仿宋_GBK"/>
                <w:kern w:val="2"/>
                <w:sz w:val="21"/>
                <w:szCs w:val="21"/>
                <w:shd w:val="solid" w:color="FFFFFF" w:fill="FFFFFF"/>
              </w:rPr>
              <w:t>行业标准与安全体系，实现行业日常监管、精准化服务、智慧化决策</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0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泰兴交通运输综合运行管理平台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泰兴市交通运</w:t>
            </w:r>
            <w:r w:rsidR="00034789">
              <w:rPr>
                <w:rFonts w:eastAsia="方正仿宋_GBK" w:hAnsi="方正仿宋_GBK" w:hint="eastAsia"/>
                <w:kern w:val="2"/>
                <w:sz w:val="21"/>
                <w:szCs w:val="21"/>
                <w:shd w:val="solid" w:color="FFFFFF" w:fill="FFFFFF"/>
              </w:rPr>
              <w:t>输</w:t>
            </w:r>
            <w:r w:rsidRPr="00CD488E">
              <w:rPr>
                <w:rFonts w:eastAsia="方正仿宋_GBK" w:hAnsi="方正仿宋_GBK"/>
                <w:kern w:val="2"/>
                <w:sz w:val="21"/>
                <w:szCs w:val="21"/>
                <w:shd w:val="solid" w:color="FFFFFF" w:fill="FFFFFF"/>
              </w:rPr>
              <w:t>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建设泰兴交通运输协调与应急指挥等平台，实现交通管理、交通执法信息共享和协调联动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PPP</w:t>
            </w:r>
            <w:r w:rsidRPr="00CD488E">
              <w:rPr>
                <w:rFonts w:eastAsia="方正仿宋_GBK" w:hAnsi="方正仿宋_GBK"/>
                <w:kern w:val="2"/>
                <w:sz w:val="21"/>
                <w:szCs w:val="21"/>
              </w:rPr>
              <w:t>项目</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行业专网整合优化工程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厅信息中心等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整合优化现有网络资源，包括建设省市骨干网备份链路、优化</w:t>
            </w:r>
            <w:r w:rsidRPr="00CD488E">
              <w:rPr>
                <w:rFonts w:eastAsia="方正仿宋_GBK"/>
                <w:kern w:val="2"/>
                <w:sz w:val="21"/>
                <w:szCs w:val="21"/>
                <w:shd w:val="solid" w:color="FFFFFF" w:fill="FFFFFF"/>
              </w:rPr>
              <w:t>IP</w:t>
            </w:r>
            <w:r w:rsidRPr="00CD488E">
              <w:rPr>
                <w:rFonts w:eastAsia="方正仿宋_GBK" w:hAnsi="方正仿宋_GBK"/>
                <w:kern w:val="2"/>
                <w:sz w:val="21"/>
                <w:szCs w:val="21"/>
                <w:shd w:val="solid" w:color="FFFFFF" w:fill="FFFFFF"/>
              </w:rPr>
              <w:t>地址分配、建设统一运维管理体系等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802</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59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数据资源管理系统</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厅信息中心等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建设信息资源数据库、数据资源管理应用系统、安全及运维保障系统等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2951</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657"/>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一体化在线政务服务平台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厅信息中心等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建设支撑省市县三级交通运输政务事项运行、管理、监控等政务服务平台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582</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882"/>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政务信息系统整合工程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厅信息中心等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包括互联网</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政务服务、互联网</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监管、业务支撑与决策、内部事务管理四大类应用等功能体系建设</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5880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85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行业移动应用平台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厅信息中心等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建设行业移动应用综合门户、行业移动应用服务库及管理、综合运维管理、运行管理支撑等子系统</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1199</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85598D">
        <w:trPr>
          <w:cantSplit/>
          <w:trHeight w:val="77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lastRenderedPageBreak/>
              <w:t>13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网络安全防护加固</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厅属相关单位</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开展网络安全威胁检测、防护加固、等保测评等工作，提升安全防护能力</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387"/>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ascii="方正楷体_GBK" w:eastAsia="方正楷体_GBK"/>
                <w:kern w:val="2"/>
                <w:sz w:val="24"/>
                <w:szCs w:val="24"/>
              </w:rPr>
            </w:pPr>
            <w:r w:rsidRPr="00CD488E">
              <w:rPr>
                <w:rFonts w:ascii="方正楷体_GBK" w:eastAsia="方正楷体_GBK"/>
                <w:kern w:val="2"/>
                <w:sz w:val="24"/>
                <w:szCs w:val="24"/>
              </w:rPr>
              <w:t>二</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ascii="方正楷体_GBK" w:eastAsia="方正楷体_GBK"/>
                <w:kern w:val="2"/>
                <w:sz w:val="24"/>
                <w:szCs w:val="24"/>
              </w:rPr>
            </w:pPr>
            <w:r w:rsidRPr="00CD488E">
              <w:rPr>
                <w:rFonts w:ascii="方正楷体_GBK" w:eastAsia="方正楷体_GBK"/>
                <w:kern w:val="2"/>
                <w:sz w:val="24"/>
                <w:szCs w:val="24"/>
              </w:rPr>
              <w:t>智慧交通基础设施建设（25项）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江苏智慧高速公路关键技术研究与示范</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江苏交通控股</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开展高速公路精准管控、货车自动驾驶、数字孪生大数据感知等技术研究，建设宁沪智慧高速等示范工程</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18000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五峰山未来高速</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省交建局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探索安全保障全天候、出行服务全方位、运营维护全数字、绿色建管全寿命等场景应用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苏锡常南部高速未来隧道</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省交建局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开展隧道融合拼接投影系统、交通事件行为检测及预警系统、全数字建管养运一体化智能综合信息平台等建设</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4000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常泰过江通道未来大桥</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省交建局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布设大桥运行全息感知设备，实现超大跨径缆索承重桥梁的智慧建管养</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2020-2025</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kern w:val="2"/>
                <w:sz w:val="21"/>
                <w:szCs w:val="21"/>
              </w:rPr>
              <w:t>S342</w:t>
            </w:r>
            <w:r w:rsidRPr="00CD488E">
              <w:rPr>
                <w:rFonts w:eastAsia="方正仿宋_GBK" w:hAnsi="方正仿宋_GBK"/>
                <w:kern w:val="2"/>
                <w:sz w:val="21"/>
                <w:szCs w:val="21"/>
              </w:rPr>
              <w:t>智慧公路科技示范工程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无锡市公路管理处</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围绕</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全息感知网、智慧公路脑、出行服务站、安全运输带、高效管控域</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等，打造智慧公路</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4219</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292"/>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kern w:val="2"/>
                <w:sz w:val="21"/>
                <w:szCs w:val="21"/>
              </w:rPr>
              <w:t>G524</w:t>
            </w:r>
            <w:r w:rsidRPr="00CD488E">
              <w:rPr>
                <w:rFonts w:eastAsia="方正仿宋_GBK" w:hAnsi="方正仿宋_GBK"/>
                <w:kern w:val="2"/>
                <w:sz w:val="21"/>
                <w:szCs w:val="21"/>
              </w:rPr>
              <w:t>常熟段智慧公路科技示范工程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常熟市交通工程管理处</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通过物联网、大数据等的示范推广应用，打造一条</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全面感知、一路畅行</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的绿色智慧公路</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6500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20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S126</w:t>
            </w:r>
            <w:r w:rsidRPr="00CD488E">
              <w:rPr>
                <w:rFonts w:eastAsia="方正仿宋_GBK" w:hAnsi="方正仿宋_GBK"/>
                <w:kern w:val="2"/>
                <w:sz w:val="21"/>
                <w:szCs w:val="21"/>
                <w:shd w:val="solid" w:color="FFFFFF" w:fill="FFFFFF"/>
              </w:rPr>
              <w:t>全生命周期智慧公路</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南京市公路中心</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开展公路交通要素数字化工程、智慧工地工程、公路养护工程、路网运营管理工程建设</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6700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21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G312</w:t>
            </w:r>
            <w:r w:rsidRPr="00CD488E">
              <w:rPr>
                <w:rFonts w:eastAsia="方正仿宋_GBK" w:hAnsi="方正仿宋_GBK"/>
                <w:kern w:val="2"/>
                <w:sz w:val="21"/>
                <w:szCs w:val="21"/>
                <w:shd w:val="solid" w:color="FFFFFF" w:fill="FFFFFF"/>
              </w:rPr>
              <w:t>镇江段智慧公路</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镇江市交通运输局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建设交调点、车检测器、视频监控等，实施</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视频上云工程，通过</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实时回传事件、视频信息</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22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基于车路协同的智慧路网建设示范项目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苏州市公路管理处</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建设基于车路协同的智慧路网体系，实现路网层面的智能化、科学化、高效化的综合管理与调度</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23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智能网联汽车道路测试基地（常熟市）建设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常熟市交通运输局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完成常熟市城市街区、高架道路内的智能网联测试基地建设</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6495</w:t>
            </w:r>
          </w:p>
          <w:p w:rsidR="005E35FF" w:rsidRPr="00CD488E" w:rsidRDefault="005E35FF" w:rsidP="00CD488E">
            <w:pPr>
              <w:autoSpaceDE/>
              <w:adjustRightInd w:val="0"/>
              <w:spacing w:line="240" w:lineRule="auto"/>
              <w:ind w:firstLine="0"/>
              <w:rPr>
                <w:rFonts w:eastAsia="方正仿宋_GBK"/>
                <w:b/>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682"/>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24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京杭运河智慧航道建设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厅港航中心等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构建航道全方位交通感知网路，建设电子航道图，培育航运服务新业态</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82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25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宿连航道智慧基础设施建设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shd w:val="solid" w:color="FFFFFF" w:fill="FFFFFF"/>
              </w:rPr>
              <w:t>宿迁市港航中心等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建立内河航道工程</w:t>
            </w:r>
            <w:r w:rsidRPr="00CD488E">
              <w:rPr>
                <w:rFonts w:eastAsia="方正仿宋_GBK"/>
                <w:kern w:val="2"/>
                <w:sz w:val="21"/>
                <w:szCs w:val="21"/>
                <w:shd w:val="solid" w:color="FFFFFF" w:fill="FFFFFF"/>
              </w:rPr>
              <w:t>BIM</w:t>
            </w:r>
            <w:r w:rsidRPr="00CD488E">
              <w:rPr>
                <w:rFonts w:eastAsia="方正仿宋_GBK" w:hAnsi="方正仿宋_GBK"/>
                <w:kern w:val="2"/>
                <w:sz w:val="21"/>
                <w:szCs w:val="21"/>
                <w:shd w:val="solid" w:color="FFFFFF" w:fill="FFFFFF"/>
              </w:rPr>
              <w:t>成果管理平台、宿连航道工程运行监管一体化平台、生态敏感区环境监测预警平台等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1650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06"/>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26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魏村智慧船闸项目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常州市港航中心等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建立船闸工程安全性智能监测平台，实现基于数字孪生的智慧船闸运营管控和</w:t>
            </w:r>
            <w:r w:rsidRPr="00CD488E">
              <w:rPr>
                <w:rFonts w:eastAsia="方正仿宋_GBK"/>
                <w:kern w:val="2"/>
                <w:sz w:val="21"/>
                <w:szCs w:val="21"/>
                <w:shd w:val="solid" w:color="FFFFFF" w:fill="FFFFFF"/>
              </w:rPr>
              <w:t>BIM</w:t>
            </w:r>
            <w:r w:rsidRPr="00CD488E">
              <w:rPr>
                <w:rFonts w:eastAsia="方正仿宋_GBK" w:hAnsi="方正仿宋_GBK"/>
                <w:kern w:val="2"/>
                <w:sz w:val="21"/>
                <w:szCs w:val="21"/>
                <w:shd w:val="solid" w:color="FFFFFF" w:fill="FFFFFF"/>
              </w:rPr>
              <w:t>技术全寿命周期应用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1792</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06"/>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27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秦淮河智慧航道建设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南京市港航中心等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建立船闸辅助自动控制指挥系统，实现船闸设施的实时监测、智能预警、辅助决策等功能</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995</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28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京杭运河刘老涧三线智慧船闸</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苏北航务处等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建设船舶信息识别、水上电子收费等系统，形成调度指挥和服务支持的一体化信息体系</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2019-2020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lastRenderedPageBreak/>
              <w:t>29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苏州港散货智慧化码头工程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苏州港集团有限公司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依托太仓鑫海码头和扬子江码头，打造全方位的现场无人化散货码头</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太仓港智慧港口一期信息化建设示范项目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江苏太仓港口管委会</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建设太仓港电子口岸数据中心和综合服务门户平台、运营调度指挥平台、行业综合管理平台等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太仓港区四期堆场自动化工程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苏州港集团有限公司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建设自动化堆场以及太仓港四期云计算中心和智能闸口、智慧查验和智慧监管等系统</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9200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65"/>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南京港智慧港口建设科技示范工程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省港口集团等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建设包含铁水联运、江海转运的全程物流服务区域性一体化运营监管与服务平台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2019-2020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2900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63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镇江智慧港口建设工程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镇江港务集团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w:t>
            </w:r>
            <w:r w:rsidRPr="00CD488E">
              <w:rPr>
                <w:rFonts w:eastAsia="方正仿宋_GBK"/>
                <w:kern w:val="2"/>
                <w:sz w:val="21"/>
                <w:szCs w:val="21"/>
                <w:shd w:val="solid" w:color="FFFFFF" w:fill="FFFFFF"/>
              </w:rPr>
              <w:t>5G+MEC</w:t>
            </w:r>
            <w:r w:rsidRPr="00CD488E">
              <w:rPr>
                <w:rFonts w:eastAsia="方正仿宋_GBK" w:hAnsi="方正仿宋_GBK"/>
                <w:kern w:val="2"/>
                <w:sz w:val="21"/>
                <w:szCs w:val="21"/>
                <w:shd w:val="solid" w:color="FFFFFF" w:fill="FFFFFF"/>
              </w:rPr>
              <w:t>端到端切片技术，搭建港口</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生产专网，开展高清视频回传、自动理货、龙门吊远控等应用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661"/>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南京禄口智慧机场项目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东部机场集团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建设大数据共享服务、机场综合交通管理等平台，实现智慧运行、智慧安全、智慧服务、智慧管理</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4548</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82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镇江智慧通用机场建设工程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shd w:val="solid" w:color="FFFFFF" w:fill="FFFFFF"/>
              </w:rPr>
              <w:t>镇江大路通用机场建设公司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建设江苏首个</w:t>
            </w:r>
            <w:r w:rsidRPr="00CD488E">
              <w:rPr>
                <w:rFonts w:eastAsia="方正仿宋_GBK"/>
                <w:kern w:val="2"/>
                <w:sz w:val="21"/>
                <w:szCs w:val="21"/>
                <w:shd w:val="solid" w:color="FFFFFF" w:fill="FFFFFF"/>
              </w:rPr>
              <w:t>A</w:t>
            </w:r>
            <w:r w:rsidRPr="00CD488E">
              <w:rPr>
                <w:rFonts w:eastAsia="方正仿宋_GBK" w:hAnsi="方正仿宋_GBK"/>
                <w:kern w:val="2"/>
                <w:sz w:val="21"/>
                <w:szCs w:val="21"/>
                <w:shd w:val="solid" w:color="FFFFFF" w:fill="FFFFFF"/>
              </w:rPr>
              <w:t>类飞行服务站，探索</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、北斗导航等高新技术在通航领域应用，打造镇江大路智慧飞行服务站</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886</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36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苏州市吴江区太湖新城轨交</w:t>
            </w:r>
            <w:r w:rsidRPr="00CD488E">
              <w:rPr>
                <w:rFonts w:eastAsia="方正仿宋_GBK"/>
                <w:kern w:val="2"/>
                <w:sz w:val="21"/>
                <w:szCs w:val="21"/>
              </w:rPr>
              <w:t>4</w:t>
            </w:r>
            <w:r w:rsidRPr="00CD488E">
              <w:rPr>
                <w:rFonts w:eastAsia="方正仿宋_GBK" w:hAnsi="方正仿宋_GBK"/>
                <w:kern w:val="2"/>
                <w:sz w:val="21"/>
                <w:szCs w:val="21"/>
              </w:rPr>
              <w:t>号线松陵大道综合交通枢纽智能化工程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苏州市</w:t>
            </w:r>
            <w:r w:rsidRPr="00CD488E">
              <w:rPr>
                <w:rFonts w:eastAsia="方正仿宋_GBK" w:hAnsi="方正仿宋_GBK"/>
                <w:kern w:val="2"/>
                <w:sz w:val="21"/>
                <w:szCs w:val="21"/>
              </w:rPr>
              <w:t>吴江区</w:t>
            </w:r>
            <w:r w:rsidRPr="00CD488E">
              <w:rPr>
                <w:rFonts w:eastAsia="方正仿宋_GBK" w:hAnsi="方正仿宋_GBK"/>
                <w:kern w:val="2"/>
                <w:sz w:val="21"/>
                <w:szCs w:val="21"/>
                <w:shd w:val="solid" w:color="FFFFFF" w:fill="FFFFFF"/>
              </w:rPr>
              <w:t>交通运输局</w:t>
            </w:r>
            <w:r w:rsidRPr="00CD488E">
              <w:rPr>
                <w:rFonts w:eastAsia="方正仿宋_GBK" w:hAnsi="方正仿宋_GBK"/>
                <w:color w:val="000000"/>
                <w:kern w:val="2"/>
                <w:sz w:val="21"/>
                <w:szCs w:val="21"/>
              </w:rPr>
              <w:t>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打造交通一体化、衔接便利化、功能综合化、服务智慧化的交通综合枢纽</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1200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61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37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十四五</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新建智能化交通基础设施</w:t>
            </w:r>
          </w:p>
        </w:tc>
        <w:tc>
          <w:tcPr>
            <w:tcW w:w="6728" w:type="dxa"/>
            <w:gridSpan w:val="4"/>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建设主体、建设内容和资金来源依据发展情况动态调整</w:t>
            </w:r>
          </w:p>
        </w:tc>
      </w:tr>
      <w:tr w:rsidR="005E35FF" w:rsidRPr="00CD488E" w:rsidTr="00CD488E">
        <w:trPr>
          <w:cantSplit/>
          <w:trHeight w:val="69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38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十四五</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既有交通基础设施的智能化升级改造</w:t>
            </w:r>
          </w:p>
        </w:tc>
        <w:tc>
          <w:tcPr>
            <w:tcW w:w="6728" w:type="dxa"/>
            <w:gridSpan w:val="4"/>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建设主体、建设内容和资金来源依据发展情况动态调整</w:t>
            </w:r>
          </w:p>
        </w:tc>
      </w:tr>
      <w:tr w:rsidR="005E35FF" w:rsidRPr="00CD488E" w:rsidTr="00CD488E">
        <w:trPr>
          <w:cantSplit/>
          <w:trHeight w:val="347"/>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ascii="方正楷体_GBK" w:eastAsia="方正楷体_GBK"/>
                <w:kern w:val="2"/>
                <w:sz w:val="24"/>
                <w:szCs w:val="24"/>
              </w:rPr>
            </w:pPr>
            <w:r w:rsidRPr="00CD488E">
              <w:rPr>
                <w:rFonts w:ascii="方正楷体_GBK" w:eastAsia="方正楷体_GBK"/>
                <w:kern w:val="2"/>
                <w:sz w:val="24"/>
                <w:szCs w:val="24"/>
              </w:rPr>
              <w:t>三</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ascii="方正楷体_GBK" w:eastAsia="方正楷体_GBK"/>
                <w:kern w:val="2"/>
                <w:sz w:val="24"/>
                <w:szCs w:val="24"/>
              </w:rPr>
            </w:pPr>
            <w:r w:rsidRPr="00CD488E">
              <w:rPr>
                <w:rFonts w:ascii="方正楷体_GBK" w:eastAsia="方正楷体_GBK"/>
                <w:kern w:val="2"/>
                <w:sz w:val="24"/>
                <w:szCs w:val="24"/>
              </w:rPr>
              <w:t>智慧运输服务（13项）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39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面向</w:t>
            </w:r>
            <w:r w:rsidRPr="00CD488E">
              <w:rPr>
                <w:rFonts w:eastAsia="方正仿宋_GBK"/>
                <w:kern w:val="2"/>
                <w:sz w:val="21"/>
                <w:szCs w:val="21"/>
                <w:shd w:val="solid" w:color="FFFFFF" w:fill="FFFFFF"/>
              </w:rPr>
              <w:t>MaaS</w:t>
            </w:r>
            <w:r w:rsidRPr="00CD488E">
              <w:rPr>
                <w:rFonts w:eastAsia="方正仿宋_GBK" w:hAnsi="方正仿宋_GBK"/>
                <w:kern w:val="2"/>
                <w:sz w:val="21"/>
                <w:szCs w:val="21"/>
                <w:shd w:val="solid" w:color="FFFFFF" w:fill="FFFFFF"/>
              </w:rPr>
              <w:t>的智能公交服务示范项目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widowControl/>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苏州市交通运输局等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建设数据综合分析与决策发布项目、智慧公交场站平台、苏州智行一站式出行服务平台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4050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40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苏州智慧客运站建设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苏汽集团有限公司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部署刷脸自助购取票、人脸识别验票检票、上车引导等智能设备，研发道路旅客运输监测平台、智慧服务平台、智慧管理平台和决策支持平台等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1812</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41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苏州相城数字交通国家示范区建设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widowControl/>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相城区交通运输局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打造智能交通运输管理平台、交通规划设计平台、智能停车平台、车路协同服务等平台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2019-2022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20000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28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42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产运销结合的农村物流一体化监测平台建设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省邮政管理局等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推进交邮合作，打通交通、邮政快递、商务等数据，实现城乡货运物流服务一体化发展</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200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政府投资</w:t>
            </w:r>
          </w:p>
        </w:tc>
      </w:tr>
      <w:tr w:rsidR="005E35FF" w:rsidRPr="00CD488E" w:rsidTr="00CD488E">
        <w:trPr>
          <w:cantSplit/>
          <w:trHeight w:val="28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43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南京邮政行业安全监测平台建设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南京市邮政业安全发展中心</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开发了云端联网视频监控、智能化监测预警、基础信息管理等模块，实现快递企业开箱验视标准化动作监控、快递面单信息智能识别、全景视频联网以及监测预警数据展示等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850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lastRenderedPageBreak/>
              <w:t>44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道路客运电子客票系统建设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厅运管局、信息中心</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建设省级电子客票管理系统，提供电子客票销售、清分、安全存储及跨省数据交换服务；完善巴士管家等互联网平台相关的电子客票应用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2260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45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网络货运监测平台建设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厅运管局等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接入网络货运经营者、运政在线等信息，基于网络货运经营者的信用等级和风险类型，实现差异化监管</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500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46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智慧农路科技示范工程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南通市交通运输局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在南通市开展农村公路建管养运</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一图一台一库</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建设，实现农村公路数字管理一张图，精确导航到村组、出行服务一键按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650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47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旅客联程出行服务平台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widowControl/>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车巴达网络科技有限公司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整合公路联网售票及定制客运线路信息、铁路时刻及票务等信息，基于智能规划算法，为旅客提供包括铁路、航空、公路等联程运输方式</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1200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rPr>
              <w:t>企业自筹、政府补助</w:t>
            </w:r>
          </w:p>
        </w:tc>
      </w:tr>
      <w:tr w:rsidR="005E35FF" w:rsidRPr="00CD488E" w:rsidTr="00CD488E">
        <w:trPr>
          <w:cantSplit/>
          <w:trHeight w:val="889"/>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48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运游管家平台建设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省一卡通公司等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基于交通一卡通、客运联网售票数据挖掘，打造江苏特色运游平台，实现</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交通</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旅游</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融合发展</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1100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846"/>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49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淮海国际陆港智慧交通物流平台建设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徐州市交通控股集团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依托淮海国际陆港工程，建设大宗商品交易平台、国际贸易揽货及通关一体化等智慧物流服务平台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4000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832"/>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50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城市绿色货运配送平台建设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依托苏州市</w:t>
            </w:r>
            <w:r w:rsidRPr="00CD488E">
              <w:rPr>
                <w:rFonts w:eastAsia="方正仿宋_GBK"/>
                <w:kern w:val="2"/>
                <w:sz w:val="21"/>
                <w:szCs w:val="21"/>
                <w:shd w:val="solid" w:color="FFFFFF" w:fill="FFFFFF"/>
              </w:rPr>
              <w:t>TOCC</w:t>
            </w:r>
            <w:r w:rsidRPr="00CD488E">
              <w:rPr>
                <w:rFonts w:eastAsia="方正仿宋_GBK" w:hAnsi="方正仿宋_GBK"/>
                <w:kern w:val="2"/>
                <w:sz w:val="21"/>
                <w:szCs w:val="21"/>
                <w:shd w:val="solid" w:color="FFFFFF" w:fill="FFFFFF"/>
              </w:rPr>
              <w:t>，开发车辆监管、交通诱导、信用评价等功能模块，实现公路货运配送运力最优分配</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300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rPr>
              <w:t>企业自筹、政府补助</w:t>
            </w:r>
          </w:p>
        </w:tc>
      </w:tr>
      <w:tr w:rsidR="005E35FF" w:rsidRPr="00CD488E" w:rsidTr="00CD488E">
        <w:trPr>
          <w:cantSplit/>
          <w:trHeight w:val="87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51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连云港口岸公路货运交易平台建设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连云港港口集团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根据历史数据积累、运营系统分析筛选，建立高效快捷撮合模式，实现公路货运货盘运力交易的公开透明化</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1100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365"/>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ascii="方正楷体_GBK" w:eastAsia="方正楷体_GBK"/>
                <w:kern w:val="2"/>
                <w:sz w:val="24"/>
                <w:szCs w:val="24"/>
              </w:rPr>
            </w:pPr>
            <w:r w:rsidRPr="00CD488E">
              <w:rPr>
                <w:rFonts w:ascii="方正楷体_GBK" w:eastAsia="方正楷体_GBK"/>
                <w:kern w:val="2"/>
                <w:sz w:val="24"/>
                <w:szCs w:val="24"/>
              </w:rPr>
              <w:t>四</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ascii="方正楷体_GBK" w:eastAsia="方正楷体_GBK"/>
                <w:kern w:val="2"/>
                <w:sz w:val="24"/>
                <w:szCs w:val="24"/>
              </w:rPr>
            </w:pPr>
            <w:r w:rsidRPr="00CD488E">
              <w:rPr>
                <w:rFonts w:ascii="方正楷体_GBK" w:eastAsia="方正楷体_GBK"/>
                <w:kern w:val="2"/>
                <w:sz w:val="24"/>
                <w:szCs w:val="24"/>
              </w:rPr>
              <w:t>交通大数据应用（16项）</w:t>
            </w:r>
          </w:p>
        </w:tc>
      </w:tr>
      <w:tr w:rsidR="005E35FF" w:rsidRPr="00CD488E" w:rsidTr="00CD488E">
        <w:trPr>
          <w:cantSplit/>
          <w:trHeight w:val="1037"/>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shd w:val="solid" w:color="FFFFFF" w:fill="FFFFFF"/>
              </w:rPr>
              <w:t>52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智慧路网调度与服务云控平台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shd w:val="solid" w:color="FFFFFF" w:fill="FFFFFF"/>
              </w:rPr>
              <w:t>厅公路中心、江苏交通控股</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构建集全路网、全天候、全要素监测、调度、管控、处置、服务于一体的</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智慧路网</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云控平台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基于云架构的大数据监管服务平台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江苏交通控股</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基于门架车牌抓拍</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云车牌识别，提升在线计费精度，实现实时打逃，并对特定车辆进行识别、跟踪和预警</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28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全省铁路安全管理信息系统建设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省铁路办</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开发高铁沿线环境安全隐患整治、安全生产监督管理、应急响应及指挥、铁路安全综合态势分析等模块，实现全省铁路建设的安全管理三全三实</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655</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基于大数据分析高压线下铁路施工安全保障系统</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省铁路集团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通过沿线分布式监测装置，建立基于物联网与多元数据融合的高压架空线路大数据安全保障系统</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大数据在违法超限超载运输治理中的应用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省交通综合执法局等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开发治超大数据分析平台，实现主动风险预警、违法车辆追踪、违法时间地区分析</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230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8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大数据在</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两客一危</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重点营运车辆安全管控中的应用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省交通综合执法局等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开发</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两客一危</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安全精准监管模块，对</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两客一危</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从业人员、车辆、企业画像，实现差异化的精准监管</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255</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67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lastRenderedPageBreak/>
              <w:t>58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城市交通拥堵大数据智慧治理技术应用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集成机器学习算法，完善短时交通预测功能，针节假日等开展拥堵预测分析，制定车道级管控策略</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2021-2023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845"/>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南京市航运交易综合信息管理平台二期</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南京航运交易中心</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整合南京航运物流大数据资源，为政府、行业、相关企业及公共用户提供大数据分析报告、航运指数数据等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2021-2022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1010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7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基于大数据智慧监管执法平台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镇江交通执法支队</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建设源头治超预警监测、非现场执法综合监管等平台，形成智能化巡查、精准化处置、一体化管控的管理模式</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7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数字化交通基础设施建设与运维平台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徐州市交通运输局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依托徐州市重大交通基础设施建设，探索基于</w:t>
            </w:r>
            <w:r w:rsidRPr="00CD488E">
              <w:rPr>
                <w:rFonts w:eastAsia="方正仿宋_GBK"/>
                <w:kern w:val="2"/>
                <w:sz w:val="21"/>
                <w:szCs w:val="21"/>
                <w:shd w:val="solid" w:color="FFFFFF" w:fill="FFFFFF"/>
              </w:rPr>
              <w:t>BIM</w:t>
            </w:r>
            <w:r w:rsidRPr="00CD488E">
              <w:rPr>
                <w:rFonts w:eastAsia="方正仿宋_GBK" w:hAnsi="方正仿宋_GBK"/>
                <w:kern w:val="2"/>
                <w:sz w:val="21"/>
                <w:szCs w:val="21"/>
                <w:shd w:val="solid" w:color="FFFFFF" w:fill="FFFFFF"/>
              </w:rPr>
              <w:t>的数字化交付、精细化管理、平台化集成等功能应用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547"/>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航空客货运大数据分析</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厅航空处等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通过对客货运数据分析，优化机场国际货站功能，完善货运航线网络</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信用信息共享应用服务平台</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二期</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厅信息中心等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围绕运输市场、建设市场等行业信用管理需求，开发及完善信用评价、红黑名单管理、联合惩奖等功能</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230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1035"/>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基于大数据的南京地铁短时客流精准预测技术应用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南京地铁运营公司等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基于地铁</w:t>
            </w:r>
            <w:r w:rsidRPr="00CD488E">
              <w:rPr>
                <w:rFonts w:eastAsia="方正仿宋_GBK"/>
                <w:kern w:val="2"/>
                <w:sz w:val="21"/>
                <w:szCs w:val="21"/>
              </w:rPr>
              <w:t>AFC</w:t>
            </w:r>
            <w:r w:rsidRPr="00CD488E">
              <w:rPr>
                <w:rFonts w:eastAsia="方正仿宋_GBK" w:hAnsi="方正仿宋_GBK"/>
                <w:kern w:val="2"/>
                <w:sz w:val="21"/>
                <w:szCs w:val="21"/>
              </w:rPr>
              <w:t>数据和其他多源数据，分析乘客路径选择和站点客流分时变化规律，开发短时客流预测系统，优化列车开行方案和时刻表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250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基于大数据道路旅客运输安全管理应用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徐州市交通控股集团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建立大数据</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智能安防分析平台，实现人脸识别、以图搜人、行为轨迹定位、证件匹配技术检票等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92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泰兴市区域危险品道路运输控制网项目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常州</w:t>
            </w:r>
            <w:r w:rsidRPr="00CD488E">
              <w:rPr>
                <w:rFonts w:eastAsia="方正仿宋_GBK"/>
                <w:kern w:val="2"/>
                <w:sz w:val="21"/>
                <w:szCs w:val="21"/>
                <w:shd w:val="solid" w:color="FFFFFF" w:fill="FFFFFF"/>
              </w:rPr>
              <w:t>ITS</w:t>
            </w:r>
            <w:r w:rsidRPr="00CD488E">
              <w:rPr>
                <w:rFonts w:eastAsia="方正仿宋_GBK" w:hAnsi="方正仿宋_GBK"/>
                <w:kern w:val="2"/>
                <w:sz w:val="21"/>
                <w:szCs w:val="21"/>
                <w:shd w:val="solid" w:color="FFFFFF" w:fill="FFFFFF"/>
              </w:rPr>
              <w:t>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解决泰兴市危险品运输管理中异地车辆缺失、跨部门数据协同等困难，建设区域道路交通安全控制网、危险货物道路运输大数据中心等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26"/>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江苏省数字化交通工程质量检测系统</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华设集团等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汇聚传感器、现场巡查等数据并进行挖掘，对施工质量进行全过程的数据管理并为养护管理提供支撑</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1200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27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ascii="方正楷体_GBK" w:eastAsia="方正楷体_GBK"/>
                <w:kern w:val="2"/>
                <w:sz w:val="24"/>
                <w:szCs w:val="24"/>
              </w:rPr>
            </w:pPr>
            <w:r w:rsidRPr="00CD488E">
              <w:rPr>
                <w:rFonts w:ascii="方正楷体_GBK" w:eastAsia="方正楷体_GBK"/>
                <w:kern w:val="2"/>
                <w:sz w:val="24"/>
                <w:szCs w:val="24"/>
              </w:rPr>
              <w:t>五</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ascii="方正楷体_GBK" w:eastAsia="方正楷体_GBK"/>
                <w:kern w:val="2"/>
                <w:sz w:val="24"/>
                <w:szCs w:val="24"/>
              </w:rPr>
            </w:pPr>
            <w:r w:rsidRPr="00CD488E">
              <w:rPr>
                <w:rFonts w:ascii="方正楷体_GBK" w:eastAsia="方正楷体_GBK"/>
                <w:kern w:val="2"/>
                <w:sz w:val="24"/>
                <w:szCs w:val="24"/>
              </w:rPr>
              <w:t>新技术应用（13项）</w:t>
            </w:r>
          </w:p>
        </w:tc>
      </w:tr>
      <w:tr w:rsidR="005E35FF" w:rsidRPr="00CD488E" w:rsidTr="00CD488E">
        <w:trPr>
          <w:cantSplit/>
          <w:trHeight w:val="855"/>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机场跑道智能监测项目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东部机场集团等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在跑道一侧安装雷达与多传感器一体化监控设备，对跑道异物、损坏等情况智能识别并自动报警</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53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南京港集装箱龙门吊智能化改造</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省港口集团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技术，实现龙门吊、桥吊远程控制、高清视频实时回传等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53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北斗导航在内河航运中应用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厅科技处等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基于电子航道图，利用北斗</w:t>
            </w:r>
            <w:r w:rsidRPr="00CD488E">
              <w:rPr>
                <w:rFonts w:eastAsia="方正仿宋_GBK"/>
                <w:kern w:val="2"/>
                <w:sz w:val="21"/>
                <w:szCs w:val="21"/>
                <w:shd w:val="solid" w:color="FFFFFF" w:fill="FFFFFF"/>
              </w:rPr>
              <w:t>+RTK</w:t>
            </w:r>
            <w:r w:rsidRPr="00CD488E">
              <w:rPr>
                <w:rFonts w:eastAsia="方正仿宋_GBK" w:hAnsi="方正仿宋_GBK"/>
                <w:kern w:val="2"/>
                <w:sz w:val="21"/>
                <w:szCs w:val="21"/>
                <w:shd w:val="solid" w:color="FFFFFF" w:fill="FFFFFF"/>
              </w:rPr>
              <w:t>高精度定位技术，为船民提供助航服务</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技术在道路运输精准执法中应用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南京市综合执法局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在南京小红山等客运枢纽试点</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＋执法终端＋车牌智能识别</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；基于</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技术开发船舶显性违章识别系统</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110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的南京地铁二号线信号系统大数据诊断研究与应用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南京地铁运营公司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大带宽、高速率性能特点收集处理轨旁、车载系统的大数据，实现系统数据可视化和故障快速诊断</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450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淮安新港</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应用二期工程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江苏移动等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安全可视化平台，利用</w:t>
            </w:r>
            <w:r w:rsidRPr="00CD488E">
              <w:rPr>
                <w:rFonts w:eastAsia="方正仿宋_GBK"/>
                <w:kern w:val="2"/>
                <w:sz w:val="21"/>
                <w:szCs w:val="21"/>
                <w:shd w:val="solid" w:color="FFFFFF" w:fill="FFFFFF"/>
              </w:rPr>
              <w:t>5G+AI</w:t>
            </w:r>
            <w:r w:rsidRPr="00CD488E">
              <w:rPr>
                <w:rFonts w:eastAsia="方正仿宋_GBK" w:hAnsi="方正仿宋_GBK"/>
                <w:kern w:val="2"/>
                <w:sz w:val="21"/>
                <w:szCs w:val="21"/>
                <w:shd w:val="solid" w:color="FFFFFF" w:fill="FFFFFF"/>
              </w:rPr>
              <w:t>智能分析，实现人脸布控、身份核验、安全帽识别、轨迹搜索等功能</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200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lastRenderedPageBreak/>
              <w:t>74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智慧汽渡建设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南京市板桥汽渡服务中心</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及无线网桥、岸基雷达及</w:t>
            </w:r>
            <w:r w:rsidRPr="00CD488E">
              <w:rPr>
                <w:rFonts w:eastAsia="方正仿宋_GBK"/>
                <w:kern w:val="2"/>
                <w:sz w:val="21"/>
                <w:szCs w:val="21"/>
                <w:shd w:val="solid" w:color="FFFFFF" w:fill="FFFFFF"/>
              </w:rPr>
              <w:t>AIS,</w:t>
            </w:r>
            <w:r w:rsidRPr="00CD488E">
              <w:rPr>
                <w:rFonts w:eastAsia="方正仿宋_GBK" w:hAnsi="方正仿宋_GBK"/>
                <w:kern w:val="2"/>
                <w:sz w:val="21"/>
                <w:szCs w:val="21"/>
                <w:shd w:val="solid" w:color="FFFFFF" w:fill="FFFFFF"/>
              </w:rPr>
              <w:t>开发渡运主动安全系统、智慧收费系统、安全及运维保障系统等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980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kern w:val="2"/>
                <w:sz w:val="21"/>
                <w:szCs w:val="21"/>
              </w:rPr>
              <w:t>5G+</w:t>
            </w:r>
            <w:r w:rsidRPr="00CD488E">
              <w:rPr>
                <w:rFonts w:eastAsia="方正仿宋_GBK" w:hAnsi="方正仿宋_GBK"/>
                <w:kern w:val="2"/>
                <w:sz w:val="21"/>
                <w:szCs w:val="21"/>
              </w:rPr>
              <w:t>智慧隧道建设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南京长江隧道公司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建设覆盖长江隧道、扬子江隧道</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网络，研发隧道综合管养平台、指挥调度平台和安全管控平台，实现大流量下车道管理、运行速度智能控制</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2021-2023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在镇江智慧公交中的应用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镇江公交公司等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人脸识别智慧公交系统，实现刷脸充值、刷脸支付、刷脸乘车、公交车调度的辅助决策、公共安全等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基于人工智能的湖区重点水域船舶航行安全雷达监控、预警及应急搜救系统建设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苏州市地方海事局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构建基于人工智能雷达信号实时处理算法平台，解决复杂水文条件下安全监管、应急搜救定位</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600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高分遥感技术在交通运输行业的应用科技示范工程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中电二十八所等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依托高分辨率对地观测系统交通行业数据中心提供的高分数据，加大在交通运输规划、建设、运营监测等领域的应用研究和示范</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货物装载源头信息化监管平台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徐州市交通运输局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建设货物装载源头企业称重及视频监控管理系统，实现源头治超及执法取证溯源</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600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车载智能称重系统在货车源头治超中的应用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江苏北斗水联网科技等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开发传感器数据接收和校准系统，实现智能报警；选择</w:t>
            </w:r>
            <w:r w:rsidRPr="00CD488E">
              <w:rPr>
                <w:rFonts w:eastAsia="方正仿宋_GBK"/>
                <w:kern w:val="2"/>
                <w:sz w:val="21"/>
                <w:szCs w:val="21"/>
                <w:shd w:val="solid" w:color="FFFFFF" w:fill="FFFFFF"/>
              </w:rPr>
              <w:t>2</w:t>
            </w:r>
            <w:r w:rsidRPr="00CD488E">
              <w:rPr>
                <w:rFonts w:eastAsia="方正仿宋_GBK" w:hAnsi="方正仿宋_GBK"/>
                <w:kern w:val="2"/>
                <w:sz w:val="21"/>
                <w:szCs w:val="21"/>
                <w:shd w:val="solid" w:color="FFFFFF" w:fill="FFFFFF"/>
              </w:rPr>
              <w:t>家重点货运源头企业安装不少于</w:t>
            </w:r>
            <w:r w:rsidRPr="00CD488E">
              <w:rPr>
                <w:rFonts w:eastAsia="方正仿宋_GBK"/>
                <w:kern w:val="2"/>
                <w:sz w:val="21"/>
                <w:szCs w:val="21"/>
                <w:shd w:val="solid" w:color="FFFFFF" w:fill="FFFFFF"/>
              </w:rPr>
              <w:t>15</w:t>
            </w:r>
            <w:r w:rsidRPr="00CD488E">
              <w:rPr>
                <w:rFonts w:eastAsia="方正仿宋_GBK" w:hAnsi="方正仿宋_GBK"/>
                <w:kern w:val="2"/>
                <w:sz w:val="21"/>
                <w:szCs w:val="21"/>
                <w:shd w:val="solid" w:color="FFFFFF" w:fill="FFFFFF"/>
              </w:rPr>
              <w:t>辆车的动态称重传感设备</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185</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38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ascii="方正楷体_GBK" w:eastAsia="方正楷体_GBK"/>
                <w:kern w:val="2"/>
                <w:sz w:val="24"/>
                <w:szCs w:val="24"/>
              </w:rPr>
            </w:pPr>
            <w:r w:rsidRPr="00CD488E">
              <w:rPr>
                <w:rFonts w:ascii="方正楷体_GBK" w:eastAsia="方正楷体_GBK"/>
                <w:kern w:val="2"/>
                <w:sz w:val="24"/>
                <w:szCs w:val="24"/>
              </w:rPr>
              <w:t>六</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ascii="方正楷体_GBK" w:eastAsia="方正楷体_GBK"/>
                <w:kern w:val="2"/>
                <w:sz w:val="24"/>
                <w:szCs w:val="24"/>
              </w:rPr>
            </w:pPr>
            <w:r w:rsidRPr="00CD488E">
              <w:rPr>
                <w:rFonts w:ascii="方正楷体_GBK" w:eastAsia="方正楷体_GBK"/>
                <w:kern w:val="2"/>
                <w:sz w:val="24"/>
                <w:szCs w:val="24"/>
              </w:rPr>
              <w:t>交通运输创新平台建设（9项）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自动驾驶技术交通运输行业研发中心</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中质智通检测公司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开展自动驾驶测试标准及规范制定、推动自动驾驶测试评估关键技术及应用、开展车联网应用示范</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4000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28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水下隧道智能设计、建造与养护技术与装备交通运输行业研发中心</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华设集团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攻克水下隧道设计信息结构化、多源数据融合、管片自动化拼装等关键技术问题，将</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技术在水下隧道应急救援中试用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3700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数字公路物联网装备与人工智能大数据平台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江苏中路工程技术研究院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建设涵盖公路建设、状态监测和智慧运营的全生命周期人工智能大数据实验室</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智慧无人工地建养装备行业研发中心</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江苏东交智控</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研究交通无人驾驶装备智能化施工规划与控制、多机种多机群无人自主作业与智能指挥协调等技术</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绿色智慧水运工程行业研发中心</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华设集团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研究绿色智慧航运、水运工程现代模拟仿真、船联网与智能船闸技术、水运工程结构安全监测与健康诊断技术</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江苏省交通运输专用设备计量检定站</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苏交科集团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建设计量能力覆盖交通工程建设、汽车、公路治超、道路运输安全等领域专业实验室；建设省级交通运输行业专用设备溯源信息管理平台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1800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rPr>
              <w:lastRenderedPageBreak/>
              <w:t>87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江苏大跨索承桥结构安全与长期性能交通运输行业野外观测研究基地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江苏交通控股、苏交科集团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对存在可能灾害（台风、地震等）进行监测预报与安全评价，提供灾害下结构状态参数；对大跨索承桥的安全状况和长期性能退化规律进行监测</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kern w:val="2"/>
                <w:sz w:val="21"/>
                <w:szCs w:val="21"/>
                <w:shd w:val="solid" w:color="FFFFFF" w:fill="FFFFFF"/>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2500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rPr>
              <w:t>88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长三角地区桥梁群及水工构造物长期性能交通运输行业野外观测研究基地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华设集团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建立具有标准统一、管理规范、资源共享的设施长期性能信息平台，加强设施结构运行监测检测，研究桥梁群、水工构造物的服役性能</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kern w:val="2"/>
                <w:sz w:val="21"/>
                <w:szCs w:val="21"/>
                <w:shd w:val="solid" w:color="FFFFFF" w:fill="FFFFFF"/>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1800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区块链</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的交通运输大数据融合应用平台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长天智远交通科技公司、南京理工大学等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融合全域交通运输数据资源，建设包括交通运输基础数据、交通运行状态数据、行业管理数据、政务服务数据、等的区块链大数据创新平台，实现在网上货运、治超治限、两客一危等交通运输典型场景下的应用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1000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413"/>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ascii="方正楷体_GBK" w:eastAsia="方正楷体_GBK"/>
                <w:kern w:val="2"/>
                <w:sz w:val="24"/>
                <w:szCs w:val="24"/>
              </w:rPr>
            </w:pPr>
            <w:r w:rsidRPr="00CD488E">
              <w:rPr>
                <w:rFonts w:ascii="方正楷体_GBK" w:eastAsia="方正楷体_GBK"/>
                <w:kern w:val="2"/>
                <w:sz w:val="24"/>
                <w:szCs w:val="24"/>
              </w:rPr>
              <w:t>七</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ascii="方正楷体_GBK" w:eastAsia="方正楷体_GBK"/>
                <w:kern w:val="2"/>
                <w:sz w:val="24"/>
                <w:szCs w:val="24"/>
              </w:rPr>
            </w:pPr>
            <w:r w:rsidRPr="00CD488E">
              <w:rPr>
                <w:rFonts w:ascii="方正楷体_GBK" w:eastAsia="方正楷体_GBK"/>
                <w:kern w:val="2"/>
                <w:sz w:val="24"/>
                <w:szCs w:val="24"/>
              </w:rPr>
              <w:t>智能交通产业发展（8项）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shd w:val="solid" w:color="FFFFFF" w:fill="FFFFFF"/>
              </w:rPr>
              <w:t>新一代国家交通控制网江苏（常州）试点工程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常州</w:t>
            </w:r>
            <w:r w:rsidRPr="00CD488E">
              <w:rPr>
                <w:rFonts w:eastAsia="方正仿宋_GBK"/>
                <w:kern w:val="2"/>
                <w:sz w:val="21"/>
                <w:szCs w:val="21"/>
                <w:shd w:val="solid" w:color="FFFFFF" w:fill="FFFFFF"/>
              </w:rPr>
              <w:t>ITS</w:t>
            </w:r>
            <w:r w:rsidRPr="00CD488E">
              <w:rPr>
                <w:rFonts w:eastAsia="方正仿宋_GBK" w:hAnsi="方正仿宋_GBK"/>
                <w:kern w:val="2"/>
                <w:sz w:val="21"/>
                <w:szCs w:val="21"/>
                <w:shd w:val="solid" w:color="FFFFFF" w:fill="FFFFFF"/>
              </w:rPr>
              <w:t>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shd w:val="solid" w:color="FFFFFF" w:fill="FFFFFF"/>
              </w:rPr>
              <w:t>搭建车路协同、自动驾驶封闭和开放测试区，完成云控平台、路侧产品、车载智能终端的研发与上路验证</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14800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65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苏州港太仓港区四期工程无人驾驶集装箱卡车运营</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苏州港集团有限公司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w:t>
            </w:r>
            <w:r w:rsidRPr="00CD488E">
              <w:rPr>
                <w:rFonts w:eastAsia="方正仿宋_GBK"/>
                <w:kern w:val="2"/>
                <w:sz w:val="21"/>
                <w:szCs w:val="21"/>
                <w:shd w:val="solid" w:color="FFFFFF" w:fill="FFFFFF"/>
              </w:rPr>
              <w:t>5G-V2X</w:t>
            </w:r>
            <w:r w:rsidRPr="00CD488E">
              <w:rPr>
                <w:rFonts w:eastAsia="方正仿宋_GBK" w:hAnsi="方正仿宋_GBK"/>
                <w:kern w:val="2"/>
                <w:sz w:val="21"/>
                <w:szCs w:val="21"/>
                <w:shd w:val="solid" w:color="FFFFFF" w:fill="FFFFFF"/>
              </w:rPr>
              <w:t>试点，应用</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技术实现集装箱运输</w:t>
            </w:r>
            <w:r w:rsidRPr="00CD488E">
              <w:rPr>
                <w:rFonts w:eastAsia="方正仿宋_GBK"/>
                <w:kern w:val="2"/>
                <w:sz w:val="21"/>
                <w:szCs w:val="21"/>
                <w:shd w:val="solid" w:color="FFFFFF" w:fill="FFFFFF"/>
              </w:rPr>
              <w:t>L4</w:t>
            </w:r>
            <w:r w:rsidRPr="00CD488E">
              <w:rPr>
                <w:rFonts w:eastAsia="方正仿宋_GBK" w:hAnsi="方正仿宋_GBK"/>
                <w:kern w:val="2"/>
                <w:sz w:val="21"/>
                <w:szCs w:val="21"/>
                <w:shd w:val="solid" w:color="FFFFFF" w:fill="FFFFFF"/>
              </w:rPr>
              <w:t>级无人驾驶</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3400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Robo-taxi</w:t>
            </w:r>
            <w:r w:rsidRPr="00CD488E">
              <w:rPr>
                <w:rFonts w:eastAsia="方正仿宋_GBK" w:hAnsi="方正仿宋_GBK"/>
                <w:kern w:val="2"/>
                <w:sz w:val="21"/>
                <w:szCs w:val="21"/>
                <w:shd w:val="solid" w:color="FFFFFF" w:fill="FFFFFF"/>
              </w:rPr>
              <w:t>一期示范运营</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相城区交通运输局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在高铁新城中部和南部片区实现自动驾驶出租车示范应用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自动驾驶公交一期示范运营</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相城区交通运输局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在高铁新城南部片区开设</w:t>
            </w:r>
            <w:r w:rsidRPr="00CD488E">
              <w:rPr>
                <w:rFonts w:eastAsia="方正仿宋_GBK"/>
                <w:kern w:val="2"/>
                <w:sz w:val="21"/>
                <w:szCs w:val="21"/>
                <w:shd w:val="solid" w:color="FFFFFF" w:fill="FFFFFF"/>
              </w:rPr>
              <w:t>2</w:t>
            </w:r>
            <w:r w:rsidRPr="00CD488E">
              <w:rPr>
                <w:rFonts w:eastAsia="方正仿宋_GBK" w:hAnsi="方正仿宋_GBK"/>
                <w:kern w:val="2"/>
                <w:sz w:val="21"/>
                <w:szCs w:val="21"/>
                <w:shd w:val="solid" w:color="FFFFFF" w:fill="FFFFFF"/>
              </w:rPr>
              <w:t>条自动驾驶公交线路道路约</w:t>
            </w:r>
            <w:r w:rsidRPr="00CD488E">
              <w:rPr>
                <w:rFonts w:eastAsia="方正仿宋_GBK"/>
                <w:kern w:val="2"/>
                <w:sz w:val="21"/>
                <w:szCs w:val="21"/>
                <w:shd w:val="solid" w:color="FFFFFF" w:fill="FFFFFF"/>
              </w:rPr>
              <w:t>6</w:t>
            </w:r>
            <w:r w:rsidRPr="00CD488E">
              <w:rPr>
                <w:rFonts w:eastAsia="方正仿宋_GBK" w:hAnsi="方正仿宋_GBK"/>
                <w:kern w:val="2"/>
                <w:sz w:val="21"/>
                <w:szCs w:val="21"/>
                <w:shd w:val="solid" w:color="FFFFFF" w:fill="FFFFFF"/>
              </w:rPr>
              <w:t>公里</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轨道交通自动驾驶系统</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苏州富欣智能交通公司等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搭建有轨电车自动驾驶系统，开发系统样机，使其具备自主感知、自主控制、自主安全等能力</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淮安有轨电车自动驾驶示范工程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淮安市现代有轨电车公司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开展有轨电车自动驾驶运行技术等研究，实现电车运行速度提升和自动智能驾驶</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1800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kern w:val="2"/>
                <w:sz w:val="21"/>
                <w:szCs w:val="21"/>
                <w:shd w:val="solid" w:color="FFFFFF" w:fill="FFFFFF"/>
              </w:rPr>
              <w:t>5G-V2X</w:t>
            </w:r>
            <w:r w:rsidRPr="00CD488E">
              <w:rPr>
                <w:rFonts w:eastAsia="方正仿宋_GBK" w:hAnsi="方正仿宋_GBK"/>
                <w:kern w:val="2"/>
                <w:sz w:val="21"/>
                <w:szCs w:val="21"/>
                <w:shd w:val="solid" w:color="FFFFFF" w:fill="FFFFFF"/>
              </w:rPr>
              <w:t>产品研发及规模试验</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常州</w:t>
            </w:r>
            <w:r w:rsidRPr="00CD488E">
              <w:rPr>
                <w:rFonts w:eastAsia="方正仿宋_GBK"/>
                <w:kern w:val="2"/>
                <w:sz w:val="21"/>
                <w:szCs w:val="21"/>
                <w:shd w:val="solid" w:color="FFFFFF" w:fill="FFFFFF"/>
              </w:rPr>
              <w:t>ITS</w:t>
            </w:r>
            <w:r w:rsidRPr="00CD488E">
              <w:rPr>
                <w:rFonts w:eastAsia="方正仿宋_GBK" w:hAnsi="方正仿宋_GBK"/>
                <w:kern w:val="2"/>
                <w:sz w:val="21"/>
                <w:szCs w:val="21"/>
                <w:shd w:val="solid" w:color="FFFFFF" w:fill="FFFFFF"/>
              </w:rPr>
              <w:t>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基于高通、华为两款主流通信模组开展车载智能终端、路侧通信网关等设备研发和样机试制，并进行试验投产</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就地热再生机群无人化施工设备</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徐工集团等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将无人驾驶技术应用于热再生机群领域并实现无人热再生设备规模化生产，在宁宿徐高速养护工程中应用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bookmarkEnd w:id="0"/>
      <w:bookmarkEnd w:id="1"/>
    </w:tbl>
    <w:p w:rsidR="00EB4F11" w:rsidRDefault="00EB4F11" w:rsidP="00BD7A52"/>
    <w:sectPr w:rsidR="00EB4F11" w:rsidSect="007A3AF6">
      <w:footerReference w:type="default" r:id="rId6"/>
      <w:pgSz w:w="11906" w:h="16838" w:code="9"/>
      <w:pgMar w:top="1440" w:right="1701" w:bottom="964" w:left="1588" w:header="737" w:footer="567" w:gutter="0"/>
      <w:pgNumType w:start="23"/>
      <w:cols w:space="425"/>
      <w:docGrid w:type="lines"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3AAF" w:rsidRDefault="00283AAF" w:rsidP="005E35FF">
      <w:pPr>
        <w:spacing w:line="240" w:lineRule="auto"/>
      </w:pPr>
      <w:r>
        <w:separator/>
      </w:r>
    </w:p>
  </w:endnote>
  <w:endnote w:type="continuationSeparator" w:id="1">
    <w:p w:rsidR="00283AAF" w:rsidRDefault="00283AAF" w:rsidP="005E35F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0A87" w:usb1="00000000" w:usb2="00000000" w:usb3="00000000" w:csb0="000001BF"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262466"/>
      <w:docPartObj>
        <w:docPartGallery w:val="Page Numbers (Bottom of Page)"/>
        <w:docPartUnique/>
      </w:docPartObj>
    </w:sdtPr>
    <w:sdtContent>
      <w:p w:rsidR="0085598D" w:rsidRPr="0085598D" w:rsidRDefault="0085598D" w:rsidP="007A3AF6">
        <w:pPr>
          <w:pStyle w:val="a4"/>
          <w:adjustRightInd w:val="0"/>
          <w:ind w:leftChars="100" w:left="320" w:rightChars="100" w:right="320"/>
          <w:jc w:val="center"/>
          <w:rPr>
            <w:rFonts w:ascii="Times New Roman" w:eastAsia="方正仿宋_GBK" w:hAnsi="Times New Roman" w:cs="Times New Roman"/>
            <w:snapToGrid w:val="0"/>
            <w:kern w:val="0"/>
            <w:sz w:val="28"/>
            <w:szCs w:val="20"/>
          </w:rPr>
        </w:pPr>
        <w:r w:rsidRPr="0085598D">
          <w:rPr>
            <w:rFonts w:ascii="Times New Roman" w:eastAsia="方正仿宋_GBK" w:hAnsi="Times New Roman" w:cs="Times New Roman" w:hint="eastAsia"/>
            <w:snapToGrid w:val="0"/>
            <w:kern w:val="0"/>
            <w:sz w:val="28"/>
            <w:szCs w:val="20"/>
          </w:rPr>
          <w:t>—</w:t>
        </w:r>
        <w:r w:rsidRPr="0085598D">
          <w:rPr>
            <w:rFonts w:ascii="Times New Roman" w:eastAsia="方正仿宋_GBK" w:hAnsi="Times New Roman" w:cs="Times New Roman" w:hint="eastAsia"/>
            <w:snapToGrid w:val="0"/>
            <w:kern w:val="0"/>
            <w:sz w:val="28"/>
            <w:szCs w:val="20"/>
          </w:rPr>
          <w:t xml:space="preserve"> </w:t>
        </w:r>
        <w:r w:rsidR="0000583B" w:rsidRPr="0085598D">
          <w:rPr>
            <w:rFonts w:ascii="Times New Roman" w:eastAsia="方正仿宋_GBK" w:hAnsi="Times New Roman" w:cs="Times New Roman"/>
            <w:snapToGrid w:val="0"/>
            <w:kern w:val="0"/>
            <w:sz w:val="28"/>
            <w:szCs w:val="20"/>
          </w:rPr>
          <w:fldChar w:fldCharType="begin"/>
        </w:r>
        <w:r w:rsidRPr="0085598D">
          <w:rPr>
            <w:rFonts w:ascii="Times New Roman" w:eastAsia="方正仿宋_GBK" w:hAnsi="Times New Roman" w:cs="Times New Roman"/>
            <w:snapToGrid w:val="0"/>
            <w:kern w:val="0"/>
            <w:sz w:val="28"/>
            <w:szCs w:val="20"/>
          </w:rPr>
          <w:instrText xml:space="preserve"> PAGE </w:instrText>
        </w:r>
        <w:r w:rsidR="0000583B" w:rsidRPr="0085598D">
          <w:rPr>
            <w:rFonts w:ascii="Times New Roman" w:eastAsia="方正仿宋_GBK" w:hAnsi="Times New Roman" w:cs="Times New Roman"/>
            <w:snapToGrid w:val="0"/>
            <w:kern w:val="0"/>
            <w:sz w:val="28"/>
            <w:szCs w:val="20"/>
          </w:rPr>
          <w:fldChar w:fldCharType="separate"/>
        </w:r>
        <w:r w:rsidR="00034789">
          <w:rPr>
            <w:rFonts w:ascii="Times New Roman" w:eastAsia="方正仿宋_GBK" w:hAnsi="Times New Roman" w:cs="Times New Roman"/>
            <w:noProof/>
            <w:snapToGrid w:val="0"/>
            <w:kern w:val="0"/>
            <w:sz w:val="28"/>
            <w:szCs w:val="20"/>
          </w:rPr>
          <w:t>23</w:t>
        </w:r>
        <w:r w:rsidR="0000583B" w:rsidRPr="0085598D">
          <w:rPr>
            <w:rFonts w:ascii="Times New Roman" w:eastAsia="方正仿宋_GBK" w:hAnsi="Times New Roman" w:cs="Times New Roman"/>
            <w:snapToGrid w:val="0"/>
            <w:kern w:val="0"/>
            <w:sz w:val="28"/>
            <w:szCs w:val="20"/>
          </w:rPr>
          <w:fldChar w:fldCharType="end"/>
        </w:r>
        <w:r w:rsidRPr="0085598D">
          <w:rPr>
            <w:rFonts w:ascii="Times New Roman" w:eastAsia="方正仿宋_GBK" w:hAnsi="Times New Roman" w:cs="Times New Roman" w:hint="eastAsia"/>
            <w:snapToGrid w:val="0"/>
            <w:kern w:val="0"/>
            <w:sz w:val="28"/>
            <w:szCs w:val="20"/>
          </w:rPr>
          <w:t xml:space="preserve"> </w:t>
        </w:r>
        <w:r w:rsidRPr="0085598D">
          <w:rPr>
            <w:rFonts w:ascii="Times New Roman" w:eastAsia="方正仿宋_GBK" w:hAnsi="Times New Roman" w:cs="Times New Roman" w:hint="eastAsia"/>
            <w:snapToGrid w:val="0"/>
            <w:kern w:val="0"/>
            <w:sz w:val="28"/>
            <w:szCs w:val="20"/>
          </w:rPr>
          <w:t>—</w:t>
        </w:r>
      </w:p>
      <w:p w:rsidR="0085598D" w:rsidRDefault="0000583B">
        <w:pPr>
          <w:pStyle w:val="a4"/>
          <w:jc w:val="center"/>
        </w:pPr>
      </w:p>
    </w:sdtContent>
  </w:sdt>
  <w:p w:rsidR="0085598D" w:rsidRDefault="0085598D">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3AAF" w:rsidRDefault="00283AAF" w:rsidP="005E35FF">
      <w:pPr>
        <w:spacing w:line="240" w:lineRule="auto"/>
      </w:pPr>
      <w:r>
        <w:separator/>
      </w:r>
    </w:p>
  </w:footnote>
  <w:footnote w:type="continuationSeparator" w:id="1">
    <w:p w:rsidR="00283AAF" w:rsidRDefault="00283AAF" w:rsidP="005E35FF">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HorizontalSpacing w:val="160"/>
  <w:drawingGridVerticalSpacing w:val="435"/>
  <w:displayHorizontalDrawingGridEvery w:val="0"/>
  <w:characterSpacingControl w:val="compressPunctuation"/>
  <w:hdrShapeDefaults>
    <o:shapedefaults v:ext="edit" spidmax="1331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E35FF"/>
    <w:rsid w:val="0000583B"/>
    <w:rsid w:val="00034789"/>
    <w:rsid w:val="000B12B6"/>
    <w:rsid w:val="00210BD5"/>
    <w:rsid w:val="00216A80"/>
    <w:rsid w:val="00230984"/>
    <w:rsid w:val="00273F8C"/>
    <w:rsid w:val="00283AAF"/>
    <w:rsid w:val="005E35FF"/>
    <w:rsid w:val="00780E1D"/>
    <w:rsid w:val="007A3AF6"/>
    <w:rsid w:val="0085598D"/>
    <w:rsid w:val="00A06BD2"/>
    <w:rsid w:val="00BB13A7"/>
    <w:rsid w:val="00BD7A52"/>
    <w:rsid w:val="00CD488E"/>
    <w:rsid w:val="00DA09B1"/>
    <w:rsid w:val="00DE1DB6"/>
    <w:rsid w:val="00E03338"/>
    <w:rsid w:val="00EB4F11"/>
    <w:rsid w:val="00F40E9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35FF"/>
    <w:pPr>
      <w:widowControl w:val="0"/>
      <w:autoSpaceDE w:val="0"/>
      <w:autoSpaceDN w:val="0"/>
      <w:snapToGrid w:val="0"/>
      <w:spacing w:line="590" w:lineRule="atLeast"/>
      <w:ind w:firstLine="624"/>
      <w:jc w:val="both"/>
    </w:pPr>
    <w:rPr>
      <w:rFonts w:ascii="Times New Roman" w:eastAsia="仿宋" w:hAnsi="Times New Roman" w:cs="Times New Roman"/>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E35FF"/>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kern w:val="2"/>
      <w:sz w:val="18"/>
      <w:szCs w:val="18"/>
    </w:rPr>
  </w:style>
  <w:style w:type="character" w:customStyle="1" w:styleId="Char">
    <w:name w:val="页眉 Char"/>
    <w:basedOn w:val="a0"/>
    <w:link w:val="a3"/>
    <w:uiPriority w:val="99"/>
    <w:semiHidden/>
    <w:rsid w:val="005E35FF"/>
    <w:rPr>
      <w:sz w:val="18"/>
      <w:szCs w:val="18"/>
    </w:rPr>
  </w:style>
  <w:style w:type="paragraph" w:styleId="a4">
    <w:name w:val="footer"/>
    <w:basedOn w:val="a"/>
    <w:link w:val="Char0"/>
    <w:uiPriority w:val="99"/>
    <w:unhideWhenUsed/>
    <w:rsid w:val="005E35FF"/>
    <w:pPr>
      <w:tabs>
        <w:tab w:val="center" w:pos="4153"/>
        <w:tab w:val="right" w:pos="8306"/>
      </w:tabs>
      <w:autoSpaceDE/>
      <w:autoSpaceDN/>
      <w:spacing w:line="240" w:lineRule="auto"/>
      <w:ind w:firstLine="0"/>
      <w:jc w:val="left"/>
    </w:pPr>
    <w:rPr>
      <w:rFonts w:asciiTheme="minorHAnsi" w:eastAsiaTheme="minorEastAsia" w:hAnsiTheme="minorHAnsi" w:cstheme="minorBidi"/>
      <w:kern w:val="2"/>
      <w:sz w:val="18"/>
      <w:szCs w:val="18"/>
    </w:rPr>
  </w:style>
  <w:style w:type="character" w:customStyle="1" w:styleId="Char0">
    <w:name w:val="页脚 Char"/>
    <w:basedOn w:val="a0"/>
    <w:link w:val="a4"/>
    <w:uiPriority w:val="99"/>
    <w:rsid w:val="005E35FF"/>
    <w:rPr>
      <w:sz w:val="18"/>
      <w:szCs w:val="18"/>
    </w:rPr>
  </w:style>
</w:styles>
</file>

<file path=word/webSettings.xml><?xml version="1.0" encoding="utf-8"?>
<w:webSettings xmlns:r="http://schemas.openxmlformats.org/officeDocument/2006/relationships" xmlns:w="http://schemas.openxmlformats.org/wordprocessingml/2006/main">
  <w:divs>
    <w:div w:id="1149325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7</Pages>
  <Words>1392</Words>
  <Characters>7937</Characters>
  <Application>Microsoft Office Word</Application>
  <DocSecurity>0</DocSecurity>
  <Lines>66</Lines>
  <Paragraphs>18</Paragraphs>
  <ScaleCrop>false</ScaleCrop>
  <Company>Microsoft</Company>
  <LinksUpToDate>false</LinksUpToDate>
  <CharactersWithSpaces>9311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鲍希琰</dc:creator>
  <cp:keywords/>
  <dc:description/>
  <cp:lastModifiedBy>樊静</cp:lastModifiedBy>
  <cp:revision>8</cp:revision>
  <dcterms:created xsi:type="dcterms:W3CDTF">2020-09-21T10:07:00Z</dcterms:created>
  <dcterms:modified xsi:type="dcterms:W3CDTF">2022-06-28T13:15:00Z</dcterms:modified>
</cp:coreProperties>
</file>