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B40" w:rsidRPr="00910302" w:rsidRDefault="00C21D4D">
      <w:pPr>
        <w:snapToGrid/>
        <w:spacing w:beforeLines="50" w:before="295" w:afterLines="50" w:after="295" w:line="600" w:lineRule="exact"/>
        <w:ind w:firstLineChars="0" w:firstLine="0"/>
        <w:jc w:val="left"/>
        <w:rPr>
          <w:rFonts w:eastAsia="方正黑体_GBK"/>
          <w:snapToGrid/>
          <w:color w:val="000000"/>
          <w:kern w:val="2"/>
          <w:szCs w:val="32"/>
        </w:rPr>
      </w:pPr>
      <w:r w:rsidRPr="00910302">
        <w:rPr>
          <w:rFonts w:eastAsia="方正黑体_GBK"/>
          <w:snapToGrid/>
          <w:color w:val="000000"/>
          <w:kern w:val="2"/>
          <w:szCs w:val="32"/>
        </w:rPr>
        <w:t>附件</w:t>
      </w:r>
      <w:r w:rsidRPr="00910302">
        <w:rPr>
          <w:rFonts w:eastAsia="方正黑体_GBK"/>
          <w:snapToGrid/>
          <w:color w:val="000000"/>
          <w:kern w:val="2"/>
          <w:szCs w:val="32"/>
        </w:rPr>
        <w:t>2</w:t>
      </w:r>
      <w:bookmarkStart w:id="0" w:name="_GoBack"/>
      <w:bookmarkEnd w:id="0"/>
    </w:p>
    <w:p w:rsidR="00DF6F67" w:rsidRDefault="00C21D4D">
      <w:pPr>
        <w:snapToGrid/>
        <w:spacing w:line="700" w:lineRule="exact"/>
        <w:ind w:firstLineChars="0" w:firstLine="0"/>
        <w:jc w:val="center"/>
        <w:rPr>
          <w:rFonts w:eastAsia="方正小标宋简体"/>
          <w:snapToGrid/>
          <w:color w:val="000000"/>
          <w:kern w:val="2"/>
          <w:sz w:val="40"/>
          <w:szCs w:val="44"/>
        </w:rPr>
      </w:pPr>
      <w:r>
        <w:rPr>
          <w:rFonts w:eastAsia="方正小标宋简体" w:hint="eastAsia"/>
          <w:snapToGrid/>
          <w:color w:val="000000"/>
          <w:kern w:val="2"/>
          <w:sz w:val="40"/>
          <w:szCs w:val="44"/>
        </w:rPr>
        <w:t>关于《江苏省游艇管理办法</w:t>
      </w:r>
      <w:r w:rsidR="00DF6F67">
        <w:rPr>
          <w:rFonts w:eastAsia="方正小标宋简体" w:hint="eastAsia"/>
          <w:snapToGrid/>
          <w:color w:val="000000"/>
          <w:kern w:val="2"/>
          <w:sz w:val="40"/>
          <w:szCs w:val="44"/>
        </w:rPr>
        <w:t>（草案）</w:t>
      </w:r>
      <w:r>
        <w:rPr>
          <w:rFonts w:eastAsia="方正小标宋简体" w:hint="eastAsia"/>
          <w:snapToGrid/>
          <w:color w:val="000000"/>
          <w:kern w:val="2"/>
          <w:sz w:val="40"/>
          <w:szCs w:val="44"/>
        </w:rPr>
        <w:t>》</w:t>
      </w:r>
    </w:p>
    <w:p w:rsidR="003B3B40" w:rsidRDefault="00DF6F67">
      <w:pPr>
        <w:snapToGrid/>
        <w:spacing w:line="700" w:lineRule="exact"/>
        <w:ind w:firstLineChars="0" w:firstLine="0"/>
        <w:jc w:val="center"/>
        <w:rPr>
          <w:rFonts w:eastAsia="方正小标宋简体"/>
          <w:snapToGrid/>
          <w:color w:val="000000"/>
          <w:kern w:val="2"/>
          <w:sz w:val="40"/>
          <w:szCs w:val="44"/>
        </w:rPr>
      </w:pPr>
      <w:r>
        <w:rPr>
          <w:rFonts w:eastAsia="方正小标宋简体" w:hint="eastAsia"/>
          <w:snapToGrid/>
          <w:color w:val="000000"/>
          <w:kern w:val="2"/>
          <w:sz w:val="40"/>
          <w:szCs w:val="44"/>
        </w:rPr>
        <w:t>的</w:t>
      </w:r>
      <w:r>
        <w:rPr>
          <w:rFonts w:eastAsia="方正小标宋简体"/>
          <w:snapToGrid/>
          <w:color w:val="000000"/>
          <w:kern w:val="2"/>
          <w:sz w:val="40"/>
          <w:szCs w:val="44"/>
        </w:rPr>
        <w:t>起草说明</w:t>
      </w:r>
    </w:p>
    <w:p w:rsidR="00F96FB0" w:rsidRDefault="00F96FB0">
      <w:pPr>
        <w:snapToGrid/>
        <w:spacing w:line="700" w:lineRule="exact"/>
        <w:ind w:firstLineChars="0" w:firstLine="0"/>
        <w:jc w:val="center"/>
        <w:rPr>
          <w:rFonts w:eastAsia="方正小标宋简体"/>
          <w:snapToGrid/>
          <w:color w:val="000000"/>
          <w:kern w:val="2"/>
          <w:sz w:val="40"/>
          <w:szCs w:val="44"/>
        </w:rPr>
      </w:pPr>
    </w:p>
    <w:p w:rsidR="003B3B40" w:rsidRDefault="00C21D4D">
      <w:pPr>
        <w:spacing w:line="590" w:lineRule="exact"/>
        <w:ind w:firstLine="630"/>
      </w:pPr>
      <w:r>
        <w:rPr>
          <w:rFonts w:hint="eastAsia"/>
        </w:rPr>
        <w:t>根据</w:t>
      </w:r>
      <w:r>
        <w:rPr>
          <w:rFonts w:hint="eastAsia"/>
        </w:rPr>
        <w:t>2026</w:t>
      </w:r>
      <w:r>
        <w:rPr>
          <w:rFonts w:hint="eastAsia"/>
        </w:rPr>
        <w:t>年立法工作计划，省交通运输厅</w:t>
      </w:r>
      <w:r w:rsidR="00D9515A">
        <w:rPr>
          <w:rFonts w:hint="eastAsia"/>
        </w:rPr>
        <w:t>组织</w:t>
      </w:r>
      <w:r>
        <w:rPr>
          <w:rFonts w:hint="eastAsia"/>
        </w:rPr>
        <w:t>起草了《江苏省游艇管理办法</w:t>
      </w:r>
      <w:r w:rsidR="00D9515A">
        <w:rPr>
          <w:rFonts w:hint="eastAsia"/>
        </w:rPr>
        <w:t>（草案）</w:t>
      </w:r>
      <w:r>
        <w:rPr>
          <w:rFonts w:hint="eastAsia"/>
        </w:rPr>
        <w:t>》（以下称《办法》），现就《办法》作如下说明。</w:t>
      </w:r>
    </w:p>
    <w:p w:rsidR="003B3B40" w:rsidRDefault="00C21D4D">
      <w:pPr>
        <w:pStyle w:val="2"/>
        <w:ind w:firstLine="630"/>
      </w:pPr>
      <w:r>
        <w:rPr>
          <w:rFonts w:hint="eastAsia"/>
        </w:rPr>
        <w:t>一、</w:t>
      </w:r>
      <w:r w:rsidR="00D9515A">
        <w:rPr>
          <w:rFonts w:hint="eastAsia"/>
        </w:rPr>
        <w:t>制定</w:t>
      </w:r>
      <w:r>
        <w:rPr>
          <w:rFonts w:hint="eastAsia"/>
        </w:rPr>
        <w:t>的必要性</w:t>
      </w:r>
    </w:p>
    <w:p w:rsidR="003B3B40" w:rsidRDefault="00C21D4D">
      <w:pPr>
        <w:autoSpaceDE w:val="0"/>
        <w:autoSpaceDN w:val="0"/>
        <w:spacing w:line="590" w:lineRule="exact"/>
        <w:ind w:firstLine="630"/>
        <w:rPr>
          <w:b/>
          <w:szCs w:val="32"/>
          <w:lang w:bidi="ar"/>
        </w:rPr>
      </w:pPr>
      <w:r>
        <w:rPr>
          <w:rFonts w:hint="eastAsia"/>
        </w:rPr>
        <w:t>为贯彻落实中央决策部署和省委、省政府工作要求，规范游艇管理，保障公民生命与财产安全，促进本省游艇业高质量发展，迫切需要</w:t>
      </w:r>
      <w:r w:rsidR="008A2E0A">
        <w:rPr>
          <w:rFonts w:hint="eastAsia"/>
        </w:rPr>
        <w:t>制定</w:t>
      </w:r>
      <w:r>
        <w:rPr>
          <w:rFonts w:hint="eastAsia"/>
        </w:rPr>
        <w:t>《办法》。</w:t>
      </w:r>
    </w:p>
    <w:p w:rsidR="003B3B40" w:rsidRDefault="00C21D4D">
      <w:pPr>
        <w:spacing w:line="590" w:lineRule="exact"/>
        <w:ind w:firstLineChars="0" w:firstLine="624"/>
        <w:rPr>
          <w:spacing w:val="-5"/>
        </w:rPr>
      </w:pPr>
      <w:r>
        <w:rPr>
          <w:rFonts w:ascii="方正楷体_GBK" w:eastAsia="方正楷体_GBK" w:hAnsi="方正楷体_GBK" w:cs="方正楷体_GBK" w:hint="eastAsia"/>
        </w:rPr>
        <w:t>（一）贯彻落实中央和省委、省政府决策部署的有力举措。</w:t>
      </w:r>
      <w:r>
        <w:rPr>
          <w:rFonts w:hint="eastAsia"/>
          <w:szCs w:val="32"/>
          <w:lang w:bidi="ar"/>
        </w:rPr>
        <w:t>近年来，中央和省级层面高度重视游艇业发展，</w:t>
      </w:r>
      <w:r w:rsidR="00B97C51" w:rsidDel="00B97C51">
        <w:rPr>
          <w:rFonts w:hint="eastAsia"/>
          <w:szCs w:val="32"/>
          <w:lang w:bidi="ar"/>
        </w:rPr>
        <w:t xml:space="preserve"> </w:t>
      </w:r>
      <w:r>
        <w:rPr>
          <w:rFonts w:hint="eastAsia"/>
          <w:szCs w:val="32"/>
          <w:lang w:bidi="ar"/>
        </w:rPr>
        <w:t>2025</w:t>
      </w:r>
      <w:r>
        <w:rPr>
          <w:rFonts w:hint="eastAsia"/>
          <w:szCs w:val="32"/>
          <w:lang w:bidi="ar"/>
        </w:rPr>
        <w:t>年</w:t>
      </w:r>
      <w:r>
        <w:rPr>
          <w:rFonts w:hint="eastAsia"/>
          <w:szCs w:val="32"/>
          <w:lang w:bidi="ar"/>
        </w:rPr>
        <w:t>3</w:t>
      </w:r>
      <w:r>
        <w:rPr>
          <w:rFonts w:hint="eastAsia"/>
          <w:szCs w:val="32"/>
          <w:lang w:bidi="ar"/>
        </w:rPr>
        <w:t>月，中共中央办公厅、国务院办公厅印发《提振消费专项行动方案》，强调“不断丰富邮轮航线和旅游产品，推进游艇登记注册和报备便利化”；</w:t>
      </w:r>
      <w:r w:rsidR="00B97C51">
        <w:rPr>
          <w:rFonts w:hint="eastAsia"/>
          <w:szCs w:val="32"/>
          <w:lang w:bidi="ar"/>
        </w:rPr>
        <w:t>工业和信息化部等五部委印发《关于加快邮轮游艇装备及产业发展的实施意见》，聚焦大众化消费游艇研发、公共码头建设、消费模式创新等关键领域</w:t>
      </w:r>
      <w:proofErr w:type="gramStart"/>
      <w:r w:rsidR="00B97C51">
        <w:rPr>
          <w:rFonts w:hint="eastAsia"/>
          <w:szCs w:val="32"/>
          <w:lang w:bidi="ar"/>
        </w:rPr>
        <w:t>作出</w:t>
      </w:r>
      <w:proofErr w:type="gramEnd"/>
      <w:r w:rsidR="00B97C51">
        <w:rPr>
          <w:rFonts w:hint="eastAsia"/>
          <w:szCs w:val="32"/>
          <w:lang w:bidi="ar"/>
        </w:rPr>
        <w:t>具体部署；</w:t>
      </w:r>
      <w:r>
        <w:rPr>
          <w:rFonts w:hint="eastAsia"/>
          <w:szCs w:val="32"/>
          <w:lang w:bidi="ar"/>
        </w:rPr>
        <w:t>2025</w:t>
      </w:r>
      <w:r>
        <w:rPr>
          <w:rFonts w:hint="eastAsia"/>
          <w:szCs w:val="32"/>
          <w:lang w:bidi="ar"/>
        </w:rPr>
        <w:t>年</w:t>
      </w:r>
      <w:r>
        <w:rPr>
          <w:rFonts w:hint="eastAsia"/>
          <w:szCs w:val="32"/>
          <w:lang w:bidi="ar"/>
        </w:rPr>
        <w:t>11</w:t>
      </w:r>
      <w:r>
        <w:rPr>
          <w:rFonts w:hint="eastAsia"/>
          <w:szCs w:val="32"/>
          <w:lang w:bidi="ar"/>
        </w:rPr>
        <w:t>月，</w:t>
      </w:r>
      <w:r>
        <w:rPr>
          <w:rFonts w:hint="eastAsia"/>
        </w:rPr>
        <w:t>省政府办公厅印发《</w:t>
      </w:r>
      <w:r>
        <w:rPr>
          <w:rFonts w:hint="eastAsia"/>
          <w:kern w:val="2"/>
          <w:szCs w:val="32"/>
        </w:rPr>
        <w:t>关于推动游艇业发展的若干措施</w:t>
      </w:r>
      <w:r>
        <w:rPr>
          <w:rFonts w:hint="eastAsia"/>
        </w:rPr>
        <w:t>》，聚焦政务服务创新、消费市场激活、服务保障升级、研发制造提质、发</w:t>
      </w:r>
      <w:r>
        <w:rPr>
          <w:rFonts w:hint="eastAsia"/>
        </w:rPr>
        <w:lastRenderedPageBreak/>
        <w:t>展环境营造等五个方面，提出</w:t>
      </w:r>
      <w:r>
        <w:rPr>
          <w:rFonts w:hint="eastAsia"/>
        </w:rPr>
        <w:t>21</w:t>
      </w:r>
      <w:r>
        <w:rPr>
          <w:rFonts w:hint="eastAsia"/>
        </w:rPr>
        <w:t>条推动全省游艇业高质量发展的具体举措，同时明确要求</w:t>
      </w:r>
      <w:r>
        <w:rPr>
          <w:rFonts w:hint="eastAsia"/>
          <w:lang w:bidi="ar"/>
        </w:rPr>
        <w:t>推动游艇业管理立法制</w:t>
      </w:r>
      <w:proofErr w:type="gramStart"/>
      <w:r>
        <w:rPr>
          <w:rFonts w:hint="eastAsia"/>
          <w:lang w:bidi="ar"/>
        </w:rPr>
        <w:t>规</w:t>
      </w:r>
      <w:proofErr w:type="gramEnd"/>
      <w:r>
        <w:rPr>
          <w:rFonts w:hint="eastAsia"/>
        </w:rPr>
        <w:t>。这些都为游艇业发展指明了方向，提出了具体要求。制</w:t>
      </w:r>
      <w:r w:rsidR="00B97C51">
        <w:rPr>
          <w:rFonts w:hint="eastAsia"/>
        </w:rPr>
        <w:t>定</w:t>
      </w:r>
      <w:r>
        <w:rPr>
          <w:rFonts w:hint="eastAsia"/>
        </w:rPr>
        <w:t>《办法》，对</w:t>
      </w:r>
      <w:r>
        <w:rPr>
          <w:rFonts w:hint="eastAsia"/>
          <w:spacing w:val="-5"/>
        </w:rPr>
        <w:t>适应游艇业发展的新形势新要求、打造发展新优势具有重要意义。</w:t>
      </w:r>
    </w:p>
    <w:p w:rsidR="003B3B40" w:rsidRDefault="00C21D4D">
      <w:pPr>
        <w:snapToGrid/>
        <w:spacing w:line="590" w:lineRule="exact"/>
        <w:ind w:firstLine="630"/>
        <w:rPr>
          <w:szCs w:val="32"/>
          <w:lang w:bidi="ar"/>
        </w:rPr>
      </w:pPr>
      <w:r>
        <w:rPr>
          <w:rFonts w:ascii="方正楷体_GBK" w:eastAsia="方正楷体_GBK" w:hAnsi="方正楷体_GBK" w:cs="方正楷体_GBK" w:hint="eastAsia"/>
        </w:rPr>
        <w:t>（二）健康有序推动江苏游艇业发展的重要支撑。</w:t>
      </w:r>
      <w:r>
        <w:rPr>
          <w:rFonts w:ascii="Segoe UI" w:hAnsi="Segoe UI" w:cs="Segoe UI" w:hint="eastAsia"/>
          <w:shd w:val="clear" w:color="auto" w:fill="FFFFFF"/>
        </w:rPr>
        <w:t>江苏</w:t>
      </w:r>
      <w:r>
        <w:rPr>
          <w:rFonts w:hint="eastAsia"/>
          <w:szCs w:val="32"/>
          <w:lang w:bidi="ar"/>
        </w:rPr>
        <w:t>水域资源丰富、船舶制造业发达。</w:t>
      </w:r>
      <w:r>
        <w:rPr>
          <w:rFonts w:hint="eastAsia"/>
          <w:b/>
          <w:bCs/>
          <w:szCs w:val="32"/>
          <w:lang w:bidi="ar"/>
        </w:rPr>
        <w:t>从水域资源看</w:t>
      </w:r>
      <w:r>
        <w:rPr>
          <w:rFonts w:hint="eastAsia"/>
          <w:szCs w:val="32"/>
          <w:lang w:bidi="ar"/>
        </w:rPr>
        <w:t>，</w:t>
      </w:r>
      <w:bookmarkStart w:id="1" w:name="OLE_LINK358"/>
      <w:r>
        <w:rPr>
          <w:rFonts w:hint="eastAsia"/>
          <w:szCs w:val="32"/>
          <w:lang w:bidi="ar"/>
        </w:rPr>
        <w:t>江苏跨江滨海，湖泊众多，水网密布，是全国唯一同时拥有大江大河大湖大海的省份，水域面积占全省面积约</w:t>
      </w:r>
      <w:r>
        <w:rPr>
          <w:rFonts w:hint="eastAsia"/>
          <w:szCs w:val="32"/>
          <w:lang w:bidi="ar"/>
        </w:rPr>
        <w:t>16.9%</w:t>
      </w:r>
      <w:r>
        <w:rPr>
          <w:rFonts w:hint="eastAsia"/>
          <w:szCs w:val="32"/>
          <w:lang w:bidi="ar"/>
        </w:rPr>
        <w:t>，航道里程约</w:t>
      </w:r>
      <w:r>
        <w:rPr>
          <w:rFonts w:hint="eastAsia"/>
          <w:szCs w:val="32"/>
          <w:lang w:bidi="ar"/>
        </w:rPr>
        <w:t>2.4</w:t>
      </w:r>
      <w:r>
        <w:rPr>
          <w:rFonts w:hint="eastAsia"/>
          <w:szCs w:val="32"/>
          <w:lang w:bidi="ar"/>
        </w:rPr>
        <w:t>万公里，县级河道</w:t>
      </w:r>
      <w:r>
        <w:rPr>
          <w:rFonts w:hint="eastAsia"/>
          <w:szCs w:val="32"/>
          <w:lang w:bidi="ar"/>
        </w:rPr>
        <w:t>2900</w:t>
      </w:r>
      <w:r>
        <w:rPr>
          <w:rFonts w:hint="eastAsia"/>
          <w:szCs w:val="32"/>
          <w:lang w:bidi="ar"/>
        </w:rPr>
        <w:t>多条，大小湖泊</w:t>
      </w:r>
      <w:r>
        <w:rPr>
          <w:rFonts w:hint="eastAsia"/>
          <w:szCs w:val="32"/>
          <w:lang w:bidi="ar"/>
        </w:rPr>
        <w:t>290</w:t>
      </w:r>
      <w:r>
        <w:rPr>
          <w:rFonts w:hint="eastAsia"/>
          <w:szCs w:val="32"/>
          <w:lang w:bidi="ar"/>
        </w:rPr>
        <w:t>多个，这些为游艇业发展提供了丰富的水域资源条件</w:t>
      </w:r>
      <w:bookmarkEnd w:id="1"/>
      <w:r>
        <w:rPr>
          <w:rFonts w:hint="eastAsia"/>
          <w:szCs w:val="32"/>
          <w:lang w:bidi="ar"/>
        </w:rPr>
        <w:t>。</w:t>
      </w:r>
      <w:r>
        <w:rPr>
          <w:rFonts w:hint="eastAsia"/>
          <w:b/>
          <w:bCs/>
          <w:szCs w:val="32"/>
          <w:lang w:bidi="ar"/>
        </w:rPr>
        <w:t>从产业基础看，</w:t>
      </w:r>
      <w:r>
        <w:rPr>
          <w:rFonts w:hint="eastAsia"/>
          <w:szCs w:val="32"/>
          <w:lang w:bidi="ar"/>
        </w:rPr>
        <w:t>江苏船舶制造基础雄厚且集群效应凸显，是全国船舶制造的核心承载地与引领区，</w:t>
      </w:r>
      <w:r>
        <w:rPr>
          <w:rFonts w:hint="eastAsia"/>
          <w:szCs w:val="32"/>
          <w:lang w:bidi="ar"/>
        </w:rPr>
        <w:t>2</w:t>
      </w:r>
      <w:r>
        <w:rPr>
          <w:szCs w:val="32"/>
          <w:lang w:bidi="ar"/>
        </w:rPr>
        <w:t>024</w:t>
      </w:r>
      <w:r>
        <w:rPr>
          <w:rFonts w:hint="eastAsia"/>
          <w:szCs w:val="32"/>
          <w:lang w:bidi="ar"/>
        </w:rPr>
        <w:t>年江苏造船完工量、新接订单量和手持订单量三大指标实现“</w:t>
      </w:r>
      <w:r>
        <w:rPr>
          <w:rFonts w:hint="eastAsia"/>
          <w:szCs w:val="32"/>
          <w:lang w:bidi="ar"/>
        </w:rPr>
        <w:t>16</w:t>
      </w:r>
      <w:r>
        <w:rPr>
          <w:rFonts w:hint="eastAsia"/>
          <w:szCs w:val="32"/>
          <w:lang w:bidi="ar"/>
        </w:rPr>
        <w:t>连冠”，占全国比重均超过</w:t>
      </w:r>
      <w:r>
        <w:rPr>
          <w:rFonts w:hint="eastAsia"/>
          <w:szCs w:val="32"/>
          <w:lang w:bidi="ar"/>
        </w:rPr>
        <w:t>4</w:t>
      </w:r>
      <w:r>
        <w:rPr>
          <w:szCs w:val="32"/>
          <w:lang w:bidi="ar"/>
        </w:rPr>
        <w:t>6%</w:t>
      </w:r>
      <w:r>
        <w:rPr>
          <w:rFonts w:hint="eastAsia"/>
          <w:szCs w:val="32"/>
          <w:lang w:bidi="ar"/>
        </w:rPr>
        <w:t>，为游艇设计制造业发展提供了扎实的产业基础。</w:t>
      </w:r>
      <w:r>
        <w:rPr>
          <w:rFonts w:hint="eastAsia"/>
          <w:b/>
          <w:bCs/>
          <w:szCs w:val="32"/>
          <w:lang w:bidi="ar"/>
        </w:rPr>
        <w:t>从国际游艇业发展规律看，</w:t>
      </w:r>
      <w:r>
        <w:rPr>
          <w:rFonts w:hint="eastAsia"/>
          <w:szCs w:val="32"/>
          <w:lang w:bidi="ar"/>
        </w:rPr>
        <w:t>当人均</w:t>
      </w:r>
      <w:r>
        <w:rPr>
          <w:szCs w:val="32"/>
          <w:lang w:bidi="ar"/>
        </w:rPr>
        <w:t>地区生产总值</w:t>
      </w:r>
      <w:r>
        <w:rPr>
          <w:rFonts w:hint="eastAsia"/>
          <w:szCs w:val="32"/>
          <w:lang w:bidi="ar"/>
        </w:rPr>
        <w:t>突破</w:t>
      </w:r>
      <w:r>
        <w:rPr>
          <w:rFonts w:hint="eastAsia"/>
          <w:szCs w:val="32"/>
          <w:lang w:bidi="ar"/>
        </w:rPr>
        <w:t>5000</w:t>
      </w:r>
      <w:r>
        <w:rPr>
          <w:rFonts w:hint="eastAsia"/>
          <w:szCs w:val="32"/>
          <w:lang w:bidi="ar"/>
        </w:rPr>
        <w:t>美元时，游艇经济开始萌芽；突破</w:t>
      </w:r>
      <w:r>
        <w:rPr>
          <w:rFonts w:hint="eastAsia"/>
          <w:szCs w:val="32"/>
          <w:lang w:bidi="ar"/>
        </w:rPr>
        <w:t>1</w:t>
      </w:r>
      <w:r>
        <w:rPr>
          <w:rFonts w:hint="eastAsia"/>
          <w:szCs w:val="32"/>
          <w:lang w:bidi="ar"/>
        </w:rPr>
        <w:t>万美元后，游艇消费将由奢侈品消费向日常休闲消费转变。</w:t>
      </w:r>
      <w:r>
        <w:rPr>
          <w:rFonts w:hint="eastAsia"/>
          <w:szCs w:val="32"/>
          <w:lang w:bidi="ar"/>
        </w:rPr>
        <w:t>2024</w:t>
      </w:r>
      <w:r>
        <w:rPr>
          <w:rFonts w:hint="eastAsia"/>
          <w:szCs w:val="32"/>
          <w:lang w:bidi="ar"/>
        </w:rPr>
        <w:t>年江苏省人均</w:t>
      </w:r>
      <w:r>
        <w:rPr>
          <w:szCs w:val="32"/>
          <w:lang w:bidi="ar"/>
        </w:rPr>
        <w:t>地区生产总值</w:t>
      </w:r>
      <w:r>
        <w:rPr>
          <w:rFonts w:hint="eastAsia"/>
          <w:szCs w:val="32"/>
          <w:lang w:bidi="ar"/>
        </w:rPr>
        <w:t>已达</w:t>
      </w:r>
      <w:r>
        <w:rPr>
          <w:rFonts w:hint="eastAsia"/>
          <w:szCs w:val="32"/>
          <w:lang w:bidi="ar"/>
        </w:rPr>
        <w:t>16</w:t>
      </w:r>
      <w:r>
        <w:rPr>
          <w:rFonts w:hint="eastAsia"/>
          <w:szCs w:val="32"/>
          <w:lang w:bidi="ar"/>
        </w:rPr>
        <w:t>万元、折合约</w:t>
      </w:r>
      <w:r>
        <w:rPr>
          <w:rFonts w:hint="eastAsia"/>
          <w:szCs w:val="32"/>
          <w:lang w:bidi="ar"/>
        </w:rPr>
        <w:t>2.2</w:t>
      </w:r>
      <w:r>
        <w:rPr>
          <w:rFonts w:hint="eastAsia"/>
          <w:szCs w:val="32"/>
          <w:lang w:bidi="ar"/>
        </w:rPr>
        <w:t>万美元，这意味着江苏具备了发展游艇业的消费基础。</w:t>
      </w:r>
      <w:r>
        <w:rPr>
          <w:rFonts w:hint="eastAsia"/>
        </w:rPr>
        <w:t>制</w:t>
      </w:r>
      <w:r w:rsidR="007940EE">
        <w:rPr>
          <w:rFonts w:hint="eastAsia"/>
        </w:rPr>
        <w:t>定</w:t>
      </w:r>
      <w:r>
        <w:rPr>
          <w:rFonts w:hint="eastAsia"/>
        </w:rPr>
        <w:t>《办法》，有利于发挥我省水运资源优势，释放游艇消费潜力，打造新的消费增长点，有力有序推动我省游艇业安全健康发展。</w:t>
      </w:r>
    </w:p>
    <w:p w:rsidR="003B3B40" w:rsidRDefault="00C21D4D">
      <w:pPr>
        <w:spacing w:line="590" w:lineRule="exact"/>
        <w:ind w:firstLine="630"/>
      </w:pPr>
      <w:r>
        <w:rPr>
          <w:rFonts w:ascii="方正楷体_GBK" w:eastAsia="方正楷体_GBK" w:hAnsi="方正楷体_GBK" w:cs="方正楷体_GBK" w:hint="eastAsia"/>
        </w:rPr>
        <w:t>（三）破除游艇业发展瓶颈制约的现实需要。</w:t>
      </w:r>
      <w:r>
        <w:rPr>
          <w:rFonts w:hint="eastAsia"/>
        </w:rPr>
        <w:t>与国外发达国</w:t>
      </w:r>
      <w:r>
        <w:rPr>
          <w:rFonts w:hint="eastAsia"/>
        </w:rPr>
        <w:lastRenderedPageBreak/>
        <w:t>家和我国发展先行区相比，目前</w:t>
      </w:r>
      <w:r>
        <w:rPr>
          <w:rFonts w:hint="eastAsia"/>
          <w:szCs w:val="32"/>
          <w:lang w:bidi="ar"/>
        </w:rPr>
        <w:t>我省游艇业仍处于起步阶段</w:t>
      </w:r>
      <w:r>
        <w:rPr>
          <w:rFonts w:hint="eastAsia"/>
        </w:rPr>
        <w:t>，全省登记在册游艇</w:t>
      </w:r>
      <w:r>
        <w:rPr>
          <w:rFonts w:hint="eastAsia"/>
        </w:rPr>
        <w:t>574</w:t>
      </w:r>
      <w:r>
        <w:rPr>
          <w:rFonts w:hint="eastAsia"/>
        </w:rPr>
        <w:t>艘，游艇俱乐部</w:t>
      </w:r>
      <w:r>
        <w:rPr>
          <w:rFonts w:hint="eastAsia"/>
        </w:rPr>
        <w:t>8</w:t>
      </w:r>
      <w:r>
        <w:rPr>
          <w:rFonts w:hint="eastAsia"/>
        </w:rPr>
        <w:t>家，从事游艇制造、维修、销售、支持辅助等相关业务的企业约</w:t>
      </w:r>
      <w:r>
        <w:rPr>
          <w:rFonts w:hint="eastAsia"/>
        </w:rPr>
        <w:t>100</w:t>
      </w:r>
      <w:r>
        <w:rPr>
          <w:rFonts w:hint="eastAsia"/>
        </w:rPr>
        <w:t>家。同时，还存在政策支撑不足、法规保障空白、规划引领缺失、准入门槛较高、限制性条款较多等问题，特别是游艇业开展租赁活动现有法律法规支撑不足，游艇业发展质态与我省</w:t>
      </w:r>
      <w:r>
        <w:rPr>
          <w:rFonts w:hint="eastAsia"/>
          <w:szCs w:val="32"/>
          <w:lang w:bidi="ar"/>
        </w:rPr>
        <w:t>水运大省、旅游大省、经济大省的地位</w:t>
      </w:r>
      <w:r>
        <w:rPr>
          <w:rFonts w:hint="eastAsia"/>
        </w:rPr>
        <w:t>不相匹配，我省游艇业发展还有较大空间。</w:t>
      </w:r>
      <w:r w:rsidR="008A2E0A">
        <w:rPr>
          <w:rFonts w:hint="eastAsia"/>
        </w:rPr>
        <w:t>制定</w:t>
      </w:r>
      <w:r>
        <w:rPr>
          <w:rFonts w:hint="eastAsia"/>
        </w:rPr>
        <w:t>《办法》，有利于</w:t>
      </w:r>
      <w:r>
        <w:rPr>
          <w:rFonts w:hint="eastAsia"/>
          <w:lang w:bidi="ar"/>
        </w:rPr>
        <w:t>明确有关部门职责分工，规范游艇租赁及俱乐部管理，</w:t>
      </w:r>
      <w:r>
        <w:rPr>
          <w:rFonts w:hint="eastAsia"/>
        </w:rPr>
        <w:t>为推动我省游艇业高质量发展提供制度保障。</w:t>
      </w:r>
    </w:p>
    <w:p w:rsidR="003B3B40" w:rsidRDefault="00C21D4D">
      <w:pPr>
        <w:pStyle w:val="2"/>
        <w:keepNext/>
        <w:ind w:firstLine="630"/>
      </w:pPr>
      <w:r>
        <w:rPr>
          <w:rFonts w:hint="eastAsia"/>
        </w:rPr>
        <w:t>二、《办法》起草过程</w:t>
      </w:r>
    </w:p>
    <w:p w:rsidR="003B3B40" w:rsidRDefault="00C21D4D">
      <w:pPr>
        <w:spacing w:line="590" w:lineRule="exact"/>
        <w:ind w:firstLine="630"/>
      </w:pPr>
      <w:r>
        <w:rPr>
          <w:rFonts w:hint="eastAsia"/>
        </w:rPr>
        <w:t>为了有序推进《办法》立法，省交通运输厅通过广泛开展调查研究，系统</w:t>
      </w:r>
      <w:proofErr w:type="gramStart"/>
      <w:r>
        <w:rPr>
          <w:rFonts w:hint="eastAsia"/>
        </w:rPr>
        <w:t>收集省</w:t>
      </w:r>
      <w:proofErr w:type="gramEnd"/>
      <w:r>
        <w:rPr>
          <w:rFonts w:hint="eastAsia"/>
        </w:rPr>
        <w:t>内外游艇管理相关的法规规章及政策文件，咨询有关部门和行业专家的意见，为立法工作奠定了基础。</w:t>
      </w:r>
      <w:r>
        <w:rPr>
          <w:rFonts w:hint="eastAsia"/>
        </w:rPr>
        <w:t>2025</w:t>
      </w:r>
      <w:r>
        <w:rPr>
          <w:rFonts w:hint="eastAsia"/>
        </w:rPr>
        <w:t>年</w:t>
      </w:r>
      <w:r>
        <w:rPr>
          <w:rFonts w:hint="eastAsia"/>
        </w:rPr>
        <w:t>8</w:t>
      </w:r>
      <w:r>
        <w:rPr>
          <w:rFonts w:hint="eastAsia"/>
        </w:rPr>
        <w:t>月，</w:t>
      </w:r>
      <w:r>
        <w:t>开展全省游艇业发展情况</w:t>
      </w:r>
      <w:r>
        <w:rPr>
          <w:rFonts w:hint="eastAsia"/>
        </w:rPr>
        <w:t>专项</w:t>
      </w:r>
      <w:r>
        <w:t>调研</w:t>
      </w:r>
      <w:r>
        <w:rPr>
          <w:rFonts w:hint="eastAsia"/>
        </w:rPr>
        <w:t>，一方面</w:t>
      </w:r>
      <w:r>
        <w:t>组织</w:t>
      </w:r>
      <w:r>
        <w:rPr>
          <w:rFonts w:hint="eastAsia"/>
        </w:rPr>
        <w:t>各</w:t>
      </w:r>
      <w:r>
        <w:t>部门召开联合会商会议，</w:t>
      </w:r>
      <w:r>
        <w:rPr>
          <w:rFonts w:hint="eastAsia"/>
        </w:rPr>
        <w:t>另一方面</w:t>
      </w:r>
      <w:r>
        <w:t>分别赴无锡、常州等市，与游艇俱乐部和</w:t>
      </w:r>
      <w:r>
        <w:rPr>
          <w:rFonts w:hint="eastAsia"/>
        </w:rPr>
        <w:t>游艇业</w:t>
      </w:r>
      <w:r>
        <w:t>相关企业开展座谈交流，</w:t>
      </w:r>
      <w:r>
        <w:rPr>
          <w:rFonts w:hint="eastAsia"/>
        </w:rPr>
        <w:t>全面</w:t>
      </w:r>
      <w:r>
        <w:t>摸排我省游艇发展基本情况</w:t>
      </w:r>
      <w:r>
        <w:rPr>
          <w:rFonts w:hint="eastAsia"/>
        </w:rPr>
        <w:t>，系统梳理存在问题。</w:t>
      </w:r>
      <w:r>
        <w:rPr>
          <w:rFonts w:hint="eastAsia"/>
        </w:rPr>
        <w:t>2025</w:t>
      </w:r>
      <w:r>
        <w:rPr>
          <w:rFonts w:hint="eastAsia"/>
        </w:rPr>
        <w:t>年</w:t>
      </w:r>
      <w:r>
        <w:rPr>
          <w:rFonts w:hint="eastAsia"/>
        </w:rPr>
        <w:t>9</w:t>
      </w:r>
      <w:r>
        <w:rPr>
          <w:rFonts w:hint="eastAsia"/>
        </w:rPr>
        <w:t>—</w:t>
      </w:r>
      <w:r>
        <w:rPr>
          <w:rFonts w:hint="eastAsia"/>
        </w:rPr>
        <w:t>10</w:t>
      </w:r>
      <w:r>
        <w:rPr>
          <w:rFonts w:hint="eastAsia"/>
        </w:rPr>
        <w:t>月，</w:t>
      </w:r>
      <w:r>
        <w:t>赴海南、广东</w:t>
      </w:r>
      <w:r>
        <w:rPr>
          <w:rFonts w:hint="eastAsia"/>
        </w:rPr>
        <w:t>、山东、福建等</w:t>
      </w:r>
      <w:r>
        <w:t>国内</w:t>
      </w:r>
      <w:r>
        <w:rPr>
          <w:rFonts w:hint="eastAsia"/>
        </w:rPr>
        <w:t>游艇业发展</w:t>
      </w:r>
      <w:r>
        <w:t>先行地区开展座谈</w:t>
      </w:r>
      <w:r>
        <w:rPr>
          <w:rFonts w:hint="eastAsia"/>
        </w:rPr>
        <w:t>与</w:t>
      </w:r>
      <w:r>
        <w:t>实地调研，</w:t>
      </w:r>
      <w:r>
        <w:rPr>
          <w:rFonts w:hint="eastAsia"/>
        </w:rPr>
        <w:t>重点</w:t>
      </w:r>
      <w:r>
        <w:t>学习</w:t>
      </w:r>
      <w:r>
        <w:rPr>
          <w:rFonts w:hint="eastAsia"/>
        </w:rPr>
        <w:t>有关省份</w:t>
      </w:r>
      <w:r>
        <w:t>在优化游艇</w:t>
      </w:r>
      <w:r>
        <w:rPr>
          <w:rFonts w:hint="eastAsia"/>
        </w:rPr>
        <w:t>管理</w:t>
      </w:r>
      <w:r>
        <w:t>、</w:t>
      </w:r>
      <w:r>
        <w:rPr>
          <w:rFonts w:hint="eastAsia"/>
        </w:rPr>
        <w:t>出台游艇相关法规</w:t>
      </w:r>
      <w:r>
        <w:t>等方面的</w:t>
      </w:r>
      <w:r>
        <w:rPr>
          <w:rFonts w:hint="eastAsia"/>
        </w:rPr>
        <w:t>经验与做法。同时，多次赴交通运输部汇报对接，获得部海事局对我省</w:t>
      </w:r>
      <w:proofErr w:type="gramStart"/>
      <w:r>
        <w:rPr>
          <w:rFonts w:hint="eastAsia"/>
        </w:rPr>
        <w:t>拟创新</w:t>
      </w:r>
      <w:proofErr w:type="gramEnd"/>
      <w:r>
        <w:rPr>
          <w:rFonts w:hint="eastAsia"/>
        </w:rPr>
        <w:t>的政策措施给予支持和指导。</w:t>
      </w:r>
      <w:r>
        <w:rPr>
          <w:rFonts w:hint="eastAsia"/>
        </w:rPr>
        <w:t>2025</w:t>
      </w:r>
      <w:r>
        <w:rPr>
          <w:rFonts w:hint="eastAsia"/>
        </w:rPr>
        <w:t>年</w:t>
      </w:r>
      <w:r>
        <w:rPr>
          <w:rFonts w:hint="eastAsia"/>
        </w:rPr>
        <w:t>1</w:t>
      </w:r>
      <w:r>
        <w:t>2</w:t>
      </w:r>
      <w:r>
        <w:rPr>
          <w:rFonts w:hint="eastAsia"/>
        </w:rPr>
        <w:t>月完成《办</w:t>
      </w:r>
      <w:r>
        <w:rPr>
          <w:rFonts w:hint="eastAsia"/>
        </w:rPr>
        <w:lastRenderedPageBreak/>
        <w:t>法》起草工作，</w:t>
      </w:r>
      <w:proofErr w:type="gramStart"/>
      <w:r>
        <w:rPr>
          <w:rFonts w:hint="eastAsia"/>
        </w:rPr>
        <w:t>并向厅有关</w:t>
      </w:r>
      <w:proofErr w:type="gramEnd"/>
      <w:r>
        <w:rPr>
          <w:rFonts w:hint="eastAsia"/>
        </w:rPr>
        <w:t>部门征求意见。</w:t>
      </w:r>
    </w:p>
    <w:p w:rsidR="003B3B40" w:rsidRDefault="00C21D4D">
      <w:pPr>
        <w:pStyle w:val="2"/>
        <w:ind w:firstLine="630"/>
      </w:pPr>
      <w:r>
        <w:rPr>
          <w:rFonts w:hint="eastAsia"/>
        </w:rPr>
        <w:t>三、《办法》主要内容</w:t>
      </w:r>
    </w:p>
    <w:p w:rsidR="003B3B40" w:rsidRDefault="00C21D4D">
      <w:pPr>
        <w:spacing w:line="590" w:lineRule="exact"/>
        <w:ind w:firstLine="610"/>
        <w:jc w:val="left"/>
        <w:rPr>
          <w:spacing w:val="-5"/>
        </w:rPr>
      </w:pPr>
      <w:r>
        <w:rPr>
          <w:rFonts w:hint="eastAsia"/>
          <w:spacing w:val="-5"/>
        </w:rPr>
        <w:t>《办法》共</w:t>
      </w:r>
      <w:r>
        <w:rPr>
          <w:rFonts w:hint="eastAsia"/>
          <w:spacing w:val="-5"/>
        </w:rPr>
        <w:t>9</w:t>
      </w:r>
      <w:r>
        <w:rPr>
          <w:rFonts w:hint="eastAsia"/>
          <w:spacing w:val="-5"/>
        </w:rPr>
        <w:t>章</w:t>
      </w:r>
      <w:r>
        <w:rPr>
          <w:rFonts w:hint="eastAsia"/>
          <w:spacing w:val="-5"/>
        </w:rPr>
        <w:t>46</w:t>
      </w:r>
      <w:r>
        <w:rPr>
          <w:rFonts w:hint="eastAsia"/>
          <w:spacing w:val="-5"/>
        </w:rPr>
        <w:t>条，包括总则，检验、登记和航行、停泊，游艇靠泊设施管理，游艇俱乐部管理，游艇租赁管理，服务保障，监督管理，法律责任，附则。主要内容如下：</w:t>
      </w:r>
    </w:p>
    <w:p w:rsidR="003B3B40" w:rsidRDefault="00C21D4D">
      <w:pPr>
        <w:pStyle w:val="3"/>
        <w:ind w:firstLine="630"/>
      </w:pPr>
      <w:r>
        <w:rPr>
          <w:rFonts w:hint="eastAsia"/>
        </w:rPr>
        <w:t>（一）关于总则</w:t>
      </w:r>
    </w:p>
    <w:p w:rsidR="003B3B40" w:rsidRDefault="00C21D4D">
      <w:pPr>
        <w:spacing w:line="590" w:lineRule="exact"/>
        <w:ind w:firstLine="610"/>
        <w:jc w:val="left"/>
        <w:rPr>
          <w:spacing w:val="-5"/>
        </w:rPr>
      </w:pPr>
      <w:r>
        <w:rPr>
          <w:rFonts w:hint="eastAsia"/>
          <w:spacing w:val="-5"/>
        </w:rPr>
        <w:t>主要规定了立法目的、适用范围、政府及其有关部门的职责。明确适用范围是本省</w:t>
      </w:r>
      <w:r w:rsidRPr="00B135A2">
        <w:rPr>
          <w:rFonts w:hint="eastAsia"/>
          <w:spacing w:val="-5"/>
        </w:rPr>
        <w:t>行政区域的水域内从事游艇租赁业务经营活动和游艇所有人自身用于游览观光、休闲娱乐等活动的有关管理；县级以上人民政府领导本行政区域游艇管理工作，建立游艇统一执法机制，履行游艇安全管理属地责任；明确县级以上地方人民政府交通运输、文旅、体育、工信、安全等部门和江苏海事局、连云港海事局等有关部门的职责。</w:t>
      </w:r>
    </w:p>
    <w:p w:rsidR="003B3B40" w:rsidRDefault="00C21D4D">
      <w:pPr>
        <w:pStyle w:val="3"/>
        <w:ind w:firstLine="630"/>
      </w:pPr>
      <w:r>
        <w:rPr>
          <w:rFonts w:hint="eastAsia"/>
        </w:rPr>
        <w:t>（二）关于检验、登记和航行、停泊</w:t>
      </w:r>
    </w:p>
    <w:p w:rsidR="003B3B40" w:rsidRDefault="00C21D4D">
      <w:pPr>
        <w:spacing w:line="590" w:lineRule="exact"/>
        <w:ind w:firstLine="610"/>
        <w:jc w:val="left"/>
        <w:rPr>
          <w:spacing w:val="-5"/>
        </w:rPr>
      </w:pPr>
      <w:r>
        <w:rPr>
          <w:rFonts w:hint="eastAsia"/>
          <w:spacing w:val="-5"/>
        </w:rPr>
        <w:t>规定游艇应当按照国家有关规定进行检验，</w:t>
      </w:r>
      <w:r>
        <w:rPr>
          <w:rFonts w:hint="eastAsia"/>
          <w:kern w:val="2"/>
          <w:szCs w:val="32"/>
        </w:rPr>
        <w:t>持有</w:t>
      </w:r>
      <w:r>
        <w:rPr>
          <w:kern w:val="2"/>
          <w:szCs w:val="32"/>
        </w:rPr>
        <w:t>CE</w:t>
      </w:r>
      <w:r>
        <w:rPr>
          <w:kern w:val="2"/>
          <w:szCs w:val="32"/>
        </w:rPr>
        <w:t>和</w:t>
      </w:r>
      <w:r>
        <w:rPr>
          <w:kern w:val="2"/>
          <w:szCs w:val="32"/>
        </w:rPr>
        <w:t>ABYC</w:t>
      </w:r>
      <w:r>
        <w:rPr>
          <w:rFonts w:hint="eastAsia"/>
          <w:kern w:val="2"/>
          <w:szCs w:val="32"/>
        </w:rPr>
        <w:t>认证证书的进口游艇在初次检验时可不提供图纸资料，国内取得型式检验证书的新建批量游艇可直接换发游艇适航证书，适航证书在有效期内的游艇在江苏省内转</w:t>
      </w:r>
      <w:proofErr w:type="gramStart"/>
      <w:r>
        <w:rPr>
          <w:rFonts w:hint="eastAsia"/>
          <w:kern w:val="2"/>
          <w:szCs w:val="32"/>
        </w:rPr>
        <w:t>籍不再</w:t>
      </w:r>
      <w:proofErr w:type="gramEnd"/>
      <w:r>
        <w:rPr>
          <w:rFonts w:hint="eastAsia"/>
          <w:kern w:val="2"/>
          <w:szCs w:val="32"/>
        </w:rPr>
        <w:t>开展现场检验；江苏省境内的中国公民、法人和组织等游艇所有人应当按照国家有关规定进行游艇登记，</w:t>
      </w:r>
      <w:r>
        <w:rPr>
          <w:rFonts w:hint="eastAsia"/>
          <w:spacing w:val="-5"/>
        </w:rPr>
        <w:t>允许江苏省以外的中国公民、法人和组织等游艇所有人与江苏备案俱乐部签订委托管理协议后在游艇俱乐部所</w:t>
      </w:r>
      <w:r>
        <w:rPr>
          <w:rFonts w:hint="eastAsia"/>
          <w:spacing w:val="-5"/>
        </w:rPr>
        <w:lastRenderedPageBreak/>
        <w:t>在地办理游艇登记手续；县级以上人民政府应当划定游艇适航区域，游艇适航区域划定的有关规范或标准由省交通运输主管部门制定；游艇应当在其检验证书所确定的适航范围内和按照划定的游艇适航区域内航行，可通过信息化等手段进行航行报告；游艇操作人员应参加培训考试，并取得适任证书；游艇培训机构应严格按培训大纲教学，不得降低标准。</w:t>
      </w:r>
    </w:p>
    <w:p w:rsidR="003B3B40" w:rsidRDefault="00C21D4D">
      <w:pPr>
        <w:pStyle w:val="3"/>
        <w:ind w:firstLine="630"/>
      </w:pPr>
      <w:r>
        <w:rPr>
          <w:rFonts w:hint="eastAsia"/>
        </w:rPr>
        <w:t>（三）关于游艇靠泊设施管理</w:t>
      </w:r>
    </w:p>
    <w:p w:rsidR="003B3B40" w:rsidRDefault="00C21D4D">
      <w:pPr>
        <w:spacing w:line="590" w:lineRule="exact"/>
        <w:ind w:firstLine="610"/>
        <w:jc w:val="left"/>
        <w:rPr>
          <w:spacing w:val="-5"/>
        </w:rPr>
      </w:pPr>
      <w:r>
        <w:rPr>
          <w:rFonts w:hint="eastAsia"/>
          <w:spacing w:val="-5"/>
        </w:rPr>
        <w:t>县级以上人民政府应加强游艇靠泊设施建设和管理，制定港口外其他靠泊设施的相关制度性文件；游艇码头应符合港口总体规划并依法履行港口工程建设程序，其他靠泊设施应满足有关技术标准与安全要求；靠泊设施经营人应落实安全生产主体责任，做好游艇靠泊设施日常维护，制定应急预案并定期演练，同时明码标价、诚信经营。</w:t>
      </w:r>
    </w:p>
    <w:p w:rsidR="003B3B40" w:rsidRDefault="00C21D4D">
      <w:pPr>
        <w:pStyle w:val="3"/>
        <w:ind w:firstLine="630"/>
      </w:pPr>
      <w:r>
        <w:rPr>
          <w:rFonts w:hint="eastAsia"/>
        </w:rPr>
        <w:t>（四）关于游艇俱乐部管理</w:t>
      </w:r>
    </w:p>
    <w:p w:rsidR="003B3B40" w:rsidRDefault="00C21D4D">
      <w:pPr>
        <w:spacing w:line="590" w:lineRule="exact"/>
        <w:ind w:firstLine="610"/>
        <w:jc w:val="left"/>
        <w:rPr>
          <w:spacing w:val="-5"/>
        </w:rPr>
      </w:pPr>
      <w:r>
        <w:rPr>
          <w:rFonts w:hint="eastAsia"/>
          <w:spacing w:val="-5"/>
        </w:rPr>
        <w:t>游艇俱乐部应具备法人资格和安全防污染能力；内河游艇俱乐部向设区市交通运输主管部门备案，沿海沿江游艇俱乐部向直属海事机构备案，备案材料齐全且符合安全防污染规定的游艇俱乐部应在</w:t>
      </w:r>
      <w:r>
        <w:rPr>
          <w:rFonts w:hint="eastAsia"/>
          <w:spacing w:val="-5"/>
        </w:rPr>
        <w:t>5</w:t>
      </w:r>
      <w:r>
        <w:rPr>
          <w:rFonts w:hint="eastAsia"/>
          <w:spacing w:val="-5"/>
        </w:rPr>
        <w:t>个工作日内予以备案公布；游艇俱乐部应当对其会员和管理的游艇承担安全义务，为签订游艇管理服务协议的会员提供游艇出航、泊位管理、保养维修等服务；鼓励游艇俱乐部等企业建立经营服务平台。</w:t>
      </w:r>
    </w:p>
    <w:p w:rsidR="003B3B40" w:rsidRDefault="00C21D4D">
      <w:pPr>
        <w:pStyle w:val="3"/>
        <w:ind w:firstLine="630"/>
      </w:pPr>
      <w:r>
        <w:rPr>
          <w:rFonts w:hint="eastAsia"/>
        </w:rPr>
        <w:lastRenderedPageBreak/>
        <w:t>（五）关于游艇租赁管理</w:t>
      </w:r>
    </w:p>
    <w:p w:rsidR="003B3B40" w:rsidRDefault="00C21D4D">
      <w:pPr>
        <w:spacing w:line="590" w:lineRule="exact"/>
        <w:ind w:firstLine="610"/>
        <w:jc w:val="left"/>
        <w:rPr>
          <w:spacing w:val="-5"/>
        </w:rPr>
      </w:pPr>
      <w:r>
        <w:rPr>
          <w:rFonts w:hint="eastAsia"/>
          <w:spacing w:val="-5"/>
        </w:rPr>
        <w:t>明确游艇租赁业务经营人应当依法取得企业法人资格，至少拥有</w:t>
      </w:r>
      <w:r>
        <w:rPr>
          <w:rFonts w:hint="eastAsia"/>
          <w:spacing w:val="-5"/>
        </w:rPr>
        <w:t>1</w:t>
      </w:r>
      <w:r>
        <w:rPr>
          <w:rFonts w:hint="eastAsia"/>
          <w:spacing w:val="-5"/>
        </w:rPr>
        <w:t>艘从事租赁业务的自有全资游艇，须具备安全防污染能力；游艇租赁业务经营人在备案时，需提供《企业法人营业执照》、游艇名册及有效的游艇船舶证书等材料原件和复印件；设区市交通运输主管部门或海事管理机构对备案材料符合要求的游艇租赁业务经营人，在</w:t>
      </w:r>
      <w:r>
        <w:rPr>
          <w:rFonts w:hint="eastAsia"/>
          <w:spacing w:val="-5"/>
        </w:rPr>
        <w:t>5</w:t>
      </w:r>
      <w:r>
        <w:rPr>
          <w:rFonts w:hint="eastAsia"/>
          <w:spacing w:val="-5"/>
        </w:rPr>
        <w:t>个工作日内向社会公布备案信息；游艇租赁业务经营人应履行安全生产、诚信经营等方面的有关义务。</w:t>
      </w:r>
    </w:p>
    <w:p w:rsidR="003B3B40" w:rsidRDefault="00C21D4D">
      <w:pPr>
        <w:pStyle w:val="3"/>
        <w:ind w:firstLine="630"/>
      </w:pPr>
      <w:r>
        <w:rPr>
          <w:rFonts w:hint="eastAsia"/>
        </w:rPr>
        <w:t>（六）关于服务保障</w:t>
      </w:r>
    </w:p>
    <w:p w:rsidR="003B3B40" w:rsidRDefault="00C21D4D">
      <w:pPr>
        <w:spacing w:line="590" w:lineRule="exact"/>
        <w:ind w:firstLine="610"/>
        <w:jc w:val="left"/>
        <w:rPr>
          <w:spacing w:val="-5"/>
        </w:rPr>
      </w:pPr>
      <w:r>
        <w:rPr>
          <w:rFonts w:hint="eastAsia"/>
          <w:spacing w:val="-5"/>
        </w:rPr>
        <w:t>省交通运输部门会同有关部门编制全省游艇业发展专项规划，报省人民政府批准后组织实施；县级以上政府应当加强游艇基础设施和旅游配套服务设施建设，加大游艇业发展的财政资金支持；县级以上人民政府文旅、体育部门应当鼓励和引导开展各类游艇赛事活动，开发游艇旅游特色产品；县级以上人民政府工信部门应当推动游艇研发、设计、制造、维修等产业发展，引导游艇关联企业</w:t>
      </w:r>
      <w:proofErr w:type="gramStart"/>
      <w:r>
        <w:rPr>
          <w:rFonts w:hint="eastAsia"/>
          <w:spacing w:val="-5"/>
        </w:rPr>
        <w:t>集群化</w:t>
      </w:r>
      <w:proofErr w:type="gramEnd"/>
      <w:r>
        <w:rPr>
          <w:rFonts w:hint="eastAsia"/>
          <w:spacing w:val="-5"/>
        </w:rPr>
        <w:t>发展；</w:t>
      </w:r>
      <w:r>
        <w:rPr>
          <w:rFonts w:hint="eastAsia"/>
          <w:kern w:val="2"/>
          <w:szCs w:val="32"/>
        </w:rPr>
        <w:t>支持举办国内国际游艇展会、论坛、交易等活动</w:t>
      </w:r>
      <w:r>
        <w:rPr>
          <w:rFonts w:hint="eastAsia"/>
          <w:spacing w:val="-5"/>
        </w:rPr>
        <w:t>，鼓励金融机构提供游艇贷款、融资担保等金融服务，支持保险机构开发游艇业相关保险产品和服务。</w:t>
      </w:r>
    </w:p>
    <w:p w:rsidR="003B3B40" w:rsidRDefault="00C21D4D">
      <w:pPr>
        <w:pStyle w:val="3"/>
        <w:ind w:firstLine="630"/>
      </w:pPr>
      <w:r>
        <w:rPr>
          <w:rFonts w:hint="eastAsia"/>
        </w:rPr>
        <w:t>（七）关于监督管理</w:t>
      </w:r>
    </w:p>
    <w:p w:rsidR="003B3B40" w:rsidRDefault="00C21D4D">
      <w:pPr>
        <w:spacing w:line="590" w:lineRule="exact"/>
        <w:ind w:firstLine="610"/>
        <w:jc w:val="left"/>
        <w:rPr>
          <w:spacing w:val="-5"/>
        </w:rPr>
      </w:pPr>
      <w:r>
        <w:rPr>
          <w:rFonts w:hint="eastAsia"/>
          <w:spacing w:val="-5"/>
        </w:rPr>
        <w:t>省交通运输主管部门应组织建设游艇管理服务平台；县级以上人民政府有关部门应通过现场检查、查阅资料、询问当事人等</w:t>
      </w:r>
      <w:r>
        <w:rPr>
          <w:rFonts w:hint="eastAsia"/>
          <w:spacing w:val="-5"/>
        </w:rPr>
        <w:lastRenderedPageBreak/>
        <w:t>方式定期开展监督检查，依照职责加强游艇管理服务，建立投诉举报制度并接受社会监督，建立健全游艇租赁业务经营人、靠泊设施经营人和游艇俱乐部的信用评价体系并</w:t>
      </w:r>
      <w:r>
        <w:rPr>
          <w:kern w:val="2"/>
          <w:szCs w:val="32"/>
        </w:rPr>
        <w:t>定期考核</w:t>
      </w:r>
      <w:r>
        <w:rPr>
          <w:rFonts w:hint="eastAsia"/>
          <w:spacing w:val="-5"/>
        </w:rPr>
        <w:t>；游艇租赁双方在履行租赁合同过程中发生纠纷的，可通过协商、仲裁或诉讼等方式解决。</w:t>
      </w:r>
    </w:p>
    <w:p w:rsidR="003B3B40" w:rsidRDefault="00C21D4D">
      <w:pPr>
        <w:pStyle w:val="3"/>
        <w:ind w:firstLine="630"/>
      </w:pPr>
      <w:r>
        <w:rPr>
          <w:rFonts w:hint="eastAsia"/>
        </w:rPr>
        <w:t>（八）关于法律责任</w:t>
      </w:r>
    </w:p>
    <w:p w:rsidR="003B3B40" w:rsidRDefault="00C21D4D">
      <w:pPr>
        <w:spacing w:line="590" w:lineRule="exact"/>
        <w:ind w:firstLine="610"/>
        <w:jc w:val="left"/>
        <w:rPr>
          <w:spacing w:val="-5"/>
        </w:rPr>
      </w:pPr>
      <w:r>
        <w:rPr>
          <w:rFonts w:hint="eastAsia"/>
          <w:spacing w:val="-5"/>
        </w:rPr>
        <w:t>对于违反本办法规定的行为，已有规定的从其规定；未明确处罚规定的，管理部门可采取监管谈话、出具警示函等方式将违法违规记入诚信档案并向社会公布；明确了游艇租赁业务经营人从公布名录中删除的三种情形。</w:t>
      </w:r>
    </w:p>
    <w:p w:rsidR="003B3B40" w:rsidRDefault="00C21D4D">
      <w:pPr>
        <w:pStyle w:val="3"/>
        <w:ind w:firstLine="630"/>
      </w:pPr>
      <w:r>
        <w:rPr>
          <w:rFonts w:hint="eastAsia"/>
        </w:rPr>
        <w:t>（九）关于附则</w:t>
      </w:r>
    </w:p>
    <w:p w:rsidR="003B3B40" w:rsidRDefault="00C21D4D">
      <w:pPr>
        <w:spacing w:line="590" w:lineRule="exact"/>
        <w:ind w:firstLine="610"/>
        <w:jc w:val="left"/>
      </w:pPr>
      <w:r>
        <w:rPr>
          <w:rFonts w:hint="eastAsia"/>
          <w:spacing w:val="-5"/>
        </w:rPr>
        <w:t>主要明确了游艇、游艇俱乐部、游艇租赁、游艇租赁业务经营人、游艇靠泊设施、游艇靠泊设施经营人等术语的含义，以及《办法》的施行日期。</w:t>
      </w:r>
    </w:p>
    <w:sectPr w:rsidR="003B3B40">
      <w:headerReference w:type="even" r:id="rId8"/>
      <w:headerReference w:type="default" r:id="rId9"/>
      <w:footerReference w:type="even" r:id="rId10"/>
      <w:footerReference w:type="default" r:id="rId11"/>
      <w:headerReference w:type="first" r:id="rId12"/>
      <w:footerReference w:type="first" r:id="rId13"/>
      <w:pgSz w:w="11906" w:h="16838"/>
      <w:pgMar w:top="2098" w:right="1474" w:bottom="1985" w:left="1588" w:header="720" w:footer="1474" w:gutter="0"/>
      <w:paperSrc w:first="15" w:other="15"/>
      <w:pgNumType w:start="1"/>
      <w:cols w:space="720"/>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C3D" w:rsidRDefault="00650C3D">
      <w:pPr>
        <w:spacing w:line="240" w:lineRule="auto"/>
        <w:ind w:firstLine="640"/>
      </w:pPr>
      <w:r>
        <w:separator/>
      </w:r>
    </w:p>
  </w:endnote>
  <w:endnote w:type="continuationSeparator" w:id="0">
    <w:p w:rsidR="00650C3D" w:rsidRDefault="00650C3D">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00007843"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汉鼎简大宋">
    <w:altName w:val="宋体"/>
    <w:charset w:val="86"/>
    <w:family w:val="modern"/>
    <w:pitch w:val="default"/>
    <w:sig w:usb0="00000000" w:usb1="0000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B40" w:rsidRDefault="00C21D4D">
    <w:pPr>
      <w:pStyle w:val="a6"/>
      <w:ind w:leftChars="100" w:left="320" w:rightChars="100" w:right="320" w:firstLine="560"/>
    </w:pPr>
    <w:r>
      <w:rPr>
        <w:rFonts w:hint="eastAsia"/>
      </w:rPr>
      <w:t>—</w:t>
    </w:r>
    <w:r>
      <w:rPr>
        <w:rFonts w:hint="eastAsia"/>
      </w:rPr>
      <w:t xml:space="preserve"> </w:t>
    </w:r>
    <w:r>
      <w:rPr>
        <w:rStyle w:val="a9"/>
      </w:rPr>
      <w:fldChar w:fldCharType="begin"/>
    </w:r>
    <w:r>
      <w:rPr>
        <w:rStyle w:val="a9"/>
      </w:rPr>
      <w:instrText xml:space="preserve"> PAGE </w:instrText>
    </w:r>
    <w:r>
      <w:rPr>
        <w:rStyle w:val="a9"/>
      </w:rPr>
      <w:fldChar w:fldCharType="separate"/>
    </w:r>
    <w:r w:rsidR="006E287E">
      <w:rPr>
        <w:rStyle w:val="a9"/>
        <w:noProof/>
      </w:rPr>
      <w:t>6</w:t>
    </w:r>
    <w:r>
      <w:rPr>
        <w:rStyle w:val="a9"/>
      </w:rPr>
      <w:fldChar w:fldCharType="end"/>
    </w:r>
    <w:r>
      <w:rPr>
        <w:rStyle w:val="a9"/>
        <w:rFonts w:hint="eastAsia"/>
      </w:rPr>
      <w:t xml:space="preserve"> </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B40" w:rsidRDefault="00C21D4D">
    <w:pPr>
      <w:pStyle w:val="a6"/>
      <w:ind w:leftChars="100" w:left="320" w:rightChars="100" w:right="320" w:firstLine="560"/>
    </w:pPr>
    <w:r>
      <w:rPr>
        <w:rFonts w:hint="eastAsia"/>
      </w:rPr>
      <w:t>—</w:t>
    </w:r>
    <w:r>
      <w:rPr>
        <w:rFonts w:hint="eastAsia"/>
      </w:rPr>
      <w:t xml:space="preserve"> </w:t>
    </w:r>
    <w:r>
      <w:rPr>
        <w:rStyle w:val="a9"/>
      </w:rPr>
      <w:fldChar w:fldCharType="begin"/>
    </w:r>
    <w:r>
      <w:rPr>
        <w:rStyle w:val="a9"/>
      </w:rPr>
      <w:instrText xml:space="preserve"> PAGE </w:instrText>
    </w:r>
    <w:r>
      <w:rPr>
        <w:rStyle w:val="a9"/>
      </w:rPr>
      <w:fldChar w:fldCharType="separate"/>
    </w:r>
    <w:r w:rsidR="006E287E">
      <w:rPr>
        <w:rStyle w:val="a9"/>
        <w:noProof/>
      </w:rPr>
      <w:t>7</w:t>
    </w:r>
    <w:r>
      <w:rPr>
        <w:rStyle w:val="a9"/>
      </w:rPr>
      <w:fldChar w:fldCharType="end"/>
    </w:r>
    <w:r>
      <w:rPr>
        <w:rStyle w:val="a9"/>
        <w:rFonts w:hint="eastAsia"/>
      </w:rPr>
      <w:t xml:space="preserve"> </w:t>
    </w:r>
    <w:r>
      <w:rPr>
        <w:rFonts w:hint="eastAsia"/>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B40" w:rsidRDefault="003B3B40">
    <w:pPr>
      <w:pStyle w:val="a6"/>
      <w:ind w:firstLine="5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C3D" w:rsidRDefault="00650C3D">
      <w:pPr>
        <w:spacing w:line="240" w:lineRule="auto"/>
        <w:ind w:firstLine="640"/>
      </w:pPr>
      <w:r>
        <w:separator/>
      </w:r>
    </w:p>
  </w:footnote>
  <w:footnote w:type="continuationSeparator" w:id="0">
    <w:p w:rsidR="00650C3D" w:rsidRDefault="00650C3D">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B40" w:rsidRDefault="003B3B40">
    <w:pPr>
      <w:pStyle w:val="a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B40" w:rsidRDefault="003B3B40">
    <w:pPr>
      <w:ind w:firstLine="6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B40" w:rsidRDefault="003B3B40">
    <w:pPr>
      <w:pStyle w:val="a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0"/>
  <w:evenAndOddHeaders/>
  <w:drawingGridHorizontalSpacing w:val="315"/>
  <w:drawingGridVerticalSpacing w:val="295"/>
  <w:noPunctuationKerning/>
  <w:characterSpacingControl w:val="compressPunctuation"/>
  <w:noLineBreaksAfter w:lang="zh-CN" w:val="([{·‘“〈《「『【〔〖（．［｛￡￥"/>
  <w:noLineBreaksBefore w:lang="zh-CN" w:val="!),.:;?]}¨·ˇˉ―‖’”…∶、。〃々〉》」』】〕〗！＂％＇），．：；？］｀｜｝～￠"/>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7A8"/>
    <w:rsid w:val="8D9F66DF"/>
    <w:rsid w:val="9FB031A9"/>
    <w:rsid w:val="BE3E78DB"/>
    <w:rsid w:val="00015680"/>
    <w:rsid w:val="00015F28"/>
    <w:rsid w:val="00027CA9"/>
    <w:rsid w:val="00030103"/>
    <w:rsid w:val="00041FDE"/>
    <w:rsid w:val="00073870"/>
    <w:rsid w:val="0009496D"/>
    <w:rsid w:val="000C62C7"/>
    <w:rsid w:val="000E081E"/>
    <w:rsid w:val="000F6A9D"/>
    <w:rsid w:val="001051FE"/>
    <w:rsid w:val="001145D2"/>
    <w:rsid w:val="001245FB"/>
    <w:rsid w:val="00151E8F"/>
    <w:rsid w:val="00154006"/>
    <w:rsid w:val="001A1D02"/>
    <w:rsid w:val="001A7413"/>
    <w:rsid w:val="001C6E41"/>
    <w:rsid w:val="00211E47"/>
    <w:rsid w:val="002174AB"/>
    <w:rsid w:val="00223A0A"/>
    <w:rsid w:val="00247059"/>
    <w:rsid w:val="002561D5"/>
    <w:rsid w:val="002623E1"/>
    <w:rsid w:val="002629F7"/>
    <w:rsid w:val="00266DDB"/>
    <w:rsid w:val="00284AAB"/>
    <w:rsid w:val="003069B5"/>
    <w:rsid w:val="0031518A"/>
    <w:rsid w:val="00315821"/>
    <w:rsid w:val="00321827"/>
    <w:rsid w:val="00325AE0"/>
    <w:rsid w:val="0034200F"/>
    <w:rsid w:val="003467C7"/>
    <w:rsid w:val="00383D55"/>
    <w:rsid w:val="00395D46"/>
    <w:rsid w:val="003B3B40"/>
    <w:rsid w:val="003B65E5"/>
    <w:rsid w:val="003C571D"/>
    <w:rsid w:val="003E4566"/>
    <w:rsid w:val="00401940"/>
    <w:rsid w:val="00411A4D"/>
    <w:rsid w:val="00442A3D"/>
    <w:rsid w:val="004569EF"/>
    <w:rsid w:val="00482C22"/>
    <w:rsid w:val="00485487"/>
    <w:rsid w:val="0049721A"/>
    <w:rsid w:val="004A47AE"/>
    <w:rsid w:val="004F4337"/>
    <w:rsid w:val="00531654"/>
    <w:rsid w:val="00592534"/>
    <w:rsid w:val="005C3795"/>
    <w:rsid w:val="005E5E1E"/>
    <w:rsid w:val="005F098F"/>
    <w:rsid w:val="005F6BC3"/>
    <w:rsid w:val="00600C23"/>
    <w:rsid w:val="006271DF"/>
    <w:rsid w:val="00650C3D"/>
    <w:rsid w:val="00682FEC"/>
    <w:rsid w:val="006A00AB"/>
    <w:rsid w:val="006A2DD1"/>
    <w:rsid w:val="006A4A03"/>
    <w:rsid w:val="006C2B22"/>
    <w:rsid w:val="006C4D1A"/>
    <w:rsid w:val="006D3650"/>
    <w:rsid w:val="006E287E"/>
    <w:rsid w:val="00712DD3"/>
    <w:rsid w:val="007247A8"/>
    <w:rsid w:val="00737673"/>
    <w:rsid w:val="00765C45"/>
    <w:rsid w:val="00774434"/>
    <w:rsid w:val="00787BD2"/>
    <w:rsid w:val="007940EE"/>
    <w:rsid w:val="007B4D97"/>
    <w:rsid w:val="007E3085"/>
    <w:rsid w:val="007F79D5"/>
    <w:rsid w:val="00805A40"/>
    <w:rsid w:val="008625C4"/>
    <w:rsid w:val="00877CBA"/>
    <w:rsid w:val="00890EFE"/>
    <w:rsid w:val="008A2E0A"/>
    <w:rsid w:val="008D01A5"/>
    <w:rsid w:val="008E0A7C"/>
    <w:rsid w:val="008E10AA"/>
    <w:rsid w:val="008F15B3"/>
    <w:rsid w:val="00910302"/>
    <w:rsid w:val="009168E6"/>
    <w:rsid w:val="00917688"/>
    <w:rsid w:val="00932FE1"/>
    <w:rsid w:val="009721F2"/>
    <w:rsid w:val="00980879"/>
    <w:rsid w:val="0098308E"/>
    <w:rsid w:val="009866B4"/>
    <w:rsid w:val="009D2A38"/>
    <w:rsid w:val="009D3210"/>
    <w:rsid w:val="009D43B3"/>
    <w:rsid w:val="009E6B98"/>
    <w:rsid w:val="009F6178"/>
    <w:rsid w:val="00A00183"/>
    <w:rsid w:val="00A16300"/>
    <w:rsid w:val="00A27CC5"/>
    <w:rsid w:val="00A71F3B"/>
    <w:rsid w:val="00AD24B3"/>
    <w:rsid w:val="00AD7D3F"/>
    <w:rsid w:val="00AE219E"/>
    <w:rsid w:val="00AF2048"/>
    <w:rsid w:val="00B07030"/>
    <w:rsid w:val="00B135A2"/>
    <w:rsid w:val="00B15EB4"/>
    <w:rsid w:val="00B169A3"/>
    <w:rsid w:val="00B27B06"/>
    <w:rsid w:val="00B34963"/>
    <w:rsid w:val="00B34968"/>
    <w:rsid w:val="00B45DFA"/>
    <w:rsid w:val="00B770A9"/>
    <w:rsid w:val="00B83751"/>
    <w:rsid w:val="00B9165E"/>
    <w:rsid w:val="00B93E04"/>
    <w:rsid w:val="00B97C51"/>
    <w:rsid w:val="00BA0522"/>
    <w:rsid w:val="00BB3E9F"/>
    <w:rsid w:val="00BE711D"/>
    <w:rsid w:val="00C21D4D"/>
    <w:rsid w:val="00C31130"/>
    <w:rsid w:val="00C500E0"/>
    <w:rsid w:val="00C66950"/>
    <w:rsid w:val="00CC72B5"/>
    <w:rsid w:val="00D0303E"/>
    <w:rsid w:val="00D1416B"/>
    <w:rsid w:val="00D32BAD"/>
    <w:rsid w:val="00D610EE"/>
    <w:rsid w:val="00D75F51"/>
    <w:rsid w:val="00D81DDB"/>
    <w:rsid w:val="00D85619"/>
    <w:rsid w:val="00D93361"/>
    <w:rsid w:val="00D9515A"/>
    <w:rsid w:val="00DB05D2"/>
    <w:rsid w:val="00DB0FB3"/>
    <w:rsid w:val="00DD27FF"/>
    <w:rsid w:val="00DF6F67"/>
    <w:rsid w:val="00E21983"/>
    <w:rsid w:val="00E33647"/>
    <w:rsid w:val="00E46A44"/>
    <w:rsid w:val="00E67008"/>
    <w:rsid w:val="00ED1A69"/>
    <w:rsid w:val="00ED4192"/>
    <w:rsid w:val="00ED67FF"/>
    <w:rsid w:val="00F3283A"/>
    <w:rsid w:val="00F347F2"/>
    <w:rsid w:val="00F40C57"/>
    <w:rsid w:val="00F923D5"/>
    <w:rsid w:val="00F96FB0"/>
    <w:rsid w:val="00FC5AE9"/>
    <w:rsid w:val="00FE1FB5"/>
    <w:rsid w:val="015E0632"/>
    <w:rsid w:val="03D64D7C"/>
    <w:rsid w:val="06376AC3"/>
    <w:rsid w:val="088A6324"/>
    <w:rsid w:val="08915950"/>
    <w:rsid w:val="08D226FF"/>
    <w:rsid w:val="0D935B07"/>
    <w:rsid w:val="11C75D80"/>
    <w:rsid w:val="138E124B"/>
    <w:rsid w:val="13BD6E8D"/>
    <w:rsid w:val="16443E43"/>
    <w:rsid w:val="18FB66E5"/>
    <w:rsid w:val="1B9C202B"/>
    <w:rsid w:val="1ED80850"/>
    <w:rsid w:val="1F494E86"/>
    <w:rsid w:val="21927F25"/>
    <w:rsid w:val="22401962"/>
    <w:rsid w:val="251946ED"/>
    <w:rsid w:val="252D0137"/>
    <w:rsid w:val="260E215B"/>
    <w:rsid w:val="2EB76E64"/>
    <w:rsid w:val="307D12C8"/>
    <w:rsid w:val="34B34562"/>
    <w:rsid w:val="37CE0404"/>
    <w:rsid w:val="3AFE53E1"/>
    <w:rsid w:val="3BD64BED"/>
    <w:rsid w:val="3ED6747E"/>
    <w:rsid w:val="402112BD"/>
    <w:rsid w:val="40424184"/>
    <w:rsid w:val="41694904"/>
    <w:rsid w:val="4392221B"/>
    <w:rsid w:val="44010C9B"/>
    <w:rsid w:val="441052B7"/>
    <w:rsid w:val="46397634"/>
    <w:rsid w:val="4A2319E6"/>
    <w:rsid w:val="4B3B5DEF"/>
    <w:rsid w:val="51087240"/>
    <w:rsid w:val="54B43966"/>
    <w:rsid w:val="5BFE1519"/>
    <w:rsid w:val="61E6039D"/>
    <w:rsid w:val="6451403A"/>
    <w:rsid w:val="6E096DB4"/>
    <w:rsid w:val="6F1277AF"/>
    <w:rsid w:val="6FC863EB"/>
    <w:rsid w:val="702B1097"/>
    <w:rsid w:val="710519D2"/>
    <w:rsid w:val="787A2A86"/>
    <w:rsid w:val="793C384D"/>
    <w:rsid w:val="79B41DB4"/>
    <w:rsid w:val="7A052022"/>
    <w:rsid w:val="7B5A2CCD"/>
    <w:rsid w:val="7C016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napToGrid w:val="0"/>
      <w:spacing w:line="590" w:lineRule="atLeast"/>
      <w:ind w:firstLineChars="200" w:firstLine="632"/>
      <w:jc w:val="both"/>
    </w:pPr>
    <w:rPr>
      <w:rFonts w:eastAsia="方正仿宋_GBK"/>
      <w:snapToGrid w:val="0"/>
      <w:sz w:val="32"/>
    </w:rPr>
  </w:style>
  <w:style w:type="paragraph" w:styleId="1">
    <w:name w:val="heading 1"/>
    <w:basedOn w:val="a"/>
    <w:next w:val="a"/>
    <w:qFormat/>
    <w:pPr>
      <w:keepNext/>
      <w:keepLines/>
      <w:spacing w:before="340" w:after="330" w:line="578" w:lineRule="atLeast"/>
      <w:outlineLvl w:val="0"/>
    </w:pPr>
    <w:rPr>
      <w:b/>
      <w:kern w:val="44"/>
      <w:sz w:val="44"/>
    </w:rPr>
  </w:style>
  <w:style w:type="paragraph" w:styleId="2">
    <w:name w:val="heading 2"/>
    <w:basedOn w:val="a"/>
    <w:next w:val="a"/>
    <w:unhideWhenUsed/>
    <w:qFormat/>
    <w:pPr>
      <w:spacing w:line="590" w:lineRule="exact"/>
      <w:outlineLvl w:val="1"/>
    </w:pPr>
    <w:rPr>
      <w:rFonts w:ascii="方正黑体_GBK" w:eastAsia="方正黑体_GBK" w:hAnsi="方正黑体_GBK" w:cs="方正黑体_GBK"/>
    </w:rPr>
  </w:style>
  <w:style w:type="paragraph" w:styleId="3">
    <w:name w:val="heading 3"/>
    <w:basedOn w:val="2"/>
    <w:next w:val="a"/>
    <w:unhideWhenUsed/>
    <w:qFormat/>
    <w:pPr>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qFormat/>
    <w:pPr>
      <w:adjustRightInd w:val="0"/>
      <w:snapToGrid/>
      <w:ind w:firstLine="0"/>
      <w:jc w:val="left"/>
    </w:pPr>
    <w:rPr>
      <w:spacing w:val="-25"/>
    </w:rPr>
  </w:style>
  <w:style w:type="paragraph" w:styleId="a4">
    <w:name w:val="annotation text"/>
    <w:basedOn w:val="a"/>
    <w:qFormat/>
    <w:pPr>
      <w:jc w:val="left"/>
    </w:pPr>
  </w:style>
  <w:style w:type="paragraph" w:styleId="a5">
    <w:name w:val="Balloon Text"/>
    <w:basedOn w:val="a"/>
    <w:link w:val="Char"/>
    <w:qFormat/>
    <w:pPr>
      <w:spacing w:line="240" w:lineRule="auto"/>
    </w:pPr>
    <w:rPr>
      <w:sz w:val="18"/>
      <w:szCs w:val="18"/>
    </w:rPr>
  </w:style>
  <w:style w:type="paragraph" w:styleId="a6">
    <w:name w:val="footer"/>
    <w:basedOn w:val="a"/>
    <w:qFormat/>
    <w:pPr>
      <w:tabs>
        <w:tab w:val="center" w:pos="4153"/>
        <w:tab w:val="right" w:pos="8306"/>
      </w:tabs>
      <w:spacing w:line="400" w:lineRule="atLeast"/>
      <w:ind w:firstLine="0"/>
      <w:jc w:val="center"/>
    </w:pPr>
    <w:rPr>
      <w:sz w:val="28"/>
    </w:rPr>
  </w:style>
  <w:style w:type="paragraph" w:styleId="a7">
    <w:name w:val="header"/>
    <w:basedOn w:val="a"/>
    <w:qFormat/>
    <w:pPr>
      <w:tabs>
        <w:tab w:val="center" w:pos="4153"/>
        <w:tab w:val="right" w:pos="8306"/>
      </w:tabs>
      <w:spacing w:line="240" w:lineRule="atLeast"/>
      <w:jc w:val="center"/>
    </w:pPr>
    <w:rPr>
      <w:sz w:val="18"/>
    </w:rPr>
  </w:style>
  <w:style w:type="table" w:styleId="a8">
    <w:name w:val="Table Grid"/>
    <w:basedOn w:val="a1"/>
    <w:qFormat/>
    <w:pPr>
      <w:widowControl w:val="0"/>
      <w:autoSpaceDE w:val="0"/>
      <w:autoSpaceDN w:val="0"/>
      <w:snapToGrid w:val="0"/>
      <w:spacing w:line="590" w:lineRule="atLeast"/>
      <w:ind w:firstLine="62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qFormat/>
  </w:style>
  <w:style w:type="paragraph" w:customStyle="1" w:styleId="aa">
    <w:name w:val="文头"/>
    <w:basedOn w:val="a"/>
    <w:qFormat/>
    <w:pPr>
      <w:tabs>
        <w:tab w:val="left" w:pos="6663"/>
      </w:tabs>
      <w:spacing w:before="40" w:after="800" w:line="1640" w:lineRule="atLeast"/>
      <w:ind w:left="511" w:right="227" w:hanging="284"/>
      <w:jc w:val="distribute"/>
    </w:pPr>
    <w:rPr>
      <w:rFonts w:ascii="汉鼎简大宋" w:eastAsia="汉鼎简大宋"/>
      <w:b/>
      <w:color w:val="FF0000"/>
      <w:w w:val="50"/>
      <w:sz w:val="136"/>
    </w:rPr>
  </w:style>
  <w:style w:type="paragraph" w:customStyle="1" w:styleId="10">
    <w:name w:val="标题1"/>
    <w:basedOn w:val="a"/>
    <w:next w:val="a"/>
    <w:qFormat/>
    <w:pPr>
      <w:tabs>
        <w:tab w:val="left" w:pos="9193"/>
        <w:tab w:val="left" w:pos="9827"/>
      </w:tabs>
      <w:spacing w:line="640" w:lineRule="atLeast"/>
      <w:ind w:firstLine="0"/>
      <w:jc w:val="center"/>
    </w:pPr>
    <w:rPr>
      <w:rFonts w:eastAsia="方正小标宋_GBK"/>
      <w:sz w:val="44"/>
    </w:rPr>
  </w:style>
  <w:style w:type="paragraph" w:customStyle="1" w:styleId="20">
    <w:name w:val="标题2"/>
    <w:basedOn w:val="a"/>
    <w:next w:val="a"/>
    <w:qFormat/>
    <w:pPr>
      <w:ind w:firstLine="0"/>
      <w:jc w:val="center"/>
    </w:pPr>
    <w:rPr>
      <w:rFonts w:eastAsia="方正楷体_GBK"/>
    </w:rPr>
  </w:style>
  <w:style w:type="paragraph" w:customStyle="1" w:styleId="30">
    <w:name w:val="标题3"/>
    <w:basedOn w:val="a"/>
    <w:next w:val="a"/>
    <w:qFormat/>
    <w:rPr>
      <w:rFonts w:eastAsia="方正黑体_GBK"/>
    </w:rPr>
  </w:style>
  <w:style w:type="paragraph" w:customStyle="1" w:styleId="ab">
    <w:name w:val="正式文大标题"/>
    <w:basedOn w:val="a"/>
    <w:next w:val="a"/>
    <w:qFormat/>
    <w:pPr>
      <w:spacing w:line="640" w:lineRule="atLeast"/>
      <w:ind w:firstLine="0"/>
      <w:jc w:val="center"/>
    </w:pPr>
    <w:rPr>
      <w:rFonts w:eastAsia="方正小标宋_GBK"/>
      <w:sz w:val="44"/>
    </w:rPr>
  </w:style>
  <w:style w:type="paragraph" w:customStyle="1" w:styleId="ac">
    <w:name w:val="红线"/>
    <w:basedOn w:val="1"/>
    <w:qFormat/>
    <w:pPr>
      <w:keepNext w:val="0"/>
      <w:keepLines w:val="0"/>
      <w:adjustRightInd w:val="0"/>
      <w:snapToGrid/>
      <w:spacing w:before="0" w:after="851" w:line="227" w:lineRule="atLeast"/>
      <w:ind w:right="-142" w:firstLine="0"/>
      <w:jc w:val="center"/>
      <w:outlineLvl w:val="9"/>
    </w:pPr>
    <w:rPr>
      <w:rFonts w:ascii="宋体" w:eastAsia="宋体"/>
      <w:kern w:val="0"/>
      <w:sz w:val="10"/>
    </w:rPr>
  </w:style>
  <w:style w:type="paragraph" w:customStyle="1" w:styleId="ad">
    <w:name w:val="密级"/>
    <w:basedOn w:val="a"/>
    <w:qFormat/>
    <w:pPr>
      <w:adjustRightInd w:val="0"/>
      <w:spacing w:line="440" w:lineRule="atLeast"/>
      <w:ind w:firstLine="0"/>
      <w:jc w:val="right"/>
    </w:pPr>
    <w:rPr>
      <w:rFonts w:ascii="黑体" w:eastAsia="黑体"/>
      <w:sz w:val="30"/>
    </w:rPr>
  </w:style>
  <w:style w:type="paragraph" w:customStyle="1" w:styleId="ae">
    <w:name w:val="抄送栏"/>
    <w:basedOn w:val="a"/>
    <w:qFormat/>
    <w:pPr>
      <w:adjustRightInd w:val="0"/>
      <w:snapToGrid/>
      <w:spacing w:line="454" w:lineRule="atLeast"/>
      <w:ind w:left="1310" w:right="357" w:hanging="953"/>
    </w:pPr>
  </w:style>
  <w:style w:type="paragraph" w:customStyle="1" w:styleId="af">
    <w:name w:val="线型"/>
    <w:basedOn w:val="ae"/>
    <w:qFormat/>
    <w:pPr>
      <w:spacing w:line="240" w:lineRule="auto"/>
      <w:ind w:left="0" w:firstLine="0"/>
      <w:jc w:val="center"/>
    </w:pPr>
    <w:rPr>
      <w:sz w:val="21"/>
    </w:rPr>
  </w:style>
  <w:style w:type="paragraph" w:customStyle="1" w:styleId="af0">
    <w:name w:val="印发栏"/>
    <w:basedOn w:val="a3"/>
    <w:qFormat/>
    <w:pPr>
      <w:tabs>
        <w:tab w:val="right" w:pos="8465"/>
      </w:tabs>
      <w:spacing w:line="454" w:lineRule="atLeast"/>
      <w:ind w:left="357" w:right="357"/>
    </w:pPr>
    <w:rPr>
      <w:spacing w:val="0"/>
    </w:rPr>
  </w:style>
  <w:style w:type="paragraph" w:customStyle="1" w:styleId="af1">
    <w:name w:val="印数"/>
    <w:basedOn w:val="af0"/>
    <w:qFormat/>
    <w:pPr>
      <w:spacing w:line="400" w:lineRule="atLeast"/>
      <w:jc w:val="right"/>
    </w:pPr>
  </w:style>
  <w:style w:type="paragraph" w:customStyle="1" w:styleId="af2">
    <w:name w:val="附件栏"/>
    <w:basedOn w:val="a"/>
    <w:qFormat/>
  </w:style>
  <w:style w:type="paragraph" w:customStyle="1" w:styleId="af3">
    <w:name w:val="紧急程度"/>
    <w:basedOn w:val="ad"/>
    <w:qFormat/>
    <w:pPr>
      <w:overflowPunct w:val="0"/>
    </w:pPr>
    <w:rPr>
      <w:sz w:val="32"/>
    </w:rPr>
  </w:style>
  <w:style w:type="paragraph" w:customStyle="1" w:styleId="11">
    <w:name w:val="样式1"/>
    <w:basedOn w:val="a"/>
    <w:qFormat/>
  </w:style>
  <w:style w:type="character" w:customStyle="1" w:styleId="Char">
    <w:name w:val="批注框文本 Char"/>
    <w:basedOn w:val="a0"/>
    <w:link w:val="a5"/>
    <w:qFormat/>
    <w:rPr>
      <w:rFonts w:eastAsia="方正仿宋_GBK"/>
      <w:snapToGrid w:val="0"/>
      <w:sz w:val="18"/>
      <w:szCs w:val="18"/>
    </w:rPr>
  </w:style>
  <w:style w:type="paragraph" w:styleId="af4">
    <w:name w:val="List Paragraph"/>
    <w:basedOn w:val="a"/>
    <w:uiPriority w:val="99"/>
    <w:qFormat/>
    <w:pPr>
      <w:ind w:firstLine="420"/>
    </w:pPr>
  </w:style>
  <w:style w:type="paragraph" w:customStyle="1" w:styleId="12">
    <w:name w:val="修订1"/>
    <w:hidden/>
    <w:uiPriority w:val="99"/>
    <w:unhideWhenUsed/>
    <w:qFormat/>
    <w:rPr>
      <w:rFonts w:eastAsia="方正仿宋_GBK"/>
      <w:snapToGrid w:val="0"/>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napToGrid w:val="0"/>
      <w:spacing w:line="590" w:lineRule="atLeast"/>
      <w:ind w:firstLineChars="200" w:firstLine="632"/>
      <w:jc w:val="both"/>
    </w:pPr>
    <w:rPr>
      <w:rFonts w:eastAsia="方正仿宋_GBK"/>
      <w:snapToGrid w:val="0"/>
      <w:sz w:val="32"/>
    </w:rPr>
  </w:style>
  <w:style w:type="paragraph" w:styleId="1">
    <w:name w:val="heading 1"/>
    <w:basedOn w:val="a"/>
    <w:next w:val="a"/>
    <w:qFormat/>
    <w:pPr>
      <w:keepNext/>
      <w:keepLines/>
      <w:spacing w:before="340" w:after="330" w:line="578" w:lineRule="atLeast"/>
      <w:outlineLvl w:val="0"/>
    </w:pPr>
    <w:rPr>
      <w:b/>
      <w:kern w:val="44"/>
      <w:sz w:val="44"/>
    </w:rPr>
  </w:style>
  <w:style w:type="paragraph" w:styleId="2">
    <w:name w:val="heading 2"/>
    <w:basedOn w:val="a"/>
    <w:next w:val="a"/>
    <w:unhideWhenUsed/>
    <w:qFormat/>
    <w:pPr>
      <w:spacing w:line="590" w:lineRule="exact"/>
      <w:outlineLvl w:val="1"/>
    </w:pPr>
    <w:rPr>
      <w:rFonts w:ascii="方正黑体_GBK" w:eastAsia="方正黑体_GBK" w:hAnsi="方正黑体_GBK" w:cs="方正黑体_GBK"/>
    </w:rPr>
  </w:style>
  <w:style w:type="paragraph" w:styleId="3">
    <w:name w:val="heading 3"/>
    <w:basedOn w:val="2"/>
    <w:next w:val="a"/>
    <w:unhideWhenUsed/>
    <w:qFormat/>
    <w:pPr>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qFormat/>
    <w:pPr>
      <w:adjustRightInd w:val="0"/>
      <w:snapToGrid/>
      <w:ind w:firstLine="0"/>
      <w:jc w:val="left"/>
    </w:pPr>
    <w:rPr>
      <w:spacing w:val="-25"/>
    </w:rPr>
  </w:style>
  <w:style w:type="paragraph" w:styleId="a4">
    <w:name w:val="annotation text"/>
    <w:basedOn w:val="a"/>
    <w:qFormat/>
    <w:pPr>
      <w:jc w:val="left"/>
    </w:pPr>
  </w:style>
  <w:style w:type="paragraph" w:styleId="a5">
    <w:name w:val="Balloon Text"/>
    <w:basedOn w:val="a"/>
    <w:link w:val="Char"/>
    <w:qFormat/>
    <w:pPr>
      <w:spacing w:line="240" w:lineRule="auto"/>
    </w:pPr>
    <w:rPr>
      <w:sz w:val="18"/>
      <w:szCs w:val="18"/>
    </w:rPr>
  </w:style>
  <w:style w:type="paragraph" w:styleId="a6">
    <w:name w:val="footer"/>
    <w:basedOn w:val="a"/>
    <w:qFormat/>
    <w:pPr>
      <w:tabs>
        <w:tab w:val="center" w:pos="4153"/>
        <w:tab w:val="right" w:pos="8306"/>
      </w:tabs>
      <w:spacing w:line="400" w:lineRule="atLeast"/>
      <w:ind w:firstLine="0"/>
      <w:jc w:val="center"/>
    </w:pPr>
    <w:rPr>
      <w:sz w:val="28"/>
    </w:rPr>
  </w:style>
  <w:style w:type="paragraph" w:styleId="a7">
    <w:name w:val="header"/>
    <w:basedOn w:val="a"/>
    <w:qFormat/>
    <w:pPr>
      <w:tabs>
        <w:tab w:val="center" w:pos="4153"/>
        <w:tab w:val="right" w:pos="8306"/>
      </w:tabs>
      <w:spacing w:line="240" w:lineRule="atLeast"/>
      <w:jc w:val="center"/>
    </w:pPr>
    <w:rPr>
      <w:sz w:val="18"/>
    </w:rPr>
  </w:style>
  <w:style w:type="table" w:styleId="a8">
    <w:name w:val="Table Grid"/>
    <w:basedOn w:val="a1"/>
    <w:qFormat/>
    <w:pPr>
      <w:widowControl w:val="0"/>
      <w:autoSpaceDE w:val="0"/>
      <w:autoSpaceDN w:val="0"/>
      <w:snapToGrid w:val="0"/>
      <w:spacing w:line="590" w:lineRule="atLeast"/>
      <w:ind w:firstLine="62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qFormat/>
  </w:style>
  <w:style w:type="paragraph" w:customStyle="1" w:styleId="aa">
    <w:name w:val="文头"/>
    <w:basedOn w:val="a"/>
    <w:qFormat/>
    <w:pPr>
      <w:tabs>
        <w:tab w:val="left" w:pos="6663"/>
      </w:tabs>
      <w:spacing w:before="40" w:after="800" w:line="1640" w:lineRule="atLeast"/>
      <w:ind w:left="511" w:right="227" w:hanging="284"/>
      <w:jc w:val="distribute"/>
    </w:pPr>
    <w:rPr>
      <w:rFonts w:ascii="汉鼎简大宋" w:eastAsia="汉鼎简大宋"/>
      <w:b/>
      <w:color w:val="FF0000"/>
      <w:w w:val="50"/>
      <w:sz w:val="136"/>
    </w:rPr>
  </w:style>
  <w:style w:type="paragraph" w:customStyle="1" w:styleId="10">
    <w:name w:val="标题1"/>
    <w:basedOn w:val="a"/>
    <w:next w:val="a"/>
    <w:qFormat/>
    <w:pPr>
      <w:tabs>
        <w:tab w:val="left" w:pos="9193"/>
        <w:tab w:val="left" w:pos="9827"/>
      </w:tabs>
      <w:spacing w:line="640" w:lineRule="atLeast"/>
      <w:ind w:firstLine="0"/>
      <w:jc w:val="center"/>
    </w:pPr>
    <w:rPr>
      <w:rFonts w:eastAsia="方正小标宋_GBK"/>
      <w:sz w:val="44"/>
    </w:rPr>
  </w:style>
  <w:style w:type="paragraph" w:customStyle="1" w:styleId="20">
    <w:name w:val="标题2"/>
    <w:basedOn w:val="a"/>
    <w:next w:val="a"/>
    <w:qFormat/>
    <w:pPr>
      <w:ind w:firstLine="0"/>
      <w:jc w:val="center"/>
    </w:pPr>
    <w:rPr>
      <w:rFonts w:eastAsia="方正楷体_GBK"/>
    </w:rPr>
  </w:style>
  <w:style w:type="paragraph" w:customStyle="1" w:styleId="30">
    <w:name w:val="标题3"/>
    <w:basedOn w:val="a"/>
    <w:next w:val="a"/>
    <w:qFormat/>
    <w:rPr>
      <w:rFonts w:eastAsia="方正黑体_GBK"/>
    </w:rPr>
  </w:style>
  <w:style w:type="paragraph" w:customStyle="1" w:styleId="ab">
    <w:name w:val="正式文大标题"/>
    <w:basedOn w:val="a"/>
    <w:next w:val="a"/>
    <w:qFormat/>
    <w:pPr>
      <w:spacing w:line="640" w:lineRule="atLeast"/>
      <w:ind w:firstLine="0"/>
      <w:jc w:val="center"/>
    </w:pPr>
    <w:rPr>
      <w:rFonts w:eastAsia="方正小标宋_GBK"/>
      <w:sz w:val="44"/>
    </w:rPr>
  </w:style>
  <w:style w:type="paragraph" w:customStyle="1" w:styleId="ac">
    <w:name w:val="红线"/>
    <w:basedOn w:val="1"/>
    <w:qFormat/>
    <w:pPr>
      <w:keepNext w:val="0"/>
      <w:keepLines w:val="0"/>
      <w:adjustRightInd w:val="0"/>
      <w:snapToGrid/>
      <w:spacing w:before="0" w:after="851" w:line="227" w:lineRule="atLeast"/>
      <w:ind w:right="-142" w:firstLine="0"/>
      <w:jc w:val="center"/>
      <w:outlineLvl w:val="9"/>
    </w:pPr>
    <w:rPr>
      <w:rFonts w:ascii="宋体" w:eastAsia="宋体"/>
      <w:kern w:val="0"/>
      <w:sz w:val="10"/>
    </w:rPr>
  </w:style>
  <w:style w:type="paragraph" w:customStyle="1" w:styleId="ad">
    <w:name w:val="密级"/>
    <w:basedOn w:val="a"/>
    <w:qFormat/>
    <w:pPr>
      <w:adjustRightInd w:val="0"/>
      <w:spacing w:line="440" w:lineRule="atLeast"/>
      <w:ind w:firstLine="0"/>
      <w:jc w:val="right"/>
    </w:pPr>
    <w:rPr>
      <w:rFonts w:ascii="黑体" w:eastAsia="黑体"/>
      <w:sz w:val="30"/>
    </w:rPr>
  </w:style>
  <w:style w:type="paragraph" w:customStyle="1" w:styleId="ae">
    <w:name w:val="抄送栏"/>
    <w:basedOn w:val="a"/>
    <w:qFormat/>
    <w:pPr>
      <w:adjustRightInd w:val="0"/>
      <w:snapToGrid/>
      <w:spacing w:line="454" w:lineRule="atLeast"/>
      <w:ind w:left="1310" w:right="357" w:hanging="953"/>
    </w:pPr>
  </w:style>
  <w:style w:type="paragraph" w:customStyle="1" w:styleId="af">
    <w:name w:val="线型"/>
    <w:basedOn w:val="ae"/>
    <w:qFormat/>
    <w:pPr>
      <w:spacing w:line="240" w:lineRule="auto"/>
      <w:ind w:left="0" w:firstLine="0"/>
      <w:jc w:val="center"/>
    </w:pPr>
    <w:rPr>
      <w:sz w:val="21"/>
    </w:rPr>
  </w:style>
  <w:style w:type="paragraph" w:customStyle="1" w:styleId="af0">
    <w:name w:val="印发栏"/>
    <w:basedOn w:val="a3"/>
    <w:qFormat/>
    <w:pPr>
      <w:tabs>
        <w:tab w:val="right" w:pos="8465"/>
      </w:tabs>
      <w:spacing w:line="454" w:lineRule="atLeast"/>
      <w:ind w:left="357" w:right="357"/>
    </w:pPr>
    <w:rPr>
      <w:spacing w:val="0"/>
    </w:rPr>
  </w:style>
  <w:style w:type="paragraph" w:customStyle="1" w:styleId="af1">
    <w:name w:val="印数"/>
    <w:basedOn w:val="af0"/>
    <w:qFormat/>
    <w:pPr>
      <w:spacing w:line="400" w:lineRule="atLeast"/>
      <w:jc w:val="right"/>
    </w:pPr>
  </w:style>
  <w:style w:type="paragraph" w:customStyle="1" w:styleId="af2">
    <w:name w:val="附件栏"/>
    <w:basedOn w:val="a"/>
    <w:qFormat/>
  </w:style>
  <w:style w:type="paragraph" w:customStyle="1" w:styleId="af3">
    <w:name w:val="紧急程度"/>
    <w:basedOn w:val="ad"/>
    <w:qFormat/>
    <w:pPr>
      <w:overflowPunct w:val="0"/>
    </w:pPr>
    <w:rPr>
      <w:sz w:val="32"/>
    </w:rPr>
  </w:style>
  <w:style w:type="paragraph" w:customStyle="1" w:styleId="11">
    <w:name w:val="样式1"/>
    <w:basedOn w:val="a"/>
    <w:qFormat/>
  </w:style>
  <w:style w:type="character" w:customStyle="1" w:styleId="Char">
    <w:name w:val="批注框文本 Char"/>
    <w:basedOn w:val="a0"/>
    <w:link w:val="a5"/>
    <w:qFormat/>
    <w:rPr>
      <w:rFonts w:eastAsia="方正仿宋_GBK"/>
      <w:snapToGrid w:val="0"/>
      <w:sz w:val="18"/>
      <w:szCs w:val="18"/>
    </w:rPr>
  </w:style>
  <w:style w:type="paragraph" w:styleId="af4">
    <w:name w:val="List Paragraph"/>
    <w:basedOn w:val="a"/>
    <w:uiPriority w:val="99"/>
    <w:qFormat/>
    <w:pPr>
      <w:ind w:firstLine="420"/>
    </w:pPr>
  </w:style>
  <w:style w:type="paragraph" w:customStyle="1" w:styleId="12">
    <w:name w:val="修订1"/>
    <w:hidden/>
    <w:uiPriority w:val="99"/>
    <w:unhideWhenUsed/>
    <w:qFormat/>
    <w:rPr>
      <w:rFonts w:eastAsia="方正仿宋_GBK"/>
      <w:snapToGrid w:val="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b56d21ef-7e27-46a0-a23f-0e457da57c58</errorID>
      <errorWord>繁琐</errorWord>
      <group>L1_Word</group>
      <groupName>字词问题</groupName>
      <ability>L2_Typo</ability>
      <abilityName>字词错误</abilityName>
      <candidateList>
        <item>烦琐</item>
      </candidateList>
      <explain/>
      <paraID>505CEEAE</paraID>
      <start>60</start>
      <end>62</end>
      <status>ignored</status>
      <modifiedWord/>
      <trackRevisions>false</trackRevisions>
    </reviewItem>
    <reviewItem>
      <errorID>c2545b87-c27a-4a9c-bd5d-61205960e590</errorID>
      <errorWord>，</errorWord>
      <group>L1_Word</group>
      <groupName>字词问题</groupName>
      <ability>L2_Typo</ability>
      <abilityName>字词错误</abilityName>
      <candidateList>
        <item>，必</item>
      </candidateList>
      <explain/>
      <paraID>6FD8DF63</paraID>
      <start>74</start>
      <end>75</end>
      <status>ignored</status>
      <modifiedWord/>
      <trackRevisions>false</trackRevisions>
    </reviewItem>
  </reviewItems>
  <config/>
</contractReview>
</file>

<file path=customXml/itemProps1.xml><?xml version="1.0" encoding="utf-8"?>
<ds:datastoreItem xmlns:ds="http://schemas.openxmlformats.org/officeDocument/2006/customXml" ds:itemID="{18E9890E-73B5-4204-BF41-D088A30A66AA}">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511</Words>
  <Characters>2918</Characters>
  <Application>Microsoft Office Word</Application>
  <DocSecurity>0</DocSecurity>
  <Lines>24</Lines>
  <Paragraphs>6</Paragraphs>
  <ScaleCrop>false</ScaleCrop>
  <Company>wyk</Company>
  <LinksUpToDate>false</LinksUpToDate>
  <CharactersWithSpaces>3423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苏政办发</dc:title>
  <dc:creator>张峻歌</dc:creator>
  <cp:lastModifiedBy>韩涛</cp:lastModifiedBy>
  <cp:revision>34</cp:revision>
  <cp:lastPrinted>2025-11-21T11:06:00Z</cp:lastPrinted>
  <dcterms:created xsi:type="dcterms:W3CDTF">2022-01-02T17:02:00Z</dcterms:created>
  <dcterms:modified xsi:type="dcterms:W3CDTF">2025-12-24T01:28:00Z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B25C25BA0EA34E70960D69D7B1A79E02_13</vt:lpwstr>
  </property>
  <property fmtid="{D5CDD505-2E9C-101B-9397-08002B2CF9AE}" pid="4" name="KSOTemplateDocerSaveRecord">
    <vt:lpwstr>eyJoZGlkIjoiNjgzY2ZkZWIwOTY5MmE1M2IyYWIxNGJhOGQzMjJlYjIiLCJ1c2VySWQiOiIyNTY4OTQ4MDAifQ==</vt:lpwstr>
  </property>
</Properties>
</file>