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黑体" w:hAnsi="黑体" w:eastAsia="黑体" w:cs="黑体"/>
          <w:color w:val="000000"/>
          <w:szCs w:val="30"/>
        </w:rPr>
      </w:pPr>
      <w:r>
        <w:rPr>
          <w:rFonts w:hint="eastAsia" w:ascii="黑体" w:hAnsi="黑体" w:eastAsia="黑体" w:cs="黑体"/>
          <w:color w:val="000000"/>
          <w:szCs w:val="30"/>
        </w:rPr>
        <w:t>附件</w:t>
      </w:r>
      <w:bookmarkStart w:id="0" w:name="_GoBack"/>
      <w:bookmarkEnd w:id="0"/>
    </w:p>
    <w:p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>
      <w:pPr>
        <w:jc w:val="center"/>
        <w:rPr>
          <w:rFonts w:ascii="方正黑体_GBK" w:hAnsi="方正小标宋简体" w:eastAsia="方正黑体_GBK"/>
          <w:color w:val="000000"/>
          <w:sz w:val="52"/>
          <w:szCs w:val="52"/>
          <w:shd w:val="clear" w:color="auto" w:fill="FFFFFF"/>
        </w:rPr>
      </w:pPr>
      <w:r>
        <w:rPr>
          <w:rFonts w:hint="eastAsia" w:ascii="方正黑体_GBK" w:hAnsi="方正小标宋简体" w:eastAsia="方正黑体_GBK"/>
          <w:color w:val="000000"/>
          <w:sz w:val="52"/>
          <w:szCs w:val="52"/>
          <w:shd w:val="clear" w:color="auto" w:fill="FFFFFF"/>
          <w:lang w:eastAsia="zh-Hans"/>
        </w:rPr>
        <w:t>江苏</w:t>
      </w:r>
      <w:r>
        <w:rPr>
          <w:rFonts w:hint="eastAsia" w:ascii="方正黑体_GBK" w:hAnsi="方正小标宋简体" w:eastAsia="方正黑体_GBK"/>
          <w:color w:val="000000"/>
          <w:sz w:val="52"/>
          <w:szCs w:val="52"/>
          <w:shd w:val="clear" w:color="auto" w:fill="FFFFFF"/>
        </w:rPr>
        <w:t>省数字交通产业园申报书</w:t>
      </w:r>
    </w:p>
    <w:p>
      <w:pPr>
        <w:jc w:val="center"/>
        <w:rPr>
          <w:rFonts w:ascii="仿宋_GB2312" w:hAnsi="仿宋_GB2312" w:eastAsia="仿宋_GB2312" w:cs="仿宋_GB2312"/>
          <w:color w:val="000000"/>
          <w:szCs w:val="32"/>
        </w:rPr>
      </w:pPr>
    </w:p>
    <w:p>
      <w:pPr>
        <w:jc w:val="center"/>
        <w:rPr>
          <w:rFonts w:ascii="仿宋_GB2312" w:hAnsi="仿宋_GB2312" w:eastAsia="仿宋_GB2312" w:cs="仿宋_GB2312"/>
          <w:color w:val="000000"/>
          <w:szCs w:val="32"/>
        </w:rPr>
      </w:pPr>
    </w:p>
    <w:p>
      <w:pPr>
        <w:jc w:val="center"/>
        <w:rPr>
          <w:rFonts w:ascii="仿宋_GB2312" w:hAnsi="仿宋_GB2312" w:eastAsia="仿宋_GB2312" w:cs="仿宋_GB2312"/>
          <w:color w:val="000000"/>
          <w:szCs w:val="32"/>
        </w:rPr>
      </w:pPr>
    </w:p>
    <w:p>
      <w:pPr>
        <w:jc w:val="center"/>
        <w:rPr>
          <w:rFonts w:ascii="仿宋_GB2312" w:hAnsi="仿宋_GB2312" w:eastAsia="仿宋_GB2312" w:cs="仿宋_GB2312"/>
          <w:color w:val="000000"/>
          <w:szCs w:val="32"/>
        </w:rPr>
      </w:pPr>
    </w:p>
    <w:p>
      <w:pPr>
        <w:jc w:val="center"/>
        <w:rPr>
          <w:rFonts w:ascii="仿宋_GB2312" w:hAnsi="仿宋_GB2312" w:eastAsia="仿宋_GB2312" w:cs="仿宋_GB2312"/>
          <w:color w:val="000000"/>
          <w:szCs w:val="32"/>
        </w:rPr>
      </w:pPr>
    </w:p>
    <w:p>
      <w:pPr>
        <w:jc w:val="center"/>
        <w:rPr>
          <w:rFonts w:ascii="仿宋_GB2312" w:hAnsi="仿宋_GB2312" w:eastAsia="仿宋_GB2312" w:cs="仿宋_GB2312"/>
          <w:color w:val="000000"/>
          <w:szCs w:val="32"/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/>
          <w:sz w:val="28"/>
          <w:szCs w:val="32"/>
          <w:u w:val="single"/>
        </w:rPr>
      </w:pPr>
      <w:r>
        <w:rPr>
          <w:rFonts w:hint="eastAsia" w:ascii="黑体" w:hAnsi="黑体" w:eastAsia="黑体" w:cs="仿宋_GB2312"/>
          <w:color w:val="000000"/>
          <w:sz w:val="28"/>
          <w:szCs w:val="32"/>
        </w:rPr>
        <w:t>申</w:t>
      </w:r>
      <w:r>
        <w:rPr>
          <w:rFonts w:ascii="黑体" w:hAnsi="黑体" w:eastAsia="黑体" w:cs="仿宋_GB2312"/>
          <w:color w:val="000000"/>
          <w:sz w:val="28"/>
          <w:szCs w:val="32"/>
        </w:rPr>
        <w:t>报单位（盖章）</w:t>
      </w:r>
      <w:r>
        <w:rPr>
          <w:rFonts w:hint="eastAsia" w:ascii="黑体" w:hAnsi="黑体" w:eastAsia="黑体" w:cs="仿宋_GB2312"/>
          <w:color w:val="000000"/>
          <w:sz w:val="28"/>
          <w:szCs w:val="32"/>
        </w:rPr>
        <w:t>：</w:t>
      </w:r>
      <w:r>
        <w:rPr>
          <w:rFonts w:hint="eastAsia" w:ascii="黑体" w:hAnsi="黑体" w:eastAsia="黑体" w:cs="仿宋_GB2312"/>
          <w:color w:val="000000"/>
          <w:sz w:val="28"/>
          <w:szCs w:val="32"/>
          <w:u w:val="single"/>
        </w:rPr>
        <w:t>＿＿＿＿＿＿＿＿＿＿＿＿</w:t>
      </w:r>
    </w:p>
    <w:p>
      <w:pPr>
        <w:ind w:firstLine="1699" w:firstLineChars="607"/>
        <w:jc w:val="left"/>
        <w:rPr>
          <w:rFonts w:ascii="黑体" w:hAnsi="黑体" w:eastAsia="黑体" w:cs="仿宋_GB2312"/>
          <w:color w:val="000000"/>
          <w:sz w:val="28"/>
          <w:szCs w:val="32"/>
          <w:u w:val="single"/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/>
          <w:sz w:val="28"/>
          <w:szCs w:val="32"/>
          <w:u w:val="single"/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/>
          <w:sz w:val="28"/>
          <w:szCs w:val="32"/>
          <w:u w:val="single"/>
        </w:rPr>
      </w:pPr>
      <w:r>
        <w:rPr>
          <w:rFonts w:hint="eastAsia" w:ascii="黑体" w:hAnsi="黑体" w:eastAsia="黑体" w:cs="仿宋_GB2312"/>
          <w:color w:val="000000"/>
          <w:sz w:val="28"/>
          <w:szCs w:val="32"/>
        </w:rPr>
        <w:t>推荐单位（盖章）：</w:t>
      </w:r>
      <w:r>
        <w:rPr>
          <w:rFonts w:hint="eastAsia" w:ascii="黑体" w:hAnsi="黑体" w:eastAsia="黑体" w:cs="仿宋_GB2312"/>
          <w:color w:val="000000"/>
          <w:sz w:val="28"/>
          <w:szCs w:val="32"/>
          <w:u w:val="single"/>
        </w:rPr>
        <w:t>＿＿＿＿＿＿＿＿＿＿＿＿</w:t>
      </w:r>
    </w:p>
    <w:p>
      <w:pPr>
        <w:ind w:firstLine="1699" w:firstLineChars="607"/>
        <w:jc w:val="left"/>
        <w:rPr>
          <w:rFonts w:hint="eastAsia" w:ascii="黑体" w:hAnsi="黑体" w:eastAsia="黑体" w:cs="仿宋_GB2312"/>
          <w:color w:val="000000"/>
          <w:sz w:val="28"/>
          <w:szCs w:val="32"/>
          <w:u w:val="single"/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/>
          <w:sz w:val="28"/>
          <w:szCs w:val="32"/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/>
          <w:sz w:val="28"/>
          <w:szCs w:val="32"/>
        </w:rPr>
      </w:pPr>
      <w:r>
        <w:rPr>
          <w:rFonts w:hint="eastAsia" w:ascii="黑体" w:hAnsi="黑体" w:eastAsia="黑体" w:cs="仿宋_GB2312"/>
          <w:color w:val="000000"/>
          <w:sz w:val="28"/>
          <w:szCs w:val="32"/>
        </w:rPr>
        <w:t>申</w:t>
      </w:r>
      <w:r>
        <w:rPr>
          <w:rFonts w:ascii="黑体" w:hAnsi="黑体" w:eastAsia="黑体" w:cs="仿宋_GB2312"/>
          <w:color w:val="000000"/>
          <w:sz w:val="28"/>
          <w:szCs w:val="32"/>
        </w:rPr>
        <w:t xml:space="preserve">报日期 </w:t>
      </w:r>
      <w:r>
        <w:rPr>
          <w:rFonts w:hint="eastAsia" w:ascii="黑体" w:hAnsi="黑体" w:eastAsia="黑体" w:cs="仿宋_GB2312"/>
          <w:color w:val="000000"/>
          <w:sz w:val="28"/>
          <w:szCs w:val="32"/>
        </w:rPr>
        <w:t>：</w:t>
      </w:r>
      <w:r>
        <w:rPr>
          <w:rFonts w:hint="eastAsia" w:ascii="黑体" w:hAnsi="黑体" w:eastAsia="黑体" w:cs="仿宋_GB2312"/>
          <w:color w:val="000000"/>
          <w:sz w:val="28"/>
          <w:szCs w:val="32"/>
          <w:u w:val="single"/>
        </w:rPr>
        <w:t>＿＿＿＿＿＿＿＿＿＿＿＿＿＿＿</w:t>
      </w:r>
    </w:p>
    <w:p>
      <w:pPr>
        <w:widowControl/>
        <w:jc w:val="left"/>
        <w:rPr>
          <w:rFonts w:ascii="黑体" w:hAnsi="黑体" w:eastAsia="黑体" w:cs="仿宋_GB2312"/>
          <w:color w:val="000000"/>
          <w:sz w:val="28"/>
          <w:szCs w:val="32"/>
        </w:rPr>
      </w:pPr>
      <w:r>
        <w:rPr>
          <w:rFonts w:ascii="黑体" w:hAnsi="黑体" w:eastAsia="黑体" w:cs="仿宋_GB2312"/>
          <w:color w:val="000000"/>
          <w:sz w:val="28"/>
          <w:szCs w:val="32"/>
        </w:rPr>
        <w:br w:type="page"/>
      </w:r>
    </w:p>
    <w:p>
      <w:pPr>
        <w:widowControl/>
        <w:ind w:firstLine="640" w:firstLineChars="200"/>
        <w:jc w:val="left"/>
        <w:rPr>
          <w:rFonts w:ascii="黑体" w:hAnsi="黑体" w:eastAsia="黑体" w:cs="仿宋_GB2312"/>
          <w:color w:val="000000"/>
          <w:szCs w:val="32"/>
        </w:rPr>
      </w:pPr>
      <w:r>
        <w:rPr>
          <w:rFonts w:hint="eastAsia" w:ascii="黑体" w:hAnsi="黑体" w:eastAsia="黑体" w:cs="仿宋_GB2312"/>
          <w:color w:val="000000"/>
          <w:szCs w:val="32"/>
        </w:rPr>
        <w:t>一</w:t>
      </w:r>
      <w:r>
        <w:rPr>
          <w:rFonts w:ascii="黑体" w:hAnsi="黑体" w:eastAsia="黑体" w:cs="仿宋_GB2312"/>
          <w:color w:val="000000"/>
          <w:szCs w:val="32"/>
        </w:rPr>
        <w:t>、</w:t>
      </w:r>
      <w:r>
        <w:rPr>
          <w:rFonts w:hint="eastAsia" w:ascii="黑体" w:hAnsi="黑体" w:eastAsia="黑体" w:cs="仿宋_GB2312"/>
          <w:color w:val="000000"/>
          <w:szCs w:val="32"/>
        </w:rPr>
        <w:t>基本条件</w:t>
      </w:r>
    </w:p>
    <w:tbl>
      <w:tblPr>
        <w:tblStyle w:val="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36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  <w:szCs w:val="21"/>
              </w:rPr>
            </w:pPr>
            <w:r>
              <w:rPr>
                <w:rFonts w:hint="default" w:eastAsia="黑体"/>
                <w:sz w:val="21"/>
              </w:rPr>
              <w:t>（一）基础情况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  <w:r>
              <w:rPr>
                <w:rFonts w:hint="default" w:eastAsia="黑体"/>
                <w:sz w:val="21"/>
              </w:rPr>
              <w:t>指标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  <w:r>
              <w:rPr>
                <w:rFonts w:hint="default" w:eastAsia="黑体"/>
                <w:sz w:val="21"/>
              </w:rPr>
              <w:t>情况\数量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黑体"/>
                <w:sz w:val="21"/>
              </w:rPr>
            </w:pPr>
            <w:r>
              <w:rPr>
                <w:rFonts w:hint="default" w:eastAsia="仿宋_GB2312"/>
                <w:sz w:val="21"/>
                <w:szCs w:val="21"/>
              </w:rPr>
              <w:t>数字交通产业园名称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</w:t>
            </w:r>
            <w:r>
              <w:rPr>
                <w:rFonts w:hint="default" w:eastAsia="仿宋_GB2312"/>
                <w:sz w:val="21"/>
                <w:szCs w:val="21"/>
              </w:rPr>
              <w:t>所在区域</w:t>
            </w:r>
            <w:r>
              <w:rPr>
                <w:rFonts w:hint="eastAsia" w:eastAsia="仿宋_GB2312"/>
                <w:sz w:val="21"/>
                <w:szCs w:val="21"/>
              </w:rPr>
              <w:t>及详细地址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</w:t>
            </w:r>
            <w:r>
              <w:rPr>
                <w:rFonts w:hint="default" w:eastAsia="仿宋_GB2312"/>
                <w:sz w:val="21"/>
                <w:szCs w:val="21"/>
              </w:rPr>
              <w:t>建设性质（新建\改建）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园区联系信息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运营单位：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联系人：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通讯地址：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园区投资建设及运营情况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建成运营时间：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园区基础建设总投资：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投资建设主体：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园区运营主体：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default" w:eastAsia="仿宋_GB2312"/>
                <w:sz w:val="21"/>
                <w:szCs w:val="21"/>
              </w:rPr>
              <w:t>园区</w:t>
            </w:r>
            <w:r>
              <w:rPr>
                <w:rFonts w:hint="eastAsia" w:eastAsia="仿宋_GB2312"/>
                <w:sz w:val="21"/>
                <w:szCs w:val="21"/>
              </w:rPr>
              <w:t>四至范围及规模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四至范围：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占地规模（亩）：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default" w:eastAsia="仿宋_GB2312"/>
                <w:sz w:val="21"/>
                <w:szCs w:val="21"/>
              </w:rPr>
              <w:t>核心区域占地面积（亩）：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总</w:t>
            </w:r>
            <w:r>
              <w:rPr>
                <w:rFonts w:hint="default" w:eastAsia="仿宋_GB2312"/>
                <w:sz w:val="21"/>
                <w:szCs w:val="21"/>
              </w:rPr>
              <w:t>建筑面积（万平方米）：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园区土地规划、投资建设批复或备案情况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default" w:eastAsia="仿宋_GB2312"/>
                <w:sz w:val="21"/>
                <w:szCs w:val="21"/>
              </w:rPr>
              <w:t>产业园数字交通业务工业及服务业年产值（万元）（苏南园区≥1亿元，其它地区可放宽</w:t>
            </w:r>
            <w:r>
              <w:rPr>
                <w:rFonts w:hint="default" w:eastAsia="仿宋_GB2312"/>
                <w:sz w:val="21"/>
                <w:szCs w:val="21"/>
                <w:lang w:eastAsia="zh-Hans"/>
              </w:rPr>
              <w:t>至</w:t>
            </w:r>
            <w:r>
              <w:rPr>
                <w:rFonts w:hint="default" w:eastAsia="仿宋_GB2312"/>
                <w:sz w:val="21"/>
                <w:szCs w:val="21"/>
              </w:rPr>
              <w:t>≥</w:t>
            </w:r>
            <w:r>
              <w:rPr>
                <w:rFonts w:hint="eastAsia" w:eastAsia="仿宋_GB2312"/>
                <w:sz w:val="21"/>
                <w:szCs w:val="21"/>
              </w:rPr>
              <w:t>6</w:t>
            </w:r>
            <w:r>
              <w:rPr>
                <w:rFonts w:hint="default" w:eastAsia="仿宋_GB2312"/>
                <w:sz w:val="21"/>
                <w:szCs w:val="21"/>
                <w:lang w:eastAsia="zh-Hans"/>
              </w:rPr>
              <w:t>000万元</w:t>
            </w:r>
            <w:r>
              <w:rPr>
                <w:rFonts w:hint="default" w:eastAsia="仿宋_GB2312"/>
                <w:sz w:val="21"/>
                <w:szCs w:val="21"/>
              </w:rPr>
              <w:t>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黑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default" w:eastAsia="仿宋_GB2312"/>
                <w:sz w:val="21"/>
                <w:szCs w:val="21"/>
              </w:rPr>
              <w:t>简述产业园信息基础设施计划建设情况，可支撑应用的场景情况，和所在区域信息基础设施网连接情况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黑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  <w:szCs w:val="21"/>
              </w:rPr>
            </w:pPr>
            <w:r>
              <w:rPr>
                <w:rFonts w:hint="eastAsia" w:eastAsia="仿宋_GB2312"/>
                <w:sz w:val="21"/>
                <w:szCs w:val="21"/>
              </w:rPr>
              <w:t>获得荣誉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黑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  <w:szCs w:val="21"/>
              </w:rPr>
            </w:pPr>
            <w:r>
              <w:rPr>
                <w:rFonts w:hint="default" w:eastAsia="黑体"/>
                <w:sz w:val="21"/>
              </w:rPr>
              <w:t>（二）产业结构及支撑能力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  <w:r>
              <w:rPr>
                <w:rFonts w:hint="default" w:eastAsia="黑体"/>
                <w:sz w:val="21"/>
              </w:rPr>
              <w:t>指标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  <w:r>
              <w:rPr>
                <w:rFonts w:hint="default" w:eastAsia="黑体"/>
                <w:sz w:val="21"/>
              </w:rPr>
              <w:t>情况\数量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黑体"/>
                <w:sz w:val="21"/>
              </w:rPr>
            </w:pPr>
            <w:r>
              <w:rPr>
                <w:rFonts w:hint="eastAsia" w:eastAsia="仿宋_GB2312"/>
                <w:sz w:val="21"/>
              </w:rPr>
              <w:t>主导产业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仿宋_GB2312"/>
                <w:sz w:val="21"/>
              </w:rPr>
            </w:pPr>
            <w:r>
              <w:rPr>
                <w:rFonts w:hint="default" w:eastAsia="仿宋_GB2312"/>
                <w:sz w:val="21"/>
              </w:rPr>
              <w:t>园区入驻的数字交通企业数量（个）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仿宋_GB2312"/>
                <w:sz w:val="21"/>
                <w:lang w:eastAsia="zh-Hans"/>
              </w:rPr>
            </w:pPr>
            <w:r>
              <w:rPr>
                <w:rFonts w:hint="default" w:eastAsia="仿宋_GB2312"/>
                <w:sz w:val="21"/>
              </w:rPr>
              <w:t>主营业务收入超过2000万元的企业数量（个）</w:t>
            </w:r>
            <w:r>
              <w:rPr>
                <w:rFonts w:hint="eastAsia" w:eastAsia="仿宋_GB2312"/>
                <w:sz w:val="21"/>
                <w:lang w:eastAsia="zh-Hans"/>
              </w:rPr>
              <w:t>（除苏南以外地区填写</w:t>
            </w:r>
            <w:r>
              <w:rPr>
                <w:rFonts w:hint="default" w:eastAsia="仿宋_GB2312"/>
                <w:sz w:val="21"/>
                <w:lang w:eastAsia="zh-Hans"/>
              </w:rPr>
              <w:t>1500</w:t>
            </w:r>
            <w:r>
              <w:rPr>
                <w:rFonts w:hint="eastAsia" w:eastAsia="仿宋_GB2312"/>
                <w:sz w:val="21"/>
                <w:lang w:eastAsia="zh-Hans"/>
              </w:rPr>
              <w:t>万元以上的企业数量）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仿宋_GB2312"/>
                <w:sz w:val="21"/>
              </w:rPr>
            </w:pPr>
            <w:r>
              <w:rPr>
                <w:rFonts w:hint="default" w:eastAsia="仿宋_GB2312"/>
                <w:sz w:val="21"/>
              </w:rPr>
              <w:t>园区构建产品研发生产、技术咨询、应用服务产业链情况（面向基础设施数字化、智慧建造、车路协同、智慧运输服务等数字交通应用场景）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eastAsia" w:eastAsia="仿宋_GB2312"/>
                <w:sz w:val="21"/>
                <w:lang w:eastAsia="zh-CN"/>
              </w:rPr>
            </w:pPr>
            <w:r>
              <w:rPr>
                <w:rFonts w:hint="eastAsia" w:ascii="Times New Roman Regular" w:hAnsi="Times New Roman Regular" w:eastAsia="仿宋_GB2312" w:cs="Times New Roman Regular"/>
                <w:snapToGrid w:val="0"/>
                <w:sz w:val="24"/>
                <w:szCs w:val="20"/>
                <w:lang w:val="en-US" w:eastAsia="zh-CN" w:bidi="ar"/>
              </w:rPr>
              <w:t>承担过省级以上（含省级）数字交通示范工程、交通装备试点示范等项目</w:t>
            </w:r>
            <w:r>
              <w:rPr>
                <w:rFonts w:hint="eastAsia" w:eastAsia="仿宋_GB2312"/>
                <w:sz w:val="21"/>
                <w:lang w:val="en-US" w:eastAsia="zh-CN"/>
              </w:rPr>
              <w:t>情况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eastAsia="仿宋_GB2312"/>
                <w:sz w:val="21"/>
              </w:rPr>
            </w:pPr>
            <w:r>
              <w:rPr>
                <w:rFonts w:hint="default" w:eastAsia="仿宋_GB2312"/>
                <w:sz w:val="21"/>
              </w:rPr>
              <w:t>园区主要企业研发投入占营业收入比重（%）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eastAsia="仿宋_GB2312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500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  <w:szCs w:val="21"/>
              </w:rPr>
            </w:pPr>
            <w:r>
              <w:rPr>
                <w:rFonts w:hint="default" w:eastAsia="黑体"/>
                <w:sz w:val="21"/>
              </w:rPr>
              <w:t>（三）创新生态建设情况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  <w:r>
              <w:rPr>
                <w:rFonts w:hint="default" w:eastAsia="黑体"/>
                <w:sz w:val="21"/>
              </w:rPr>
              <w:t>指标</w:t>
            </w:r>
          </w:p>
        </w:tc>
        <w:tc>
          <w:tcPr>
            <w:tcW w:w="19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  <w:r>
              <w:rPr>
                <w:rFonts w:hint="default" w:eastAsia="黑体"/>
                <w:sz w:val="21"/>
              </w:rPr>
              <w:t>数量\情况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30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default" w:eastAsia="仿宋_GB2312"/>
                <w:sz w:val="21"/>
              </w:rPr>
            </w:pPr>
            <w:r>
              <w:rPr>
                <w:rFonts w:hint="default" w:eastAsia="仿宋_GB2312"/>
                <w:sz w:val="21"/>
              </w:rPr>
              <w:t>数字交通技术研发</w:t>
            </w:r>
            <w:r>
              <w:rPr>
                <w:rFonts w:hint="eastAsia" w:eastAsia="仿宋_GB2312"/>
                <w:sz w:val="21"/>
              </w:rPr>
              <w:t>公共</w:t>
            </w:r>
            <w:r>
              <w:rPr>
                <w:rFonts w:hint="default" w:eastAsia="仿宋_GB2312"/>
                <w:sz w:val="21"/>
              </w:rPr>
              <w:t>创新平台个数</w:t>
            </w:r>
            <w:r>
              <w:rPr>
                <w:rFonts w:hint="eastAsia" w:eastAsia="仿宋_GB2312"/>
                <w:sz w:val="21"/>
              </w:rPr>
              <w:t>及概况</w:t>
            </w:r>
          </w:p>
        </w:tc>
        <w:tc>
          <w:tcPr>
            <w:tcW w:w="196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eastAsia="黑体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ascii="黑体" w:hAnsi="黑体" w:eastAsia="黑体"/>
                <w:color w:val="000000"/>
                <w:sz w:val="21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21"/>
                <w:szCs w:val="32"/>
              </w:rPr>
              <w:t>（四）政策措施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35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ascii="黑体" w:hAnsi="黑体" w:eastAsia="黑体"/>
                <w:color w:val="000000"/>
                <w:sz w:val="21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21"/>
              </w:rPr>
              <w:t>指标</w:t>
            </w:r>
          </w:p>
        </w:tc>
        <w:tc>
          <w:tcPr>
            <w:tcW w:w="1964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center"/>
              <w:rPr>
                <w:rFonts w:hint="default" w:ascii="黑体" w:hAnsi="黑体" w:eastAsia="黑体"/>
                <w:color w:val="000000"/>
                <w:sz w:val="21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21"/>
                <w:szCs w:val="32"/>
              </w:rPr>
              <w:t>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3035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default" w:ascii="仿宋_GB2312" w:hAnsi="仿宋" w:eastAsia="仿宋_GB2312"/>
                <w:color w:val="000000"/>
                <w:sz w:val="21"/>
              </w:rPr>
            </w:pPr>
            <w:r>
              <w:rPr>
                <w:rFonts w:hint="eastAsia" w:ascii="仿宋_GB2312" w:hAnsi="仿宋" w:eastAsia="仿宋_GB2312"/>
                <w:color w:val="000000"/>
                <w:sz w:val="21"/>
              </w:rPr>
              <w:t>指导协调园区建设发展的管理部门</w:t>
            </w:r>
          </w:p>
        </w:tc>
        <w:tc>
          <w:tcPr>
            <w:tcW w:w="1964" w:type="pct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3035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default" w:ascii="仿宋_GB2312" w:hAnsi="仿宋" w:eastAsia="仿宋_GB2312"/>
                <w:color w:val="000000"/>
                <w:sz w:val="21"/>
              </w:rPr>
            </w:pPr>
            <w:r>
              <w:rPr>
                <w:rFonts w:hint="eastAsia" w:ascii="仿宋_GB2312" w:hAnsi="仿宋" w:eastAsia="仿宋_GB2312"/>
                <w:color w:val="000000"/>
                <w:sz w:val="21"/>
              </w:rPr>
              <w:t>本区域相关数字交通创新应用相关政策措施（请填写文件名称）</w:t>
            </w:r>
          </w:p>
        </w:tc>
        <w:tc>
          <w:tcPr>
            <w:tcW w:w="1964" w:type="pct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3035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default" w:ascii="仿宋_GB2312" w:hAnsi="仿宋" w:eastAsia="仿宋_GB2312"/>
                <w:color w:val="000000"/>
                <w:sz w:val="21"/>
              </w:rPr>
            </w:pPr>
            <w:r>
              <w:rPr>
                <w:rFonts w:hint="eastAsia" w:ascii="仿宋_GB2312" w:hAnsi="仿宋" w:eastAsia="仿宋_GB2312"/>
                <w:color w:val="000000"/>
                <w:sz w:val="21"/>
              </w:rPr>
              <w:t>园区建设发展规划编制情况（如有，请填写文件名称）</w:t>
            </w:r>
          </w:p>
        </w:tc>
        <w:tc>
          <w:tcPr>
            <w:tcW w:w="1964" w:type="pct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4" w:hRule="atLeast"/>
        </w:trPr>
        <w:tc>
          <w:tcPr>
            <w:tcW w:w="3035" w:type="pct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default" w:ascii="黑体" w:hAnsi="黑体" w:eastAsia="黑体"/>
                <w:color w:val="000000"/>
                <w:sz w:val="21"/>
              </w:rPr>
            </w:pPr>
            <w:r>
              <w:rPr>
                <w:rFonts w:hint="eastAsia" w:ascii="黑体" w:hAnsi="黑体" w:eastAsia="黑体"/>
                <w:color w:val="000000"/>
                <w:sz w:val="21"/>
              </w:rPr>
              <w:t>设区市交通运输局审核意见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default" w:ascii="仿宋_GB2312" w:hAnsi="仿宋" w:eastAsia="仿宋_GB2312"/>
                <w:b/>
                <w:bCs/>
                <w:color w:val="000000"/>
                <w:sz w:val="21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0"/>
              <w:rPr>
                <w:rFonts w:hint="eastAsia" w:ascii="仿宋_GB2312" w:hAnsi="仿宋" w:eastAsia="仿宋_GB2312"/>
                <w:b/>
                <w:bCs/>
                <w:color w:val="000000"/>
                <w:sz w:val="21"/>
              </w:rPr>
            </w:pPr>
          </w:p>
        </w:tc>
        <w:tc>
          <w:tcPr>
            <w:tcW w:w="1964" w:type="pct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1890" w:firstLineChars="900"/>
              <w:jc w:val="left"/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</w:pPr>
            <w:r>
              <w:rPr>
                <w:rFonts w:hint="default" w:ascii="仿宋_GB2312" w:hAnsi="仿宋" w:eastAsia="仿宋_GB2312"/>
                <w:color w:val="000000"/>
                <w:sz w:val="21"/>
                <w:szCs w:val="32"/>
              </w:rPr>
              <w:t xml:space="preserve"> </w:t>
            </w:r>
            <w:r>
              <w:rPr>
                <w:rFonts w:hint="eastAsia" w:ascii="仿宋_GB2312" w:hAnsi="仿宋" w:eastAsia="仿宋_GB2312"/>
                <w:color w:val="000000"/>
                <w:sz w:val="21"/>
                <w:szCs w:val="32"/>
              </w:rPr>
              <w:t>（盖章）</w:t>
            </w:r>
          </w:p>
        </w:tc>
      </w:tr>
    </w:tbl>
    <w:p>
      <w:pPr>
        <w:spacing w:line="440" w:lineRule="exact"/>
        <w:ind w:firstLine="480" w:firstLineChars="200"/>
        <w:rPr>
          <w:rFonts w:eastAsia="仿宋_GB2312"/>
          <w:sz w:val="24"/>
        </w:rPr>
      </w:pP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/>
          <w:szCs w:val="32"/>
        </w:rPr>
      </w:pPr>
      <w:r>
        <w:rPr>
          <w:rFonts w:hint="eastAsia" w:ascii="方正黑体_GBK" w:hAnsi="黑体" w:eastAsia="方正黑体_GBK" w:cs="仿宋_GB2312"/>
          <w:color w:val="000000"/>
          <w:szCs w:val="32"/>
        </w:rPr>
        <w:t>二、产业园创建条件分析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（一）区域基本情况概述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（二）区域创建条件分析（在相关行业、区域已具备的政策、技术、产业、应用、服务等条件和优势，已有的数字交通产业基础和取得的经济、社会效益。）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黑体_GBK" w:hAnsi="黑体" w:eastAsia="方正黑体_GBK" w:cs="仿宋_GB2312"/>
          <w:color w:val="000000"/>
          <w:szCs w:val="32"/>
        </w:rPr>
        <w:t>三、产业园现状基础情况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（一）园区现有主导产业发展情况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（二）园区现有重点企业情况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（三）园区自身发展优势分析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/>
          <w:szCs w:val="32"/>
        </w:rPr>
      </w:pPr>
      <w:r>
        <w:rPr>
          <w:rFonts w:hint="eastAsia" w:ascii="方正黑体_GBK" w:hAnsi="黑体" w:eastAsia="方正黑体_GBK" w:cs="仿宋_GB2312"/>
          <w:color w:val="000000"/>
          <w:szCs w:val="32"/>
        </w:rPr>
        <w:t>四、产业园整体发展规划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（一）定位目标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（二）建设与发展规划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（三）发展亮点和创新点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/>
          <w:szCs w:val="32"/>
        </w:rPr>
      </w:pPr>
      <w:r>
        <w:rPr>
          <w:rFonts w:hint="eastAsia" w:ascii="方正黑体_GBK" w:hAnsi="黑体" w:eastAsia="方正黑体_GBK" w:cs="仿宋_GB2312"/>
          <w:color w:val="000000"/>
          <w:szCs w:val="32"/>
        </w:rPr>
        <w:t>五、产业园重点发展领域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（一）主导产业及特色产业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（二）重点（典型）企业及产品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（三）信息基础设施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（四）创新平台建设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（五）管理服务能力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/>
          <w:szCs w:val="32"/>
        </w:rPr>
      </w:pPr>
      <w:r>
        <w:rPr>
          <w:rFonts w:hint="eastAsia" w:ascii="方正黑体_GBK" w:hAnsi="黑体" w:eastAsia="方正黑体_GBK" w:cs="仿宋_GB2312"/>
          <w:color w:val="000000"/>
          <w:szCs w:val="32"/>
        </w:rPr>
        <w:t>六、政策支持</w:t>
      </w:r>
    </w:p>
    <w:p>
      <w:pPr>
        <w:spacing w:line="560" w:lineRule="exact"/>
        <w:ind w:firstLine="640" w:firstLineChars="200"/>
        <w:rPr>
          <w:rFonts w:ascii="方正仿宋_GBK" w:hAnsi="仿宋_GB2312" w:cs="仿宋_GB2312"/>
          <w:color w:val="000000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（一）建设组织管理机构与推进机制</w:t>
      </w:r>
    </w:p>
    <w:p>
      <w:pPr>
        <w:spacing w:line="560" w:lineRule="exact"/>
        <w:ind w:firstLine="640" w:firstLineChars="20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仿宋_GB2312" w:cs="仿宋_GB2312"/>
          <w:color w:val="000000"/>
          <w:szCs w:val="32"/>
        </w:rPr>
        <w:t>（二）所在区域政府支持及保障措施</w:t>
      </w: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43" w:right="1418" w:bottom="1418" w:left="1418" w:header="851" w:footer="992" w:gutter="0"/>
      <w:cols w:space="720" w:num="1"/>
      <w:titlePg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汉鼎简大宋">
    <w:altName w:val="宋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</w:pPr>
    <w:r>
      <w:rPr>
        <w:rFonts w:hint="eastAsia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rFonts w:hint="eastAsia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/>
    </w:pPr>
    <w:r>
      <w:rPr>
        <w:rFonts w:hint="eastAsia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Fonts w:hint="eastAsia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60"/>
  <w:drawingGridVerticalSpacing w:val="435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ZlZTdmY2RiZmQzYjI1NDA0NjU2ZmVjNDY3ZGI1NWIifQ=="/>
  </w:docVars>
  <w:rsids>
    <w:rsidRoot w:val="00172A27"/>
    <w:rsid w:val="00065DE7"/>
    <w:rsid w:val="000966DC"/>
    <w:rsid w:val="000B7394"/>
    <w:rsid w:val="000F408C"/>
    <w:rsid w:val="000F59A5"/>
    <w:rsid w:val="001345F7"/>
    <w:rsid w:val="00157171"/>
    <w:rsid w:val="0016753E"/>
    <w:rsid w:val="00172A27"/>
    <w:rsid w:val="0017357E"/>
    <w:rsid w:val="00193CC3"/>
    <w:rsid w:val="001A12BF"/>
    <w:rsid w:val="001E4AAC"/>
    <w:rsid w:val="001F6E07"/>
    <w:rsid w:val="001F73F8"/>
    <w:rsid w:val="002011AD"/>
    <w:rsid w:val="00205557"/>
    <w:rsid w:val="0022166C"/>
    <w:rsid w:val="00266408"/>
    <w:rsid w:val="00272A99"/>
    <w:rsid w:val="0028066E"/>
    <w:rsid w:val="00281135"/>
    <w:rsid w:val="00287829"/>
    <w:rsid w:val="002A2F2B"/>
    <w:rsid w:val="002C5260"/>
    <w:rsid w:val="002D401B"/>
    <w:rsid w:val="002E0792"/>
    <w:rsid w:val="002E0FEE"/>
    <w:rsid w:val="002F0AF8"/>
    <w:rsid w:val="002F7125"/>
    <w:rsid w:val="00304C01"/>
    <w:rsid w:val="00304DA2"/>
    <w:rsid w:val="003140F8"/>
    <w:rsid w:val="00355900"/>
    <w:rsid w:val="003606DF"/>
    <w:rsid w:val="003801EA"/>
    <w:rsid w:val="003948FA"/>
    <w:rsid w:val="00395768"/>
    <w:rsid w:val="003A197F"/>
    <w:rsid w:val="003C4DA4"/>
    <w:rsid w:val="003C66DD"/>
    <w:rsid w:val="003D5761"/>
    <w:rsid w:val="003D6C52"/>
    <w:rsid w:val="003E0CBB"/>
    <w:rsid w:val="003F6CA2"/>
    <w:rsid w:val="004102EC"/>
    <w:rsid w:val="004127FC"/>
    <w:rsid w:val="0041628E"/>
    <w:rsid w:val="00422090"/>
    <w:rsid w:val="00423907"/>
    <w:rsid w:val="00463D5F"/>
    <w:rsid w:val="004A120B"/>
    <w:rsid w:val="004A2A8A"/>
    <w:rsid w:val="004A39FB"/>
    <w:rsid w:val="004B29AE"/>
    <w:rsid w:val="004C2E3F"/>
    <w:rsid w:val="00515A36"/>
    <w:rsid w:val="00547286"/>
    <w:rsid w:val="00551595"/>
    <w:rsid w:val="00560970"/>
    <w:rsid w:val="0056192B"/>
    <w:rsid w:val="00570F33"/>
    <w:rsid w:val="005878A9"/>
    <w:rsid w:val="005D2B6C"/>
    <w:rsid w:val="00610F6D"/>
    <w:rsid w:val="006369A2"/>
    <w:rsid w:val="006843CA"/>
    <w:rsid w:val="006A25F1"/>
    <w:rsid w:val="007050DF"/>
    <w:rsid w:val="007205F2"/>
    <w:rsid w:val="00725421"/>
    <w:rsid w:val="007259B4"/>
    <w:rsid w:val="00747DA4"/>
    <w:rsid w:val="00757C2E"/>
    <w:rsid w:val="00771168"/>
    <w:rsid w:val="00773047"/>
    <w:rsid w:val="00774A29"/>
    <w:rsid w:val="007D148E"/>
    <w:rsid w:val="007F33CE"/>
    <w:rsid w:val="00863288"/>
    <w:rsid w:val="008946D1"/>
    <w:rsid w:val="008C72F2"/>
    <w:rsid w:val="008D62FC"/>
    <w:rsid w:val="008E6C67"/>
    <w:rsid w:val="008F2CFF"/>
    <w:rsid w:val="00965C51"/>
    <w:rsid w:val="009730C5"/>
    <w:rsid w:val="009F52D3"/>
    <w:rsid w:val="00A0064F"/>
    <w:rsid w:val="00A055A8"/>
    <w:rsid w:val="00A44586"/>
    <w:rsid w:val="00A45062"/>
    <w:rsid w:val="00A74B6D"/>
    <w:rsid w:val="00A81EEE"/>
    <w:rsid w:val="00A87D6A"/>
    <w:rsid w:val="00AA5BAD"/>
    <w:rsid w:val="00AB6684"/>
    <w:rsid w:val="00B118F8"/>
    <w:rsid w:val="00B226AE"/>
    <w:rsid w:val="00B300C4"/>
    <w:rsid w:val="00B6342A"/>
    <w:rsid w:val="00B743BA"/>
    <w:rsid w:val="00B770E8"/>
    <w:rsid w:val="00BB7431"/>
    <w:rsid w:val="00BC390A"/>
    <w:rsid w:val="00BC6FBC"/>
    <w:rsid w:val="00BD3951"/>
    <w:rsid w:val="00BE570D"/>
    <w:rsid w:val="00BF5502"/>
    <w:rsid w:val="00C20B78"/>
    <w:rsid w:val="00C37736"/>
    <w:rsid w:val="00C70565"/>
    <w:rsid w:val="00C8717D"/>
    <w:rsid w:val="00C97D9F"/>
    <w:rsid w:val="00CC4197"/>
    <w:rsid w:val="00CF5981"/>
    <w:rsid w:val="00D00D23"/>
    <w:rsid w:val="00D0699E"/>
    <w:rsid w:val="00D16023"/>
    <w:rsid w:val="00D43040"/>
    <w:rsid w:val="00D77754"/>
    <w:rsid w:val="00D81AE1"/>
    <w:rsid w:val="00DA127A"/>
    <w:rsid w:val="00DA510D"/>
    <w:rsid w:val="00DC24A5"/>
    <w:rsid w:val="00DC4E99"/>
    <w:rsid w:val="00DD4661"/>
    <w:rsid w:val="00DE4AC9"/>
    <w:rsid w:val="00E2605A"/>
    <w:rsid w:val="00E4209D"/>
    <w:rsid w:val="00E5449A"/>
    <w:rsid w:val="00E6062B"/>
    <w:rsid w:val="00EA29D1"/>
    <w:rsid w:val="00EC4027"/>
    <w:rsid w:val="00EC65A9"/>
    <w:rsid w:val="00EE0627"/>
    <w:rsid w:val="00EF4CF3"/>
    <w:rsid w:val="00F0346F"/>
    <w:rsid w:val="00F042C8"/>
    <w:rsid w:val="00F378CE"/>
    <w:rsid w:val="00F70F5D"/>
    <w:rsid w:val="00FA4F23"/>
    <w:rsid w:val="00FC1E40"/>
    <w:rsid w:val="00FD3AE5"/>
    <w:rsid w:val="00FD66BB"/>
    <w:rsid w:val="00FD7439"/>
    <w:rsid w:val="00FE32D7"/>
    <w:rsid w:val="00FF4DBC"/>
    <w:rsid w:val="00FF60DB"/>
    <w:rsid w:val="0109005C"/>
    <w:rsid w:val="042B421C"/>
    <w:rsid w:val="050E0586"/>
    <w:rsid w:val="08365E65"/>
    <w:rsid w:val="09443D48"/>
    <w:rsid w:val="09FA6A3D"/>
    <w:rsid w:val="0A4A0473"/>
    <w:rsid w:val="0E733B3A"/>
    <w:rsid w:val="1254212D"/>
    <w:rsid w:val="13534797"/>
    <w:rsid w:val="187C70C5"/>
    <w:rsid w:val="1A1E542C"/>
    <w:rsid w:val="1B275D41"/>
    <w:rsid w:val="1B3D42E0"/>
    <w:rsid w:val="1B734718"/>
    <w:rsid w:val="1D2F118C"/>
    <w:rsid w:val="1FEF3127"/>
    <w:rsid w:val="237E2206"/>
    <w:rsid w:val="23D705FB"/>
    <w:rsid w:val="25E802D7"/>
    <w:rsid w:val="25FC0296"/>
    <w:rsid w:val="2793660C"/>
    <w:rsid w:val="28506677"/>
    <w:rsid w:val="29AB625B"/>
    <w:rsid w:val="2BCD036C"/>
    <w:rsid w:val="2CD70028"/>
    <w:rsid w:val="2D8D718E"/>
    <w:rsid w:val="2E832552"/>
    <w:rsid w:val="31203028"/>
    <w:rsid w:val="317512AD"/>
    <w:rsid w:val="334A33E8"/>
    <w:rsid w:val="338C4998"/>
    <w:rsid w:val="33F24101"/>
    <w:rsid w:val="36463BA1"/>
    <w:rsid w:val="3E3E3132"/>
    <w:rsid w:val="3F8A612F"/>
    <w:rsid w:val="409C7882"/>
    <w:rsid w:val="442D5E8A"/>
    <w:rsid w:val="44D85350"/>
    <w:rsid w:val="4705784A"/>
    <w:rsid w:val="479F60B8"/>
    <w:rsid w:val="48AF1520"/>
    <w:rsid w:val="497022F6"/>
    <w:rsid w:val="4AAD4AA5"/>
    <w:rsid w:val="4ECE0172"/>
    <w:rsid w:val="5230031A"/>
    <w:rsid w:val="524E5940"/>
    <w:rsid w:val="532837EA"/>
    <w:rsid w:val="557F623A"/>
    <w:rsid w:val="57546FEC"/>
    <w:rsid w:val="59133E73"/>
    <w:rsid w:val="5C7D6F84"/>
    <w:rsid w:val="5C8F42AE"/>
    <w:rsid w:val="5C9E4192"/>
    <w:rsid w:val="5F0C74DC"/>
    <w:rsid w:val="60AF072D"/>
    <w:rsid w:val="62C746D1"/>
    <w:rsid w:val="644E0941"/>
    <w:rsid w:val="648C46AC"/>
    <w:rsid w:val="65E31BF8"/>
    <w:rsid w:val="66E77167"/>
    <w:rsid w:val="6CD44C37"/>
    <w:rsid w:val="6D03063B"/>
    <w:rsid w:val="6DA87A3E"/>
    <w:rsid w:val="6F97B7CD"/>
    <w:rsid w:val="715F4AB5"/>
    <w:rsid w:val="77EF1425"/>
    <w:rsid w:val="78C0763E"/>
    <w:rsid w:val="79BA4565"/>
    <w:rsid w:val="7BA02ECF"/>
    <w:rsid w:val="7F343307"/>
    <w:rsid w:val="7FCA12EC"/>
    <w:rsid w:val="DBDDF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黑体_GBK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autoSpaceDE w:val="0"/>
      <w:autoSpaceDN w:val="0"/>
      <w:snapToGrid w:val="0"/>
      <w:spacing w:line="590" w:lineRule="exact"/>
      <w:outlineLvl w:val="0"/>
    </w:pPr>
    <w:rPr>
      <w:rFonts w:eastAsia="方正黑体_GBK"/>
      <w:snapToGrid w:val="0"/>
      <w:kern w:val="44"/>
      <w:szCs w:val="20"/>
    </w:rPr>
  </w:style>
  <w:style w:type="paragraph" w:styleId="3">
    <w:name w:val="heading 2"/>
    <w:basedOn w:val="1"/>
    <w:next w:val="1"/>
    <w:link w:val="14"/>
    <w:qFormat/>
    <w:uiPriority w:val="0"/>
    <w:pPr>
      <w:autoSpaceDE w:val="0"/>
      <w:autoSpaceDN w:val="0"/>
      <w:snapToGrid w:val="0"/>
      <w:spacing w:line="590" w:lineRule="exact"/>
      <w:ind w:firstLine="632" w:firstLineChars="200"/>
      <w:outlineLvl w:val="1"/>
    </w:pPr>
    <w:rPr>
      <w:rFonts w:ascii="Arial" w:hAnsi="Arial" w:eastAsia="方正楷体_GBK"/>
      <w:snapToGrid w:val="0"/>
      <w:kern w:val="0"/>
      <w:szCs w:val="20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footer"/>
    <w:basedOn w:val="1"/>
    <w:link w:val="2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itle"/>
    <w:basedOn w:val="1"/>
    <w:next w:val="1"/>
    <w:link w:val="15"/>
    <w:qFormat/>
    <w:uiPriority w:val="0"/>
    <w:pPr>
      <w:autoSpaceDE w:val="0"/>
      <w:autoSpaceDN w:val="0"/>
      <w:snapToGrid w:val="0"/>
      <w:spacing w:before="100" w:beforeLines="100" w:after="100" w:afterLines="100" w:line="700" w:lineRule="atLeast"/>
      <w:jc w:val="center"/>
      <w:outlineLvl w:val="0"/>
    </w:pPr>
    <w:rPr>
      <w:rFonts w:ascii="Cambria" w:hAnsi="Cambria" w:eastAsia="方正小标宋_GBK"/>
      <w:bCs/>
      <w:snapToGrid w:val="0"/>
      <w:kern w:val="0"/>
      <w:sz w:val="44"/>
      <w:szCs w:val="32"/>
    </w:rPr>
  </w:style>
  <w:style w:type="table" w:styleId="9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Char1 Char Char Char Char Char Char"/>
    <w:basedOn w:val="1"/>
    <w:qFormat/>
    <w:uiPriority w:val="0"/>
    <w:rPr>
      <w:rFonts w:ascii="Tahoma" w:hAnsi="Tahoma"/>
      <w:sz w:val="24"/>
      <w:szCs w:val="20"/>
    </w:rPr>
  </w:style>
  <w:style w:type="character" w:customStyle="1" w:styleId="13">
    <w:name w:val="标题 1 字符"/>
    <w:link w:val="2"/>
    <w:qFormat/>
    <w:uiPriority w:val="0"/>
    <w:rPr>
      <w:rFonts w:eastAsia="方正黑体_GBK"/>
      <w:snapToGrid/>
      <w:kern w:val="44"/>
      <w:sz w:val="32"/>
    </w:rPr>
  </w:style>
  <w:style w:type="character" w:customStyle="1" w:styleId="14">
    <w:name w:val="标题 2 字符"/>
    <w:link w:val="3"/>
    <w:qFormat/>
    <w:uiPriority w:val="0"/>
    <w:rPr>
      <w:rFonts w:ascii="Arial" w:hAnsi="Arial" w:eastAsia="方正楷体_GBK"/>
      <w:snapToGrid/>
      <w:sz w:val="32"/>
    </w:rPr>
  </w:style>
  <w:style w:type="character" w:customStyle="1" w:styleId="15">
    <w:name w:val="标题 字符"/>
    <w:link w:val="7"/>
    <w:qFormat/>
    <w:uiPriority w:val="0"/>
    <w:rPr>
      <w:rFonts w:ascii="Cambria" w:hAnsi="Cambria" w:eastAsia="方正小标宋_GBK"/>
      <w:bCs/>
      <w:snapToGrid/>
      <w:sz w:val="44"/>
      <w:szCs w:val="32"/>
    </w:rPr>
  </w:style>
  <w:style w:type="paragraph" w:customStyle="1" w:styleId="16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paragraph" w:customStyle="1" w:styleId="17">
    <w:name w:val="附件标识"/>
    <w:basedOn w:val="1"/>
    <w:qFormat/>
    <w:uiPriority w:val="0"/>
    <w:pPr>
      <w:autoSpaceDE w:val="0"/>
      <w:autoSpaceDN w:val="0"/>
      <w:snapToGrid w:val="0"/>
      <w:spacing w:line="590" w:lineRule="exact"/>
      <w:ind w:right="-44" w:rightChars="-14"/>
    </w:pPr>
    <w:rPr>
      <w:rFonts w:ascii="黑体" w:hAnsi="黑体" w:eastAsia="黑体" w:cs="宋体"/>
      <w:snapToGrid w:val="0"/>
      <w:kern w:val="0"/>
      <w:szCs w:val="20"/>
    </w:rPr>
  </w:style>
  <w:style w:type="paragraph" w:customStyle="1" w:styleId="18">
    <w:name w:val="大标题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19">
    <w:name w:val="附件栏"/>
    <w:basedOn w:val="1"/>
    <w:qFormat/>
    <w:uiPriority w:val="0"/>
    <w:pPr>
      <w:autoSpaceDE w:val="0"/>
      <w:autoSpaceDN w:val="0"/>
      <w:snapToGrid w:val="0"/>
    </w:pPr>
    <w:rPr>
      <w:snapToGrid w:val="0"/>
      <w:kern w:val="0"/>
      <w:szCs w:val="20"/>
    </w:rPr>
  </w:style>
  <w:style w:type="paragraph" w:customStyle="1" w:styleId="20">
    <w:name w:val="列出段落1"/>
    <w:basedOn w:val="1"/>
    <w:qFormat/>
    <w:uiPriority w:val="34"/>
    <w:pPr>
      <w:ind w:firstLine="420" w:firstLineChars="200"/>
    </w:pPr>
  </w:style>
  <w:style w:type="character" w:customStyle="1" w:styleId="21">
    <w:name w:val="页脚 字符"/>
    <w:basedOn w:val="10"/>
    <w:link w:val="5"/>
    <w:qFormat/>
    <w:uiPriority w:val="0"/>
    <w:rPr>
      <w:rFonts w:eastAsia="方正仿宋_GBK"/>
      <w:kern w:val="2"/>
      <w:sz w:val="18"/>
      <w:szCs w:val="18"/>
    </w:rPr>
  </w:style>
  <w:style w:type="character" w:customStyle="1" w:styleId="22">
    <w:name w:val="页眉 字符"/>
    <w:basedOn w:val="10"/>
    <w:link w:val="6"/>
    <w:qFormat/>
    <w:uiPriority w:val="0"/>
    <w:rPr>
      <w:rFonts w:eastAsia="方正仿宋_GBK"/>
      <w:kern w:val="2"/>
      <w:sz w:val="18"/>
      <w:szCs w:val="18"/>
    </w:rPr>
  </w:style>
  <w:style w:type="paragraph" w:customStyle="1" w:styleId="23">
    <w:name w:val="抄送栏"/>
    <w:basedOn w:val="1"/>
    <w:qFormat/>
    <w:uiPriority w:val="0"/>
    <w:pPr>
      <w:autoSpaceDE w:val="0"/>
      <w:autoSpaceDN w:val="0"/>
      <w:adjustRightInd w:val="0"/>
      <w:ind w:left="953" w:hanging="953"/>
    </w:pPr>
    <w:rPr>
      <w:snapToGrid w:val="0"/>
      <w:kern w:val="0"/>
      <w:szCs w:val="20"/>
    </w:rPr>
  </w:style>
  <w:style w:type="paragraph" w:customStyle="1" w:styleId="24">
    <w:name w:val="密级急件"/>
    <w:basedOn w:val="1"/>
    <w:qFormat/>
    <w:uiPriority w:val="0"/>
    <w:pPr>
      <w:autoSpaceDE w:val="0"/>
      <w:autoSpaceDN w:val="0"/>
      <w:adjustRightInd w:val="0"/>
      <w:snapToGrid w:val="0"/>
      <w:spacing w:line="560" w:lineRule="atLeast"/>
      <w:ind w:firstLine="0"/>
      <w:jc w:val="left"/>
    </w:pPr>
    <w:rPr>
      <w:rFonts w:eastAsia="方正黑体_GBK"/>
      <w:snapToGrid w:val="0"/>
      <w:kern w:val="0"/>
      <w:szCs w:val="20"/>
    </w:rPr>
  </w:style>
  <w:style w:type="paragraph" w:customStyle="1" w:styleId="25">
    <w:name w:val="文头"/>
    <w:basedOn w:val="1"/>
    <w:qFormat/>
    <w:uiPriority w:val="0"/>
    <w:pPr>
      <w:autoSpaceDE w:val="0"/>
      <w:autoSpaceDN w:val="0"/>
      <w:adjustRightInd w:val="0"/>
      <w:spacing w:before="320" w:line="227" w:lineRule="atLeast"/>
      <w:ind w:left="227" w:right="227" w:firstLine="0"/>
      <w:jc w:val="distribute"/>
    </w:pPr>
    <w:rPr>
      <w:rFonts w:ascii="汉鼎简大宋" w:hAnsi="汉鼎简大宋" w:eastAsia="汉鼎简大宋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26">
    <w:name w:val="Char1 Char Char Char Char Char Char1"/>
    <w:basedOn w:val="1"/>
    <w:qFormat/>
    <w:uiPriority w:val="0"/>
    <w:rPr>
      <w:rFonts w:ascii="Tahoma" w:hAnsi="Tahoma"/>
      <w:sz w:val="24"/>
      <w:szCs w:val="20"/>
    </w:rPr>
  </w:style>
  <w:style w:type="paragraph" w:customStyle="1" w:styleId="27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jtt</Company>
  <Pages>4</Pages>
  <Words>965</Words>
  <Characters>976</Characters>
  <Lines>27</Lines>
  <Paragraphs>7</Paragraphs>
  <TotalTime>107</TotalTime>
  <ScaleCrop>false</ScaleCrop>
  <LinksUpToDate>false</LinksUpToDate>
  <CharactersWithSpaces>978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2023-06-19T10:41:00Z</dcterms:created>
  <dc:creator>厅办综合秘书025－52853411</dc:creator>
  <cp:lastModifiedBy>自然吸气</cp:lastModifiedBy>
  <cp:lastPrinted>2022-11-09T17:24:00Z</cp:lastPrinted>
  <dcterms:modified xsi:type="dcterms:W3CDTF">2023-07-06T14:25:13Z</dcterms:modified>
  <dc:title>传真电报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452923618_embed</vt:lpwstr>
  </property>
  <property fmtid="{D5CDD505-2E9C-101B-9397-08002B2CF9AE}" pid="3" name="KSOProductBuildVer">
    <vt:lpwstr>2052-11.1.0.14309</vt:lpwstr>
  </property>
  <property fmtid="{D5CDD505-2E9C-101B-9397-08002B2CF9AE}" pid="4" name="ICV">
    <vt:lpwstr>B04DF9D7754D470DB6DE6C79406CF2DE_13</vt:lpwstr>
  </property>
</Properties>
</file>