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0"/>
        <w:rPr>
          <w:rFonts w:eastAsia="黑体"/>
          <w:szCs w:val="32"/>
        </w:rPr>
      </w:pPr>
      <w:r>
        <w:rPr>
          <w:rFonts w:eastAsia="黑体"/>
          <w:szCs w:val="32"/>
        </w:rPr>
        <w:t>附件</w:t>
      </w:r>
      <w:r>
        <w:rPr>
          <w:rFonts w:hint="eastAsia" w:eastAsia="黑体"/>
          <w:szCs w:val="32"/>
        </w:rPr>
        <w:t>4-1</w:t>
      </w:r>
    </w:p>
    <w:tbl>
      <w:tblPr>
        <w:tblStyle w:val="2"/>
        <w:tblW w:w="15614" w:type="dxa"/>
        <w:tblInd w:w="0" w:type="dxa"/>
        <w:tblLayout w:type="fixed"/>
        <w:tblCellMar>
          <w:top w:w="0" w:type="dxa"/>
          <w:left w:w="108" w:type="dxa"/>
          <w:bottom w:w="0" w:type="dxa"/>
          <w:right w:w="108" w:type="dxa"/>
        </w:tblCellMar>
      </w:tblPr>
      <w:tblGrid>
        <w:gridCol w:w="749"/>
        <w:gridCol w:w="1274"/>
        <w:gridCol w:w="1627"/>
        <w:gridCol w:w="1418"/>
        <w:gridCol w:w="2551"/>
        <w:gridCol w:w="2411"/>
        <w:gridCol w:w="1702"/>
        <w:gridCol w:w="1134"/>
        <w:gridCol w:w="2748"/>
      </w:tblGrid>
      <w:tr>
        <w:tblPrEx>
          <w:tblCellMar>
            <w:top w:w="0" w:type="dxa"/>
            <w:left w:w="108" w:type="dxa"/>
            <w:bottom w:w="0" w:type="dxa"/>
            <w:right w:w="108" w:type="dxa"/>
          </w:tblCellMar>
        </w:tblPrEx>
        <w:trPr>
          <w:trHeight w:val="795" w:hRule="atLeast"/>
        </w:trPr>
        <w:tc>
          <w:tcPr>
            <w:tcW w:w="15614" w:type="dxa"/>
            <w:gridSpan w:val="9"/>
            <w:tcBorders>
              <w:top w:val="nil"/>
              <w:left w:val="nil"/>
              <w:bottom w:val="single" w:color="auto" w:sz="4" w:space="0"/>
              <w:right w:val="nil"/>
            </w:tcBorders>
            <w:noWrap/>
          </w:tcPr>
          <w:p>
            <w:pPr>
              <w:widowControl/>
              <w:autoSpaceDE/>
              <w:autoSpaceDN/>
              <w:snapToGrid/>
              <w:spacing w:line="240" w:lineRule="auto"/>
              <w:ind w:firstLine="0"/>
              <w:jc w:val="center"/>
              <w:rPr>
                <w:rFonts w:eastAsia="宋体"/>
                <w:b/>
                <w:bCs/>
                <w:snapToGrid/>
                <w:color w:val="000000"/>
                <w:sz w:val="36"/>
                <w:szCs w:val="36"/>
              </w:rPr>
            </w:pPr>
            <w:r>
              <w:rPr>
                <w:rFonts w:eastAsia="宋体"/>
                <w:b/>
                <w:bCs/>
                <w:snapToGrid/>
                <w:sz w:val="36"/>
                <w:szCs w:val="36"/>
              </w:rPr>
              <w:t>20</w:t>
            </w:r>
            <w:r>
              <w:rPr>
                <w:rFonts w:hint="eastAsia" w:eastAsia="宋体"/>
                <w:b/>
                <w:bCs/>
                <w:snapToGrid/>
                <w:sz w:val="36"/>
                <w:szCs w:val="36"/>
              </w:rPr>
              <w:t>20年</w:t>
            </w:r>
            <w:r>
              <w:rPr>
                <w:rFonts w:hint="eastAsia" w:eastAsia="宋体"/>
                <w:b/>
                <w:bCs/>
                <w:snapToGrid/>
                <w:sz w:val="36"/>
                <w:szCs w:val="36"/>
                <w:lang w:val="en-US" w:eastAsia="zh-CN"/>
              </w:rPr>
              <w:t>7</w:t>
            </w:r>
            <w:r>
              <w:rPr>
                <w:rFonts w:hint="eastAsia" w:eastAsia="宋体"/>
                <w:b/>
                <w:bCs/>
                <w:snapToGrid/>
                <w:sz w:val="36"/>
                <w:szCs w:val="36"/>
              </w:rPr>
              <w:t>月</w:t>
            </w:r>
            <w:r>
              <w:rPr>
                <w:rFonts w:eastAsia="宋体"/>
                <w:b/>
                <w:bCs/>
                <w:snapToGrid/>
                <w:sz w:val="36"/>
                <w:szCs w:val="36"/>
              </w:rPr>
              <w:t xml:space="preserve"> </w:t>
            </w:r>
            <w:r>
              <w:rPr>
                <w:rFonts w:hint="eastAsia" w:eastAsia="宋体"/>
                <w:b/>
                <w:bCs/>
                <w:snapToGrid/>
                <w:color w:val="000000"/>
                <w:sz w:val="36"/>
                <w:szCs w:val="36"/>
              </w:rPr>
              <w:t>联合奖惩对象清单</w:t>
            </w:r>
          </w:p>
          <w:p>
            <w:pPr>
              <w:widowControl/>
              <w:autoSpaceDE/>
              <w:autoSpaceDN/>
              <w:snapToGrid/>
              <w:spacing w:line="240" w:lineRule="auto"/>
              <w:ind w:firstLine="240" w:firstLineChars="100"/>
              <w:jc w:val="left"/>
              <w:rPr>
                <w:rFonts w:eastAsia="宋体"/>
                <w:bCs/>
                <w:snapToGrid/>
                <w:sz w:val="24"/>
                <w:szCs w:val="24"/>
              </w:rPr>
            </w:pPr>
          </w:p>
          <w:p>
            <w:pPr>
              <w:widowControl/>
              <w:autoSpaceDE/>
              <w:autoSpaceDN/>
              <w:snapToGrid/>
              <w:spacing w:line="240" w:lineRule="auto"/>
              <w:ind w:firstLine="240" w:firstLineChars="100"/>
              <w:jc w:val="left"/>
              <w:rPr>
                <w:rFonts w:eastAsia="宋体"/>
                <w:b/>
                <w:bCs/>
                <w:snapToGrid/>
                <w:color w:val="000000"/>
                <w:sz w:val="36"/>
                <w:szCs w:val="36"/>
              </w:rPr>
            </w:pPr>
            <w:r>
              <w:rPr>
                <w:rFonts w:hint="eastAsia" w:eastAsia="宋体"/>
                <w:bCs/>
                <w:snapToGrid/>
                <w:sz w:val="24"/>
                <w:szCs w:val="24"/>
              </w:rPr>
              <w:t>填报单位：常州市交通运输综合行政执法支队</w:t>
            </w:r>
          </w:p>
        </w:tc>
      </w:tr>
      <w:tr>
        <w:tblPrEx>
          <w:tblCellMar>
            <w:top w:w="0" w:type="dxa"/>
            <w:left w:w="108" w:type="dxa"/>
            <w:bottom w:w="0" w:type="dxa"/>
            <w:right w:w="108" w:type="dxa"/>
          </w:tblCellMar>
        </w:tblPrEx>
        <w:trPr>
          <w:trHeight w:val="619" w:hRule="atLeast"/>
        </w:trPr>
        <w:tc>
          <w:tcPr>
            <w:tcW w:w="749" w:type="dxa"/>
            <w:tcBorders>
              <w:top w:val="nil"/>
              <w:left w:val="single" w:color="auto" w:sz="4" w:space="0"/>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序号</w:t>
            </w:r>
          </w:p>
        </w:tc>
        <w:tc>
          <w:tcPr>
            <w:tcW w:w="1274"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数据来源</w:t>
            </w:r>
          </w:p>
        </w:tc>
        <w:tc>
          <w:tcPr>
            <w:tcW w:w="1627"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对象分类</w:t>
            </w:r>
          </w:p>
        </w:tc>
        <w:tc>
          <w:tcPr>
            <w:tcW w:w="1418"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单位名称</w:t>
            </w:r>
          </w:p>
        </w:tc>
        <w:tc>
          <w:tcPr>
            <w:tcW w:w="2551"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统一社会信用代码（身份证号码）</w:t>
            </w:r>
          </w:p>
        </w:tc>
        <w:tc>
          <w:tcPr>
            <w:tcW w:w="2411"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列入原因</w:t>
            </w:r>
          </w:p>
        </w:tc>
        <w:tc>
          <w:tcPr>
            <w:tcW w:w="1702"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列入日期</w:t>
            </w:r>
          </w:p>
        </w:tc>
        <w:tc>
          <w:tcPr>
            <w:tcW w:w="1134"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有效期限</w:t>
            </w:r>
          </w:p>
        </w:tc>
        <w:tc>
          <w:tcPr>
            <w:tcW w:w="2748"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制度依据</w:t>
            </w:r>
          </w:p>
        </w:tc>
      </w:tr>
      <w:tr>
        <w:tblPrEx>
          <w:tblCellMar>
            <w:top w:w="0" w:type="dxa"/>
            <w:left w:w="108" w:type="dxa"/>
            <w:bottom w:w="0" w:type="dxa"/>
            <w:right w:w="108" w:type="dxa"/>
          </w:tblCellMar>
        </w:tblPrEx>
        <w:trPr>
          <w:trHeight w:val="1270" w:hRule="atLeast"/>
        </w:trPr>
        <w:tc>
          <w:tcPr>
            <w:tcW w:w="749" w:type="dxa"/>
            <w:tcBorders>
              <w:top w:val="nil"/>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宋体" w:hAnsi="宋体" w:eastAsia="宋体" w:cs="Times New Roman"/>
                <w:iCs/>
                <w:snapToGrid/>
                <w:sz w:val="22"/>
                <w:szCs w:val="22"/>
                <w:lang w:val="en-US" w:eastAsia="zh-CN" w:bidi="ar-SA"/>
              </w:rPr>
            </w:pPr>
            <w:r>
              <w:rPr>
                <w:rFonts w:hint="eastAsia" w:ascii="宋体" w:hAnsi="宋体" w:eastAsia="宋体"/>
                <w:iCs/>
                <w:snapToGrid/>
                <w:sz w:val="22"/>
                <w:szCs w:val="22"/>
              </w:rPr>
              <w:t>1</w:t>
            </w:r>
          </w:p>
        </w:tc>
        <w:tc>
          <w:tcPr>
            <w:tcW w:w="1274" w:type="dxa"/>
            <w:tcBorders>
              <w:top w:val="nil"/>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宋体" w:hAnsi="宋体" w:eastAsia="宋体" w:cs="Times New Roman"/>
                <w:iCs/>
                <w:snapToGrid/>
                <w:sz w:val="22"/>
                <w:szCs w:val="22"/>
                <w:lang w:val="en-US" w:eastAsia="zh-CN" w:bidi="ar-SA"/>
              </w:rPr>
            </w:pPr>
            <w:r>
              <w:rPr>
                <w:rFonts w:hint="eastAsia" w:ascii="宋体" w:hAnsi="宋体" w:eastAsia="宋体"/>
                <w:iCs/>
                <w:snapToGrid/>
                <w:sz w:val="22"/>
                <w:szCs w:val="22"/>
              </w:rPr>
              <w:t>本省份</w:t>
            </w:r>
          </w:p>
        </w:tc>
        <w:tc>
          <w:tcPr>
            <w:tcW w:w="1627" w:type="dxa"/>
            <w:tcBorders>
              <w:top w:val="nil"/>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重点关注名单</w:t>
            </w:r>
          </w:p>
        </w:tc>
        <w:tc>
          <w:tcPr>
            <w:tcW w:w="1418" w:type="dxa"/>
            <w:tcBorders>
              <w:top w:val="nil"/>
              <w:left w:val="nil"/>
              <w:bottom w:val="single" w:color="auto" w:sz="4" w:space="0"/>
              <w:right w:val="single" w:color="auto" w:sz="4" w:space="0"/>
            </w:tcBorders>
            <w:vAlign w:val="center"/>
          </w:tcPr>
          <w:p>
            <w:pPr>
              <w:spacing w:line="218" w:lineRule="atLeast"/>
              <w:ind w:firstLine="0" w:firstLineChars="0"/>
              <w:rPr>
                <w:rFonts w:ascii="Times New Roman" w:hAnsi="Times New Roman" w:eastAsia="宋体" w:cs="Times New Roman"/>
                <w:snapToGrid/>
                <w:sz w:val="18"/>
                <w:szCs w:val="18"/>
                <w:lang w:val="en-US" w:eastAsia="zh-CN" w:bidi="ar-SA"/>
              </w:rPr>
            </w:pPr>
            <w:r>
              <w:rPr>
                <w:rFonts w:hint="eastAsia" w:eastAsia="宋体"/>
                <w:snapToGrid/>
                <w:sz w:val="18"/>
                <w:szCs w:val="18"/>
              </w:rPr>
              <w:t>常州华光建材科技有限公司</w:t>
            </w:r>
          </w:p>
        </w:tc>
        <w:tc>
          <w:tcPr>
            <w:tcW w:w="2551" w:type="dxa"/>
            <w:tcBorders>
              <w:top w:val="nil"/>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Times New Roman" w:hAnsi="Times New Roman" w:eastAsia="宋体" w:cs="Times New Roman"/>
                <w:snapToGrid/>
                <w:sz w:val="18"/>
                <w:szCs w:val="18"/>
                <w:lang w:val="en-US" w:eastAsia="zh-CN" w:bidi="ar-SA"/>
              </w:rPr>
            </w:pPr>
            <w:r>
              <w:rPr>
                <w:rFonts w:eastAsia="宋体"/>
                <w:snapToGrid/>
                <w:sz w:val="18"/>
                <w:szCs w:val="18"/>
              </w:rPr>
              <w:t>91320411685312399A</w:t>
            </w:r>
          </w:p>
        </w:tc>
        <w:tc>
          <w:tcPr>
            <w:tcW w:w="2411" w:type="dxa"/>
            <w:tcBorders>
              <w:top w:val="nil"/>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宋体" w:hAnsi="宋体" w:eastAsia="宋体" w:cs="Times New Roman"/>
                <w:iCs/>
                <w:snapToGrid/>
                <w:sz w:val="22"/>
                <w:szCs w:val="22"/>
                <w:lang w:val="en-US" w:eastAsia="zh-CN" w:bidi="ar-SA"/>
              </w:rPr>
            </w:pPr>
            <w:r>
              <w:rPr>
                <w:rFonts w:hint="eastAsia" w:ascii="宋体" w:hAnsi="宋体" w:eastAsia="宋体"/>
                <w:sz w:val="22"/>
                <w:szCs w:val="22"/>
              </w:rPr>
              <w:t>道路运输企业1年内违法超限运输的货运车辆超过本单位货运车辆总数10%</w:t>
            </w:r>
          </w:p>
        </w:tc>
        <w:tc>
          <w:tcPr>
            <w:tcW w:w="1702" w:type="dxa"/>
            <w:tcBorders>
              <w:top w:val="nil"/>
              <w:left w:val="nil"/>
              <w:bottom w:val="single" w:color="auto" w:sz="4" w:space="0"/>
              <w:right w:val="single" w:color="auto" w:sz="4" w:space="0"/>
            </w:tcBorders>
            <w:vAlign w:val="center"/>
          </w:tcPr>
          <w:p>
            <w:pPr>
              <w:spacing w:line="240" w:lineRule="atLeast"/>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2020年7月14日</w:t>
            </w:r>
          </w:p>
        </w:tc>
        <w:tc>
          <w:tcPr>
            <w:tcW w:w="1134" w:type="dxa"/>
            <w:tcBorders>
              <w:top w:val="nil"/>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宋体" w:hAnsi="宋体" w:eastAsia="宋体" w:cs="Times New Roman"/>
                <w:iCs/>
                <w:snapToGrid/>
                <w:sz w:val="22"/>
                <w:szCs w:val="22"/>
                <w:lang w:val="en-US" w:eastAsia="zh-CN" w:bidi="ar-SA"/>
              </w:rPr>
            </w:pPr>
            <w:r>
              <w:rPr>
                <w:rFonts w:hint="eastAsia" w:ascii="宋体" w:hAnsi="宋体" w:eastAsia="宋体"/>
                <w:iCs/>
                <w:snapToGrid/>
                <w:sz w:val="22"/>
                <w:szCs w:val="22"/>
              </w:rPr>
              <w:t>2年</w:t>
            </w:r>
          </w:p>
        </w:tc>
        <w:tc>
          <w:tcPr>
            <w:tcW w:w="2748" w:type="dxa"/>
            <w:tcBorders>
              <w:top w:val="nil"/>
              <w:left w:val="nil"/>
              <w:bottom w:val="single" w:color="auto" w:sz="4" w:space="0"/>
              <w:right w:val="single" w:color="auto" w:sz="4" w:space="0"/>
            </w:tcBorders>
            <w:vAlign w:val="center"/>
          </w:tcPr>
          <w:p>
            <w:pPr>
              <w:widowControl/>
              <w:autoSpaceDE/>
              <w:autoSpaceDN/>
              <w:snapToGrid/>
              <w:spacing w:line="240" w:lineRule="auto"/>
              <w:ind w:firstLine="0" w:firstLineChars="0"/>
              <w:jc w:val="left"/>
              <w:rPr>
                <w:rFonts w:ascii="宋体" w:hAnsi="宋体" w:eastAsia="宋体" w:cs="Times New Roman"/>
                <w:iCs/>
                <w:snapToGrid/>
                <w:sz w:val="22"/>
                <w:szCs w:val="22"/>
                <w:lang w:val="en-US" w:eastAsia="zh-CN" w:bidi="ar-SA"/>
              </w:rPr>
            </w:pPr>
            <w:r>
              <w:rPr>
                <w:rFonts w:hint="eastAsia" w:ascii="宋体" w:hAnsi="宋体" w:eastAsia="宋体"/>
                <w:iCs/>
                <w:sz w:val="22"/>
                <w:szCs w:val="22"/>
              </w:rPr>
              <w:t>《关于对严重违法失信超限超载运输车辆相关责任主体实施联合惩戒的合作备忘录》</w:t>
            </w:r>
          </w:p>
        </w:tc>
      </w:tr>
      <w:tr>
        <w:tblPrEx>
          <w:tblCellMar>
            <w:top w:w="0" w:type="dxa"/>
            <w:left w:w="108" w:type="dxa"/>
            <w:bottom w:w="0" w:type="dxa"/>
            <w:right w:w="108" w:type="dxa"/>
          </w:tblCellMar>
        </w:tblPrEx>
        <w:trPr>
          <w:trHeight w:val="1261" w:hRule="atLeast"/>
        </w:trPr>
        <w:tc>
          <w:tcPr>
            <w:tcW w:w="749" w:type="dxa"/>
            <w:tcBorders>
              <w:top w:val="nil"/>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宋体" w:hAnsi="宋体" w:eastAsia="宋体" w:cs="Times New Roman"/>
                <w:iCs/>
                <w:snapToGrid/>
                <w:sz w:val="22"/>
                <w:szCs w:val="22"/>
                <w:lang w:val="en-US" w:eastAsia="zh-CN" w:bidi="ar-SA"/>
              </w:rPr>
            </w:pPr>
            <w:r>
              <w:rPr>
                <w:rFonts w:hint="eastAsia" w:ascii="宋体" w:hAnsi="宋体" w:eastAsia="宋体"/>
                <w:iCs/>
                <w:snapToGrid/>
                <w:sz w:val="22"/>
                <w:szCs w:val="22"/>
              </w:rPr>
              <w:t>2</w:t>
            </w:r>
          </w:p>
        </w:tc>
        <w:tc>
          <w:tcPr>
            <w:tcW w:w="1274" w:type="dxa"/>
            <w:tcBorders>
              <w:top w:val="nil"/>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宋体" w:hAnsi="宋体" w:eastAsia="宋体" w:cs="Times New Roman"/>
                <w:iCs/>
                <w:snapToGrid/>
                <w:sz w:val="22"/>
                <w:szCs w:val="22"/>
                <w:lang w:val="en-US" w:eastAsia="zh-CN" w:bidi="ar-SA"/>
              </w:rPr>
            </w:pPr>
            <w:r>
              <w:rPr>
                <w:rFonts w:hint="eastAsia" w:ascii="宋体" w:hAnsi="宋体" w:eastAsia="宋体"/>
                <w:iCs/>
                <w:snapToGrid/>
                <w:sz w:val="22"/>
                <w:szCs w:val="22"/>
              </w:rPr>
              <w:t>本省份</w:t>
            </w:r>
          </w:p>
        </w:tc>
        <w:tc>
          <w:tcPr>
            <w:tcW w:w="1627" w:type="dxa"/>
            <w:tcBorders>
              <w:top w:val="nil"/>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重点关注名单</w:t>
            </w:r>
          </w:p>
        </w:tc>
        <w:tc>
          <w:tcPr>
            <w:tcW w:w="1418" w:type="dxa"/>
            <w:tcBorders>
              <w:top w:val="nil"/>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常州志宏基础建设有限公司</w:t>
            </w:r>
          </w:p>
        </w:tc>
        <w:tc>
          <w:tcPr>
            <w:tcW w:w="2551" w:type="dxa"/>
            <w:tcBorders>
              <w:top w:val="nil"/>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Times New Roman" w:hAnsi="Times New Roman" w:eastAsia="宋体" w:cs="Times New Roman"/>
                <w:snapToGrid/>
                <w:sz w:val="18"/>
                <w:szCs w:val="18"/>
                <w:lang w:val="en-US" w:eastAsia="zh-CN" w:bidi="ar-SA"/>
              </w:rPr>
            </w:pPr>
            <w:r>
              <w:rPr>
                <w:rFonts w:eastAsia="宋体"/>
                <w:snapToGrid/>
                <w:sz w:val="18"/>
                <w:szCs w:val="18"/>
              </w:rPr>
              <w:t>91320411MA1YJBHYXD</w:t>
            </w:r>
          </w:p>
        </w:tc>
        <w:tc>
          <w:tcPr>
            <w:tcW w:w="2411" w:type="dxa"/>
            <w:tcBorders>
              <w:top w:val="nil"/>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宋体" w:hAnsi="宋体" w:eastAsia="宋体" w:cs="Times New Roman"/>
                <w:iCs/>
                <w:snapToGrid/>
                <w:sz w:val="22"/>
                <w:szCs w:val="22"/>
                <w:lang w:val="en-US" w:eastAsia="zh-CN" w:bidi="ar-SA"/>
              </w:rPr>
            </w:pPr>
            <w:r>
              <w:rPr>
                <w:rFonts w:hint="eastAsia" w:ascii="宋体" w:hAnsi="宋体" w:eastAsia="宋体"/>
                <w:sz w:val="22"/>
                <w:szCs w:val="22"/>
              </w:rPr>
              <w:t>道路运输企业1年内违法超限运输的货运车辆超过本单位货运车辆总数10%</w:t>
            </w:r>
          </w:p>
        </w:tc>
        <w:tc>
          <w:tcPr>
            <w:tcW w:w="1702" w:type="dxa"/>
            <w:tcBorders>
              <w:top w:val="nil"/>
              <w:left w:val="nil"/>
              <w:bottom w:val="single" w:color="auto" w:sz="4" w:space="0"/>
              <w:right w:val="single" w:color="auto" w:sz="4" w:space="0"/>
            </w:tcBorders>
            <w:vAlign w:val="center"/>
          </w:tcPr>
          <w:p>
            <w:pPr>
              <w:spacing w:line="240" w:lineRule="atLeast"/>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2020年7月6日</w:t>
            </w:r>
          </w:p>
        </w:tc>
        <w:tc>
          <w:tcPr>
            <w:tcW w:w="1134" w:type="dxa"/>
            <w:tcBorders>
              <w:top w:val="nil"/>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宋体" w:hAnsi="宋体" w:eastAsia="宋体" w:cs="Times New Roman"/>
                <w:iCs/>
                <w:snapToGrid/>
                <w:sz w:val="22"/>
                <w:szCs w:val="22"/>
                <w:lang w:val="en-US" w:eastAsia="zh-CN" w:bidi="ar-SA"/>
              </w:rPr>
            </w:pPr>
            <w:r>
              <w:rPr>
                <w:rFonts w:hint="eastAsia" w:ascii="宋体" w:hAnsi="宋体" w:eastAsia="宋体"/>
                <w:iCs/>
                <w:snapToGrid/>
                <w:sz w:val="22"/>
                <w:szCs w:val="22"/>
              </w:rPr>
              <w:t>2年</w:t>
            </w:r>
          </w:p>
        </w:tc>
        <w:tc>
          <w:tcPr>
            <w:tcW w:w="2748" w:type="dxa"/>
            <w:tcBorders>
              <w:top w:val="nil"/>
              <w:left w:val="nil"/>
              <w:bottom w:val="single" w:color="auto" w:sz="4" w:space="0"/>
              <w:right w:val="single" w:color="auto" w:sz="4" w:space="0"/>
            </w:tcBorders>
            <w:vAlign w:val="center"/>
          </w:tcPr>
          <w:p>
            <w:pPr>
              <w:widowControl/>
              <w:autoSpaceDE/>
              <w:autoSpaceDN/>
              <w:snapToGrid/>
              <w:spacing w:line="240" w:lineRule="auto"/>
              <w:ind w:firstLine="0" w:firstLineChars="0"/>
              <w:jc w:val="left"/>
              <w:rPr>
                <w:rFonts w:ascii="宋体" w:hAnsi="宋体" w:eastAsia="宋体" w:cs="Times New Roman"/>
                <w:iCs/>
                <w:snapToGrid/>
                <w:sz w:val="22"/>
                <w:szCs w:val="22"/>
                <w:lang w:val="en-US" w:eastAsia="zh-CN" w:bidi="ar-SA"/>
              </w:rPr>
            </w:pPr>
            <w:r>
              <w:rPr>
                <w:rFonts w:hint="eastAsia" w:ascii="宋体" w:hAnsi="宋体" w:eastAsia="宋体"/>
                <w:iCs/>
                <w:sz w:val="22"/>
                <w:szCs w:val="22"/>
              </w:rPr>
              <w:t>《关于对严重违法失信超限超载运输车辆相关责任主体实施联合惩戒的合作备忘录》</w:t>
            </w:r>
          </w:p>
        </w:tc>
      </w:tr>
      <w:tr>
        <w:tblPrEx>
          <w:tblCellMar>
            <w:top w:w="0" w:type="dxa"/>
            <w:left w:w="108" w:type="dxa"/>
            <w:bottom w:w="0" w:type="dxa"/>
            <w:right w:w="108" w:type="dxa"/>
          </w:tblCellMar>
        </w:tblPrEx>
        <w:trPr>
          <w:trHeight w:val="799" w:hRule="atLeast"/>
        </w:trPr>
        <w:tc>
          <w:tcPr>
            <w:tcW w:w="749" w:type="dxa"/>
            <w:tcBorders>
              <w:top w:val="nil"/>
              <w:left w:val="single" w:color="auto" w:sz="4" w:space="0"/>
              <w:bottom w:val="single" w:color="auto" w:sz="4" w:space="0"/>
              <w:right w:val="single" w:color="auto" w:sz="4" w:space="0"/>
            </w:tcBorders>
            <w:noWrap/>
            <w:vAlign w:val="center"/>
          </w:tcPr>
          <w:p>
            <w:pPr>
              <w:widowControl/>
              <w:autoSpaceDE/>
              <w:autoSpaceDN/>
              <w:snapToGrid/>
              <w:spacing w:line="240" w:lineRule="auto"/>
              <w:ind w:firstLine="0"/>
              <w:jc w:val="center"/>
              <w:rPr>
                <w:rFonts w:hint="eastAsia" w:eastAsia="宋体"/>
                <w:snapToGrid/>
                <w:color w:val="000000"/>
                <w:sz w:val="22"/>
                <w:szCs w:val="22"/>
                <w:lang w:val="en-US" w:eastAsia="zh-CN"/>
              </w:rPr>
            </w:pPr>
            <w:r>
              <w:rPr>
                <w:rFonts w:hint="eastAsia" w:eastAsia="宋体"/>
                <w:snapToGrid/>
                <w:color w:val="000000"/>
                <w:sz w:val="22"/>
                <w:szCs w:val="22"/>
                <w:lang w:val="en-US" w:eastAsia="zh-CN"/>
              </w:rPr>
              <w:t>3</w:t>
            </w:r>
          </w:p>
        </w:tc>
        <w:tc>
          <w:tcPr>
            <w:tcW w:w="1274"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ascii="宋体" w:hAnsi="宋体" w:eastAsia="宋体"/>
                <w:iCs/>
                <w:snapToGrid/>
                <w:sz w:val="22"/>
                <w:szCs w:val="22"/>
              </w:rPr>
            </w:pPr>
            <w:r>
              <w:rPr>
                <w:rFonts w:hint="eastAsia" w:ascii="宋体" w:hAnsi="宋体" w:eastAsia="宋体"/>
                <w:iCs/>
                <w:snapToGrid/>
                <w:sz w:val="22"/>
                <w:szCs w:val="22"/>
              </w:rPr>
              <w:t>本省份</w:t>
            </w:r>
          </w:p>
        </w:tc>
        <w:tc>
          <w:tcPr>
            <w:tcW w:w="1627"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重点关注名单</w:t>
            </w:r>
          </w:p>
        </w:tc>
        <w:tc>
          <w:tcPr>
            <w:tcW w:w="1418"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江苏捷诺国际货运代理有限公司</w:t>
            </w:r>
          </w:p>
        </w:tc>
        <w:tc>
          <w:tcPr>
            <w:tcW w:w="2551"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firstLineChars="0"/>
              <w:jc w:val="center"/>
              <w:rPr>
                <w:rFonts w:ascii="Times New Roman" w:hAnsi="Times New Roman" w:eastAsia="宋体" w:cs="Times New Roman"/>
                <w:snapToGrid/>
                <w:sz w:val="18"/>
                <w:szCs w:val="18"/>
                <w:lang w:val="en-US" w:eastAsia="zh-CN" w:bidi="ar-SA"/>
              </w:rPr>
            </w:pPr>
            <w:r>
              <w:rPr>
                <w:rFonts w:eastAsia="宋体"/>
                <w:snapToGrid/>
                <w:sz w:val="18"/>
                <w:szCs w:val="18"/>
              </w:rPr>
              <w:t>91320411588443194P</w:t>
            </w:r>
          </w:p>
        </w:tc>
        <w:tc>
          <w:tcPr>
            <w:tcW w:w="2411"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firstLineChars="0"/>
              <w:jc w:val="center"/>
              <w:rPr>
                <w:rFonts w:ascii="宋体" w:hAnsi="宋体" w:eastAsia="宋体" w:cs="Times New Roman"/>
                <w:iCs/>
                <w:snapToGrid/>
                <w:sz w:val="22"/>
                <w:szCs w:val="22"/>
                <w:lang w:val="en-US" w:eastAsia="zh-CN" w:bidi="ar-SA"/>
              </w:rPr>
            </w:pPr>
            <w:r>
              <w:rPr>
                <w:rFonts w:hint="eastAsia" w:ascii="宋体" w:hAnsi="宋体" w:eastAsia="宋体"/>
                <w:sz w:val="22"/>
                <w:szCs w:val="22"/>
              </w:rPr>
              <w:t>道路运输企业1年内违法超限运输的货运车辆超过本单位货运车辆总数10%</w:t>
            </w:r>
          </w:p>
        </w:tc>
        <w:tc>
          <w:tcPr>
            <w:tcW w:w="1702" w:type="dxa"/>
            <w:tcBorders>
              <w:top w:val="nil"/>
              <w:left w:val="nil"/>
              <w:bottom w:val="single" w:color="auto" w:sz="4" w:space="0"/>
              <w:right w:val="single" w:color="auto" w:sz="4" w:space="0"/>
            </w:tcBorders>
            <w:noWrap/>
            <w:vAlign w:val="center"/>
          </w:tcPr>
          <w:p>
            <w:pPr>
              <w:spacing w:line="240" w:lineRule="atLeast"/>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2020年7月7日</w:t>
            </w:r>
          </w:p>
        </w:tc>
        <w:tc>
          <w:tcPr>
            <w:tcW w:w="1134"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firstLineChars="0"/>
              <w:jc w:val="center"/>
              <w:rPr>
                <w:rFonts w:ascii="宋体" w:hAnsi="宋体" w:eastAsia="宋体" w:cs="Times New Roman"/>
                <w:iCs/>
                <w:snapToGrid/>
                <w:sz w:val="22"/>
                <w:szCs w:val="22"/>
                <w:lang w:val="en-US" w:eastAsia="zh-CN" w:bidi="ar-SA"/>
              </w:rPr>
            </w:pPr>
            <w:r>
              <w:rPr>
                <w:rFonts w:hint="eastAsia" w:ascii="宋体" w:hAnsi="宋体" w:eastAsia="宋体"/>
                <w:iCs/>
                <w:snapToGrid/>
                <w:sz w:val="22"/>
                <w:szCs w:val="22"/>
              </w:rPr>
              <w:t>2年</w:t>
            </w:r>
          </w:p>
        </w:tc>
        <w:tc>
          <w:tcPr>
            <w:tcW w:w="2748"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firstLineChars="0"/>
              <w:jc w:val="left"/>
              <w:rPr>
                <w:rFonts w:ascii="宋体" w:hAnsi="宋体" w:eastAsia="宋体" w:cs="Times New Roman"/>
                <w:iCs/>
                <w:snapToGrid/>
                <w:sz w:val="22"/>
                <w:szCs w:val="22"/>
                <w:lang w:val="en-US" w:eastAsia="zh-CN" w:bidi="ar-SA"/>
              </w:rPr>
            </w:pPr>
            <w:r>
              <w:rPr>
                <w:rFonts w:hint="eastAsia" w:ascii="宋体" w:hAnsi="宋体" w:eastAsia="宋体"/>
                <w:iCs/>
                <w:sz w:val="22"/>
                <w:szCs w:val="22"/>
              </w:rPr>
              <w:t>《关于对严重违法失信超限超载运输车辆相关责任主体实施联合惩戒的合作备忘录》</w:t>
            </w:r>
          </w:p>
        </w:tc>
      </w:tr>
      <w:tr>
        <w:tblPrEx>
          <w:tblCellMar>
            <w:top w:w="0" w:type="dxa"/>
            <w:left w:w="108" w:type="dxa"/>
            <w:bottom w:w="0" w:type="dxa"/>
            <w:right w:w="108" w:type="dxa"/>
          </w:tblCellMar>
        </w:tblPrEx>
        <w:trPr>
          <w:trHeight w:val="799" w:hRule="atLeast"/>
        </w:trPr>
        <w:tc>
          <w:tcPr>
            <w:tcW w:w="749" w:type="dxa"/>
            <w:tcBorders>
              <w:top w:val="nil"/>
              <w:left w:val="single" w:color="auto" w:sz="4" w:space="0"/>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snapToGrid/>
                <w:color w:val="000000"/>
                <w:sz w:val="22"/>
                <w:szCs w:val="22"/>
              </w:rPr>
            </w:pPr>
          </w:p>
        </w:tc>
        <w:tc>
          <w:tcPr>
            <w:tcW w:w="1274"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ascii="宋体" w:hAnsi="宋体" w:eastAsia="宋体"/>
                <w:iCs/>
                <w:snapToGrid/>
                <w:sz w:val="22"/>
                <w:szCs w:val="22"/>
              </w:rPr>
            </w:pPr>
          </w:p>
        </w:tc>
        <w:tc>
          <w:tcPr>
            <w:tcW w:w="1627"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snapToGrid/>
                <w:sz w:val="18"/>
                <w:szCs w:val="18"/>
              </w:rPr>
            </w:pPr>
          </w:p>
        </w:tc>
        <w:tc>
          <w:tcPr>
            <w:tcW w:w="1418"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snapToGrid/>
                <w:sz w:val="18"/>
                <w:szCs w:val="18"/>
              </w:rPr>
            </w:pPr>
          </w:p>
        </w:tc>
        <w:tc>
          <w:tcPr>
            <w:tcW w:w="2551"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snapToGrid/>
                <w:sz w:val="18"/>
                <w:szCs w:val="18"/>
              </w:rPr>
            </w:pPr>
          </w:p>
        </w:tc>
        <w:tc>
          <w:tcPr>
            <w:tcW w:w="2411"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ascii="宋体" w:hAnsi="宋体" w:eastAsia="宋体"/>
                <w:iCs/>
                <w:snapToGrid/>
                <w:sz w:val="22"/>
                <w:szCs w:val="22"/>
              </w:rPr>
            </w:pPr>
          </w:p>
        </w:tc>
        <w:tc>
          <w:tcPr>
            <w:tcW w:w="1702" w:type="dxa"/>
            <w:tcBorders>
              <w:top w:val="nil"/>
              <w:left w:val="nil"/>
              <w:bottom w:val="single" w:color="auto" w:sz="4" w:space="0"/>
              <w:right w:val="single" w:color="auto" w:sz="4" w:space="0"/>
            </w:tcBorders>
            <w:noWrap/>
            <w:vAlign w:val="center"/>
          </w:tcPr>
          <w:p>
            <w:pPr>
              <w:spacing w:line="240" w:lineRule="atLeast"/>
              <w:ind w:firstLine="0"/>
              <w:jc w:val="center"/>
              <w:rPr>
                <w:rFonts w:eastAsia="宋体"/>
                <w:snapToGrid/>
                <w:sz w:val="18"/>
                <w:szCs w:val="18"/>
              </w:rPr>
            </w:pPr>
          </w:p>
        </w:tc>
        <w:tc>
          <w:tcPr>
            <w:tcW w:w="1134"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ascii="宋体" w:hAnsi="宋体" w:eastAsia="宋体"/>
                <w:iCs/>
                <w:snapToGrid/>
                <w:sz w:val="22"/>
                <w:szCs w:val="22"/>
              </w:rPr>
            </w:pPr>
          </w:p>
        </w:tc>
        <w:tc>
          <w:tcPr>
            <w:tcW w:w="2748"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left"/>
              <w:rPr>
                <w:rFonts w:ascii="宋体" w:hAnsi="宋体" w:eastAsia="宋体"/>
                <w:iCs/>
                <w:snapToGrid/>
                <w:sz w:val="22"/>
                <w:szCs w:val="22"/>
              </w:rPr>
            </w:pPr>
          </w:p>
        </w:tc>
      </w:tr>
      <w:tr>
        <w:tblPrEx>
          <w:tblCellMar>
            <w:top w:w="0" w:type="dxa"/>
            <w:left w:w="108" w:type="dxa"/>
            <w:bottom w:w="0" w:type="dxa"/>
            <w:right w:w="108" w:type="dxa"/>
          </w:tblCellMar>
        </w:tblPrEx>
        <w:trPr>
          <w:trHeight w:val="799" w:hRule="atLeast"/>
        </w:trPr>
        <w:tc>
          <w:tcPr>
            <w:tcW w:w="749" w:type="dxa"/>
            <w:tcBorders>
              <w:top w:val="nil"/>
              <w:left w:val="single" w:color="auto" w:sz="4" w:space="0"/>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snapToGrid/>
                <w:color w:val="000000"/>
                <w:sz w:val="22"/>
                <w:szCs w:val="22"/>
              </w:rPr>
            </w:pPr>
          </w:p>
        </w:tc>
        <w:tc>
          <w:tcPr>
            <w:tcW w:w="1274"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ascii="宋体" w:hAnsi="宋体" w:eastAsia="宋体"/>
                <w:iCs/>
                <w:snapToGrid/>
                <w:sz w:val="22"/>
                <w:szCs w:val="22"/>
              </w:rPr>
            </w:pPr>
          </w:p>
        </w:tc>
        <w:tc>
          <w:tcPr>
            <w:tcW w:w="1627"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snapToGrid/>
                <w:sz w:val="18"/>
                <w:szCs w:val="18"/>
              </w:rPr>
            </w:pPr>
          </w:p>
        </w:tc>
        <w:tc>
          <w:tcPr>
            <w:tcW w:w="1418"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snapToGrid/>
                <w:sz w:val="18"/>
                <w:szCs w:val="18"/>
              </w:rPr>
            </w:pPr>
          </w:p>
        </w:tc>
        <w:tc>
          <w:tcPr>
            <w:tcW w:w="2551"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snapToGrid/>
                <w:sz w:val="18"/>
                <w:szCs w:val="18"/>
              </w:rPr>
            </w:pPr>
          </w:p>
        </w:tc>
        <w:tc>
          <w:tcPr>
            <w:tcW w:w="2411"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ascii="宋体" w:hAnsi="宋体" w:eastAsia="宋体"/>
                <w:iCs/>
                <w:snapToGrid/>
                <w:sz w:val="22"/>
                <w:szCs w:val="22"/>
              </w:rPr>
            </w:pPr>
          </w:p>
        </w:tc>
        <w:tc>
          <w:tcPr>
            <w:tcW w:w="1702" w:type="dxa"/>
            <w:tcBorders>
              <w:top w:val="nil"/>
              <w:left w:val="nil"/>
              <w:bottom w:val="single" w:color="auto" w:sz="4" w:space="0"/>
              <w:right w:val="single" w:color="auto" w:sz="4" w:space="0"/>
            </w:tcBorders>
            <w:noWrap/>
            <w:vAlign w:val="center"/>
          </w:tcPr>
          <w:p>
            <w:pPr>
              <w:spacing w:line="240" w:lineRule="atLeast"/>
              <w:ind w:firstLine="0"/>
              <w:jc w:val="center"/>
              <w:rPr>
                <w:rFonts w:eastAsia="宋体"/>
                <w:snapToGrid/>
                <w:sz w:val="18"/>
                <w:szCs w:val="18"/>
              </w:rPr>
            </w:pPr>
          </w:p>
        </w:tc>
        <w:tc>
          <w:tcPr>
            <w:tcW w:w="1134"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ascii="宋体" w:hAnsi="宋体" w:eastAsia="宋体"/>
                <w:iCs/>
                <w:snapToGrid/>
                <w:sz w:val="22"/>
                <w:szCs w:val="22"/>
              </w:rPr>
            </w:pPr>
          </w:p>
        </w:tc>
        <w:tc>
          <w:tcPr>
            <w:tcW w:w="2748"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left"/>
              <w:rPr>
                <w:rFonts w:ascii="宋体" w:hAnsi="宋体" w:eastAsia="宋体"/>
                <w:iCs/>
                <w:snapToGrid/>
                <w:sz w:val="22"/>
                <w:szCs w:val="22"/>
              </w:rPr>
            </w:pPr>
          </w:p>
        </w:tc>
      </w:tr>
      <w:tr>
        <w:tblPrEx>
          <w:tblCellMar>
            <w:top w:w="0" w:type="dxa"/>
            <w:left w:w="108" w:type="dxa"/>
            <w:bottom w:w="0" w:type="dxa"/>
            <w:right w:w="108" w:type="dxa"/>
          </w:tblCellMar>
        </w:tblPrEx>
        <w:trPr>
          <w:trHeight w:val="799" w:hRule="atLeast"/>
        </w:trPr>
        <w:tc>
          <w:tcPr>
            <w:tcW w:w="749" w:type="dxa"/>
            <w:tcBorders>
              <w:top w:val="nil"/>
              <w:left w:val="single" w:color="auto" w:sz="4" w:space="0"/>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snapToGrid/>
                <w:color w:val="000000"/>
                <w:sz w:val="22"/>
                <w:szCs w:val="22"/>
              </w:rPr>
            </w:pPr>
          </w:p>
        </w:tc>
        <w:tc>
          <w:tcPr>
            <w:tcW w:w="1274"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ascii="宋体" w:hAnsi="宋体" w:eastAsia="宋体"/>
                <w:iCs/>
                <w:snapToGrid/>
                <w:sz w:val="22"/>
                <w:szCs w:val="22"/>
              </w:rPr>
            </w:pPr>
          </w:p>
        </w:tc>
        <w:tc>
          <w:tcPr>
            <w:tcW w:w="1627"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snapToGrid/>
                <w:sz w:val="18"/>
                <w:szCs w:val="18"/>
              </w:rPr>
            </w:pPr>
          </w:p>
        </w:tc>
        <w:tc>
          <w:tcPr>
            <w:tcW w:w="1418"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snapToGrid/>
                <w:sz w:val="18"/>
                <w:szCs w:val="18"/>
              </w:rPr>
            </w:pPr>
          </w:p>
        </w:tc>
        <w:tc>
          <w:tcPr>
            <w:tcW w:w="2551"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snapToGrid/>
                <w:sz w:val="18"/>
                <w:szCs w:val="18"/>
              </w:rPr>
            </w:pPr>
          </w:p>
        </w:tc>
        <w:tc>
          <w:tcPr>
            <w:tcW w:w="2411"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ascii="宋体" w:hAnsi="宋体" w:eastAsia="宋体"/>
                <w:iCs/>
                <w:snapToGrid/>
                <w:sz w:val="22"/>
                <w:szCs w:val="22"/>
              </w:rPr>
            </w:pPr>
          </w:p>
        </w:tc>
        <w:tc>
          <w:tcPr>
            <w:tcW w:w="1702" w:type="dxa"/>
            <w:tcBorders>
              <w:top w:val="nil"/>
              <w:left w:val="nil"/>
              <w:bottom w:val="single" w:color="auto" w:sz="4" w:space="0"/>
              <w:right w:val="single" w:color="auto" w:sz="4" w:space="0"/>
            </w:tcBorders>
            <w:noWrap/>
            <w:vAlign w:val="center"/>
          </w:tcPr>
          <w:p>
            <w:pPr>
              <w:spacing w:line="240" w:lineRule="atLeast"/>
              <w:ind w:firstLine="0"/>
              <w:jc w:val="center"/>
              <w:rPr>
                <w:rFonts w:eastAsia="宋体"/>
                <w:snapToGrid/>
                <w:sz w:val="18"/>
                <w:szCs w:val="18"/>
              </w:rPr>
            </w:pPr>
          </w:p>
        </w:tc>
        <w:tc>
          <w:tcPr>
            <w:tcW w:w="1134"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ascii="宋体" w:hAnsi="宋体" w:eastAsia="宋体"/>
                <w:iCs/>
                <w:snapToGrid/>
                <w:sz w:val="22"/>
                <w:szCs w:val="22"/>
              </w:rPr>
            </w:pPr>
          </w:p>
        </w:tc>
        <w:tc>
          <w:tcPr>
            <w:tcW w:w="2748"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left"/>
              <w:rPr>
                <w:rFonts w:ascii="宋体" w:hAnsi="宋体" w:eastAsia="宋体"/>
                <w:iCs/>
                <w:snapToGrid/>
                <w:sz w:val="22"/>
                <w:szCs w:val="22"/>
              </w:rPr>
            </w:pPr>
          </w:p>
        </w:tc>
      </w:tr>
      <w:tr>
        <w:tblPrEx>
          <w:tblCellMar>
            <w:top w:w="0" w:type="dxa"/>
            <w:left w:w="108" w:type="dxa"/>
            <w:bottom w:w="0" w:type="dxa"/>
            <w:right w:w="108" w:type="dxa"/>
          </w:tblCellMar>
        </w:tblPrEx>
        <w:trPr>
          <w:trHeight w:val="615" w:hRule="atLeast"/>
        </w:trPr>
        <w:tc>
          <w:tcPr>
            <w:tcW w:w="15614" w:type="dxa"/>
            <w:gridSpan w:val="9"/>
            <w:tcBorders>
              <w:top w:val="single" w:color="auto" w:sz="4" w:space="0"/>
              <w:left w:val="nil"/>
              <w:bottom w:val="nil"/>
              <w:right w:val="nil"/>
            </w:tcBorders>
            <w:noWrap/>
            <w:vAlign w:val="center"/>
          </w:tcPr>
          <w:p>
            <w:pPr>
              <w:widowControl/>
              <w:autoSpaceDE/>
              <w:autoSpaceDN/>
              <w:snapToGrid/>
              <w:spacing w:line="240" w:lineRule="auto"/>
              <w:ind w:firstLine="0"/>
              <w:jc w:val="left"/>
              <w:rPr>
                <w:rFonts w:eastAsia="宋体"/>
                <w:b/>
                <w:bCs/>
                <w:snapToGrid/>
                <w:szCs w:val="32"/>
              </w:rPr>
            </w:pPr>
          </w:p>
        </w:tc>
      </w:tr>
    </w:tbl>
    <w:p>
      <w:pPr>
        <w:ind w:firstLine="0"/>
        <w:rPr>
          <w:rFonts w:eastAsia="黑体"/>
          <w:szCs w:val="32"/>
        </w:rPr>
      </w:pPr>
    </w:p>
    <w:p>
      <w:pPr>
        <w:ind w:firstLine="0"/>
        <w:rPr>
          <w:rFonts w:eastAsia="黑体"/>
          <w:szCs w:val="32"/>
        </w:rPr>
      </w:pPr>
    </w:p>
    <w:p>
      <w:pPr>
        <w:ind w:firstLine="0"/>
        <w:rPr>
          <w:rFonts w:eastAsia="黑体"/>
          <w:szCs w:val="32"/>
        </w:rPr>
      </w:pPr>
      <w:r>
        <w:rPr>
          <w:rFonts w:eastAsia="黑体"/>
          <w:szCs w:val="32"/>
        </w:rPr>
        <w:t>附件</w:t>
      </w:r>
      <w:r>
        <w:rPr>
          <w:rFonts w:hint="eastAsia" w:eastAsia="黑体"/>
          <w:szCs w:val="32"/>
        </w:rPr>
        <w:t>4-2</w:t>
      </w:r>
    </w:p>
    <w:tbl>
      <w:tblPr>
        <w:tblStyle w:val="2"/>
        <w:tblW w:w="15614" w:type="dxa"/>
        <w:tblInd w:w="0" w:type="dxa"/>
        <w:tblLayout w:type="fixed"/>
        <w:tblCellMar>
          <w:top w:w="0" w:type="dxa"/>
          <w:left w:w="108" w:type="dxa"/>
          <w:bottom w:w="0" w:type="dxa"/>
          <w:right w:w="108" w:type="dxa"/>
        </w:tblCellMar>
      </w:tblPr>
      <w:tblGrid>
        <w:gridCol w:w="657"/>
        <w:gridCol w:w="1149"/>
        <w:gridCol w:w="999"/>
        <w:gridCol w:w="2255"/>
        <w:gridCol w:w="2739"/>
        <w:gridCol w:w="1124"/>
        <w:gridCol w:w="949"/>
        <w:gridCol w:w="1877"/>
        <w:gridCol w:w="1130"/>
        <w:gridCol w:w="1130"/>
        <w:gridCol w:w="1605"/>
      </w:tblGrid>
      <w:tr>
        <w:tblPrEx>
          <w:tblCellMar>
            <w:top w:w="0" w:type="dxa"/>
            <w:left w:w="108" w:type="dxa"/>
            <w:bottom w:w="0" w:type="dxa"/>
            <w:right w:w="108" w:type="dxa"/>
          </w:tblCellMar>
        </w:tblPrEx>
        <w:trPr>
          <w:trHeight w:val="1001" w:hRule="atLeast"/>
        </w:trPr>
        <w:tc>
          <w:tcPr>
            <w:tcW w:w="15614" w:type="dxa"/>
            <w:gridSpan w:val="11"/>
            <w:tcBorders>
              <w:top w:val="nil"/>
              <w:left w:val="nil"/>
              <w:bottom w:val="single" w:color="auto" w:sz="4" w:space="0"/>
              <w:right w:val="nil"/>
            </w:tcBorders>
            <w:noWrap/>
            <w:vAlign w:val="center"/>
          </w:tcPr>
          <w:p>
            <w:pPr>
              <w:widowControl/>
              <w:autoSpaceDE/>
              <w:autoSpaceDN/>
              <w:snapToGrid/>
              <w:spacing w:line="240" w:lineRule="auto"/>
              <w:ind w:firstLine="0"/>
              <w:jc w:val="center"/>
              <w:rPr>
                <w:rFonts w:eastAsia="宋体"/>
                <w:b/>
                <w:bCs/>
                <w:snapToGrid/>
                <w:sz w:val="36"/>
                <w:szCs w:val="36"/>
              </w:rPr>
            </w:pPr>
            <w:r>
              <w:rPr>
                <w:rFonts w:eastAsia="宋体"/>
                <w:b/>
                <w:bCs/>
                <w:snapToGrid/>
                <w:sz w:val="36"/>
                <w:szCs w:val="36"/>
              </w:rPr>
              <w:t>20</w:t>
            </w:r>
            <w:r>
              <w:rPr>
                <w:rFonts w:hint="eastAsia" w:eastAsia="宋体"/>
                <w:b/>
                <w:bCs/>
                <w:snapToGrid/>
                <w:sz w:val="36"/>
                <w:szCs w:val="36"/>
              </w:rPr>
              <w:t>20年</w:t>
            </w:r>
            <w:r>
              <w:rPr>
                <w:rFonts w:hint="eastAsia" w:eastAsia="宋体"/>
                <w:b/>
                <w:bCs/>
                <w:snapToGrid/>
                <w:sz w:val="36"/>
                <w:szCs w:val="36"/>
                <w:lang w:val="en-US" w:eastAsia="zh-CN"/>
              </w:rPr>
              <w:t>7</w:t>
            </w:r>
            <w:r>
              <w:rPr>
                <w:rFonts w:hint="eastAsia" w:eastAsia="宋体"/>
                <w:b/>
                <w:bCs/>
                <w:snapToGrid/>
                <w:sz w:val="36"/>
                <w:szCs w:val="36"/>
              </w:rPr>
              <w:t>月</w:t>
            </w:r>
            <w:r>
              <w:rPr>
                <w:rFonts w:eastAsia="宋体"/>
                <w:b/>
                <w:bCs/>
                <w:snapToGrid/>
                <w:sz w:val="36"/>
                <w:szCs w:val="36"/>
              </w:rPr>
              <w:t xml:space="preserve"> </w:t>
            </w:r>
            <w:r>
              <w:rPr>
                <w:rFonts w:hint="eastAsia" w:eastAsia="宋体"/>
                <w:b/>
                <w:bCs/>
                <w:snapToGrid/>
                <w:sz w:val="36"/>
                <w:szCs w:val="36"/>
              </w:rPr>
              <w:t>联合奖惩成效清单</w:t>
            </w:r>
          </w:p>
          <w:p>
            <w:pPr>
              <w:widowControl/>
              <w:autoSpaceDE/>
              <w:autoSpaceDN/>
              <w:snapToGrid/>
              <w:spacing w:line="240" w:lineRule="auto"/>
              <w:ind w:firstLine="240" w:firstLineChars="100"/>
              <w:jc w:val="left"/>
              <w:rPr>
                <w:rFonts w:eastAsia="宋体"/>
                <w:bCs/>
                <w:snapToGrid/>
                <w:sz w:val="24"/>
                <w:szCs w:val="24"/>
              </w:rPr>
            </w:pPr>
          </w:p>
          <w:p>
            <w:pPr>
              <w:widowControl/>
              <w:autoSpaceDE/>
              <w:autoSpaceDN/>
              <w:snapToGrid/>
              <w:spacing w:line="240" w:lineRule="auto"/>
              <w:ind w:firstLine="240" w:firstLineChars="100"/>
              <w:jc w:val="left"/>
              <w:rPr>
                <w:rFonts w:eastAsia="宋体"/>
                <w:bCs/>
                <w:snapToGrid/>
                <w:sz w:val="24"/>
                <w:szCs w:val="24"/>
              </w:rPr>
            </w:pPr>
            <w:r>
              <w:rPr>
                <w:rFonts w:hint="eastAsia" w:eastAsia="宋体"/>
                <w:bCs/>
                <w:snapToGrid/>
                <w:sz w:val="24"/>
                <w:szCs w:val="24"/>
              </w:rPr>
              <w:t>填报单位：常州市交通运输综合行政执法支队</w:t>
            </w:r>
          </w:p>
        </w:tc>
      </w:tr>
      <w:tr>
        <w:tblPrEx>
          <w:tblCellMar>
            <w:top w:w="0" w:type="dxa"/>
            <w:left w:w="108" w:type="dxa"/>
            <w:bottom w:w="0" w:type="dxa"/>
            <w:right w:w="108" w:type="dxa"/>
          </w:tblCellMar>
        </w:tblPrEx>
        <w:trPr>
          <w:trHeight w:val="853" w:hRule="atLeast"/>
        </w:trPr>
        <w:tc>
          <w:tcPr>
            <w:tcW w:w="657" w:type="dxa"/>
            <w:tcBorders>
              <w:top w:val="nil"/>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序号</w:t>
            </w:r>
          </w:p>
        </w:tc>
        <w:tc>
          <w:tcPr>
            <w:tcW w:w="1149"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执行部门</w:t>
            </w:r>
          </w:p>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名称</w:t>
            </w:r>
          </w:p>
        </w:tc>
        <w:tc>
          <w:tcPr>
            <w:tcW w:w="999"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cs="宋体"/>
                <w:b/>
                <w:bCs/>
                <w:snapToGrid/>
                <w:color w:val="000000"/>
                <w:sz w:val="22"/>
                <w:szCs w:val="22"/>
              </w:rPr>
            </w:pPr>
            <w:r>
              <w:rPr>
                <w:rFonts w:hint="eastAsia" w:ascii="宋体" w:hAnsi="宋体" w:eastAsia="宋体" w:cs="宋体"/>
                <w:b/>
                <w:bCs/>
                <w:snapToGrid/>
                <w:color w:val="000000"/>
                <w:sz w:val="22"/>
                <w:szCs w:val="22"/>
              </w:rPr>
              <w:t>执行领域</w:t>
            </w:r>
          </w:p>
        </w:tc>
        <w:tc>
          <w:tcPr>
            <w:tcW w:w="2255"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执行措施</w:t>
            </w:r>
          </w:p>
        </w:tc>
        <w:tc>
          <w:tcPr>
            <w:tcW w:w="2739"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具体内容</w:t>
            </w:r>
          </w:p>
        </w:tc>
        <w:tc>
          <w:tcPr>
            <w:tcW w:w="1124"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cs="宋体"/>
                <w:b/>
                <w:bCs/>
                <w:snapToGrid/>
                <w:color w:val="000000"/>
                <w:sz w:val="22"/>
                <w:szCs w:val="22"/>
              </w:rPr>
            </w:pPr>
            <w:r>
              <w:rPr>
                <w:rFonts w:hint="eastAsia" w:ascii="宋体" w:hAnsi="宋体" w:eastAsia="宋体" w:cs="宋体"/>
                <w:b/>
                <w:bCs/>
                <w:snapToGrid/>
                <w:color w:val="000000"/>
                <w:sz w:val="22"/>
                <w:szCs w:val="22"/>
              </w:rPr>
              <w:t>奖惩对象名称</w:t>
            </w:r>
          </w:p>
        </w:tc>
        <w:tc>
          <w:tcPr>
            <w:tcW w:w="949"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cs="宋体"/>
                <w:b/>
                <w:bCs/>
                <w:snapToGrid/>
                <w:color w:val="000000"/>
                <w:sz w:val="22"/>
                <w:szCs w:val="22"/>
              </w:rPr>
            </w:pPr>
            <w:r>
              <w:rPr>
                <w:rFonts w:hint="eastAsia" w:ascii="宋体" w:hAnsi="宋体" w:eastAsia="宋体" w:cs="宋体"/>
                <w:b/>
                <w:bCs/>
                <w:snapToGrid/>
                <w:color w:val="000000"/>
                <w:sz w:val="22"/>
                <w:szCs w:val="22"/>
              </w:rPr>
              <w:t>奖惩对</w:t>
            </w:r>
          </w:p>
          <w:p>
            <w:pPr>
              <w:widowControl/>
              <w:autoSpaceDE/>
              <w:autoSpaceDN/>
              <w:snapToGrid/>
              <w:spacing w:line="240" w:lineRule="auto"/>
              <w:ind w:firstLine="0"/>
              <w:jc w:val="center"/>
              <w:rPr>
                <w:rFonts w:hint="eastAsia" w:ascii="宋体" w:hAnsi="宋体" w:eastAsia="宋体" w:cs="宋体"/>
                <w:b/>
                <w:bCs/>
                <w:snapToGrid/>
                <w:color w:val="000000"/>
                <w:sz w:val="22"/>
                <w:szCs w:val="22"/>
              </w:rPr>
            </w:pPr>
            <w:r>
              <w:rPr>
                <w:rFonts w:hint="eastAsia" w:ascii="宋体" w:hAnsi="宋体" w:eastAsia="宋体" w:cs="宋体"/>
                <w:b/>
                <w:bCs/>
                <w:snapToGrid/>
                <w:color w:val="000000"/>
                <w:sz w:val="22"/>
                <w:szCs w:val="22"/>
              </w:rPr>
              <w:t>象类别</w:t>
            </w:r>
          </w:p>
        </w:tc>
        <w:tc>
          <w:tcPr>
            <w:tcW w:w="1877"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统一社会信用代码/身份证号</w:t>
            </w:r>
          </w:p>
        </w:tc>
        <w:tc>
          <w:tcPr>
            <w:tcW w:w="1130"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奖惩实施时间</w:t>
            </w:r>
          </w:p>
        </w:tc>
        <w:tc>
          <w:tcPr>
            <w:tcW w:w="1130"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奖惩结束时间</w:t>
            </w:r>
          </w:p>
        </w:tc>
        <w:tc>
          <w:tcPr>
            <w:tcW w:w="1605"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执行依据</w:t>
            </w:r>
          </w:p>
        </w:tc>
      </w:tr>
      <w:tr>
        <w:tblPrEx>
          <w:tblCellMar>
            <w:top w:w="0" w:type="dxa"/>
            <w:left w:w="108" w:type="dxa"/>
            <w:bottom w:w="0" w:type="dxa"/>
            <w:right w:w="108" w:type="dxa"/>
          </w:tblCellMar>
        </w:tblPrEx>
        <w:trPr>
          <w:trHeight w:val="1025" w:hRule="atLeast"/>
        </w:trPr>
        <w:tc>
          <w:tcPr>
            <w:tcW w:w="657" w:type="dxa"/>
            <w:tcBorders>
              <w:top w:val="nil"/>
              <w:left w:val="single" w:color="auto" w:sz="4" w:space="0"/>
              <w:bottom w:val="nil"/>
              <w:right w:val="single" w:color="auto" w:sz="4" w:space="0"/>
            </w:tcBorders>
            <w:vAlign w:val="center"/>
          </w:tcPr>
          <w:p>
            <w:pPr>
              <w:widowControl/>
              <w:autoSpaceDE/>
              <w:autoSpaceDN/>
              <w:snapToGrid/>
              <w:spacing w:line="240" w:lineRule="auto"/>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1</w:t>
            </w:r>
          </w:p>
        </w:tc>
        <w:tc>
          <w:tcPr>
            <w:tcW w:w="1149" w:type="dxa"/>
            <w:tcBorders>
              <w:top w:val="nil"/>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常州市交通运输局</w:t>
            </w:r>
          </w:p>
        </w:tc>
        <w:tc>
          <w:tcPr>
            <w:tcW w:w="999" w:type="dxa"/>
            <w:tcBorders>
              <w:top w:val="nil"/>
              <w:left w:val="nil"/>
              <w:bottom w:val="nil"/>
              <w:right w:val="single" w:color="auto" w:sz="4" w:space="0"/>
            </w:tcBorders>
            <w:vAlign w:val="center"/>
          </w:tcPr>
          <w:p>
            <w:pPr>
              <w:widowControl/>
              <w:autoSpaceDE/>
              <w:autoSpaceDN/>
              <w:snapToGrid/>
              <w:spacing w:line="240" w:lineRule="auto"/>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一超四罚</w:t>
            </w:r>
          </w:p>
        </w:tc>
        <w:tc>
          <w:tcPr>
            <w:tcW w:w="2255" w:type="dxa"/>
            <w:tcBorders>
              <w:top w:val="nil"/>
              <w:left w:val="nil"/>
              <w:bottom w:val="single" w:color="auto" w:sz="4" w:space="0"/>
              <w:right w:val="single" w:color="auto" w:sz="4" w:space="0"/>
            </w:tcBorders>
            <w:vAlign w:val="center"/>
          </w:tcPr>
          <w:p>
            <w:pPr>
              <w:widowControl/>
              <w:autoSpaceDE/>
              <w:autoSpaceDN/>
              <w:snapToGrid/>
              <w:spacing w:line="240" w:lineRule="auto"/>
              <w:ind w:firstLine="0" w:firstLineChars="0"/>
              <w:rPr>
                <w:rFonts w:ascii="Times New Roman" w:hAnsi="Times New Roman" w:eastAsia="宋体" w:cs="Times New Roman"/>
                <w:snapToGrid/>
                <w:sz w:val="18"/>
                <w:szCs w:val="18"/>
                <w:lang w:val="en-US" w:eastAsia="zh-CN" w:bidi="ar-SA"/>
              </w:rPr>
            </w:pPr>
            <w:r>
              <w:rPr>
                <w:rFonts w:hint="eastAsia" w:eastAsia="宋体"/>
                <w:snapToGrid/>
                <w:sz w:val="18"/>
                <w:szCs w:val="18"/>
              </w:rPr>
              <w:t>责令改正、责令道路运输企业停业整顿7日，记道路运输车辆道路运输证件10分、记道路运输业户道路运输经营许可证件10分</w:t>
            </w:r>
          </w:p>
        </w:tc>
        <w:tc>
          <w:tcPr>
            <w:tcW w:w="2739" w:type="dxa"/>
            <w:tcBorders>
              <w:top w:val="nil"/>
              <w:left w:val="nil"/>
              <w:bottom w:val="single" w:color="auto" w:sz="4" w:space="0"/>
              <w:right w:val="single" w:color="auto" w:sz="4" w:space="0"/>
            </w:tcBorders>
            <w:vAlign w:val="center"/>
          </w:tcPr>
          <w:p>
            <w:pPr>
              <w:spacing w:line="218" w:lineRule="atLeast"/>
              <w:ind w:firstLine="0" w:firstLineChars="0"/>
              <w:rPr>
                <w:rFonts w:ascii="Times New Roman" w:hAnsi="Times New Roman" w:eastAsia="宋体" w:cs="Times New Roman"/>
                <w:snapToGrid/>
                <w:sz w:val="18"/>
                <w:szCs w:val="18"/>
                <w:lang w:val="en-US" w:eastAsia="zh-CN" w:bidi="ar-SA"/>
              </w:rPr>
            </w:pPr>
            <w:r>
              <w:rPr>
                <w:rFonts w:hint="eastAsia" w:eastAsia="宋体"/>
                <w:snapToGrid/>
                <w:sz w:val="18"/>
                <w:szCs w:val="18"/>
              </w:rPr>
              <w:t>2020年04月27日12时07分，当事人常州华光建材科技有限公司苏DET367黄在常州市交通运输综合行政执法支队治超执法大队因道路运输企业1年内违法超限运输的货运车辆超过本单位货运车辆总数10%被我执法人员查获，当事人涉嫌道路运输企业1年内违法超限运输的货运车辆超过本单位货运车辆总数10%</w:t>
            </w:r>
          </w:p>
        </w:tc>
        <w:tc>
          <w:tcPr>
            <w:tcW w:w="1124" w:type="dxa"/>
            <w:tcBorders>
              <w:top w:val="nil"/>
              <w:left w:val="nil"/>
              <w:bottom w:val="single" w:color="auto" w:sz="4" w:space="0"/>
              <w:right w:val="single" w:color="auto" w:sz="4" w:space="0"/>
            </w:tcBorders>
            <w:vAlign w:val="center"/>
          </w:tcPr>
          <w:p>
            <w:pPr>
              <w:spacing w:line="218" w:lineRule="atLeast"/>
              <w:ind w:firstLine="0" w:firstLineChars="0"/>
              <w:rPr>
                <w:rFonts w:ascii="Times New Roman" w:hAnsi="Times New Roman" w:eastAsia="宋体" w:cs="Times New Roman"/>
                <w:snapToGrid/>
                <w:sz w:val="18"/>
                <w:szCs w:val="18"/>
                <w:lang w:val="en-US" w:eastAsia="zh-CN" w:bidi="ar-SA"/>
              </w:rPr>
            </w:pPr>
            <w:r>
              <w:rPr>
                <w:rFonts w:hint="eastAsia" w:eastAsia="宋体"/>
                <w:snapToGrid/>
                <w:sz w:val="18"/>
                <w:szCs w:val="18"/>
              </w:rPr>
              <w:t>常州华光建材科技有限公司</w:t>
            </w:r>
          </w:p>
        </w:tc>
        <w:tc>
          <w:tcPr>
            <w:tcW w:w="949" w:type="dxa"/>
            <w:tcBorders>
              <w:top w:val="nil"/>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法人</w:t>
            </w:r>
          </w:p>
        </w:tc>
        <w:tc>
          <w:tcPr>
            <w:tcW w:w="1877" w:type="dxa"/>
            <w:tcBorders>
              <w:top w:val="nil"/>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Times New Roman" w:hAnsi="Times New Roman" w:eastAsia="宋体" w:cs="Times New Roman"/>
                <w:snapToGrid/>
                <w:sz w:val="18"/>
                <w:szCs w:val="18"/>
                <w:lang w:val="en-US" w:eastAsia="zh-CN" w:bidi="ar-SA"/>
              </w:rPr>
            </w:pPr>
            <w:r>
              <w:rPr>
                <w:rFonts w:eastAsia="宋体"/>
                <w:snapToGrid/>
                <w:sz w:val="18"/>
                <w:szCs w:val="18"/>
              </w:rPr>
              <w:t>91320411685312399A</w:t>
            </w:r>
          </w:p>
        </w:tc>
        <w:tc>
          <w:tcPr>
            <w:tcW w:w="1130" w:type="dxa"/>
            <w:tcBorders>
              <w:top w:val="nil"/>
              <w:left w:val="nil"/>
              <w:bottom w:val="single" w:color="auto" w:sz="4" w:space="0"/>
              <w:right w:val="single" w:color="auto" w:sz="4" w:space="0"/>
            </w:tcBorders>
            <w:vAlign w:val="center"/>
          </w:tcPr>
          <w:p>
            <w:pPr>
              <w:spacing w:line="240" w:lineRule="atLeast"/>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2020年7月7日</w:t>
            </w:r>
          </w:p>
        </w:tc>
        <w:tc>
          <w:tcPr>
            <w:tcW w:w="1130" w:type="dxa"/>
            <w:tcBorders>
              <w:top w:val="nil"/>
              <w:left w:val="nil"/>
              <w:bottom w:val="single" w:color="auto" w:sz="4" w:space="0"/>
              <w:right w:val="single" w:color="auto" w:sz="4" w:space="0"/>
            </w:tcBorders>
            <w:vAlign w:val="center"/>
          </w:tcPr>
          <w:p>
            <w:pPr>
              <w:spacing w:line="240" w:lineRule="atLeast"/>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2020年7月14日</w:t>
            </w:r>
          </w:p>
        </w:tc>
        <w:tc>
          <w:tcPr>
            <w:tcW w:w="1605" w:type="dxa"/>
            <w:tcBorders>
              <w:top w:val="nil"/>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《公路安全保护条例》(国务院令第593号)第33条第1款、第66条，《江苏省道路运输条例》第六十四条的规定</w:t>
            </w:r>
          </w:p>
        </w:tc>
      </w:tr>
      <w:tr>
        <w:tblPrEx>
          <w:tblCellMar>
            <w:top w:w="0" w:type="dxa"/>
            <w:left w:w="108" w:type="dxa"/>
            <w:bottom w:w="0" w:type="dxa"/>
            <w:right w:w="108" w:type="dxa"/>
          </w:tblCellMar>
        </w:tblPrEx>
        <w:trPr>
          <w:trHeight w:val="1422" w:hRule="atLeast"/>
        </w:trPr>
        <w:tc>
          <w:tcPr>
            <w:tcW w:w="657"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2</w:t>
            </w:r>
          </w:p>
        </w:tc>
        <w:tc>
          <w:tcPr>
            <w:tcW w:w="1149" w:type="dxa"/>
            <w:tcBorders>
              <w:top w:val="nil"/>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常州市交通运输局</w:t>
            </w:r>
          </w:p>
        </w:tc>
        <w:tc>
          <w:tcPr>
            <w:tcW w:w="999"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一超四罚</w:t>
            </w:r>
          </w:p>
        </w:tc>
        <w:tc>
          <w:tcPr>
            <w:tcW w:w="2255" w:type="dxa"/>
            <w:tcBorders>
              <w:top w:val="nil"/>
              <w:left w:val="nil"/>
              <w:bottom w:val="single" w:color="auto" w:sz="4" w:space="0"/>
              <w:right w:val="single" w:color="auto" w:sz="4" w:space="0"/>
            </w:tcBorders>
            <w:vAlign w:val="center"/>
          </w:tcPr>
          <w:p>
            <w:pPr>
              <w:widowControl/>
              <w:autoSpaceDE/>
              <w:autoSpaceDN/>
              <w:snapToGrid/>
              <w:spacing w:line="240" w:lineRule="auto"/>
              <w:ind w:firstLine="0" w:firstLineChars="0"/>
              <w:rPr>
                <w:rFonts w:ascii="Times New Roman" w:hAnsi="Times New Roman" w:eastAsia="宋体" w:cs="Times New Roman"/>
                <w:snapToGrid/>
                <w:sz w:val="18"/>
                <w:szCs w:val="18"/>
                <w:lang w:val="en-US" w:eastAsia="zh-CN" w:bidi="ar-SA"/>
              </w:rPr>
            </w:pPr>
            <w:r>
              <w:rPr>
                <w:rFonts w:hint="eastAsia" w:eastAsia="宋体"/>
                <w:snapToGrid/>
                <w:sz w:val="18"/>
                <w:szCs w:val="18"/>
              </w:rPr>
              <w:t>责令停产停业的行政处罚，并责令改正、责令道路运输企业停业整顿，记道路运输车辆道路运输证件10分、记道路运输业户道路运输经营许可证件10分</w:t>
            </w:r>
          </w:p>
        </w:tc>
        <w:tc>
          <w:tcPr>
            <w:tcW w:w="2739" w:type="dxa"/>
            <w:tcBorders>
              <w:top w:val="nil"/>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2019年11月26日19时00分，当事人常州志宏基础建设有限公司车辆在常州市交通运输综合行政执法支队治超执法大队因道路运输企业1年内违法超限运输的货运车辆超过本单位货运车辆总数10%被我执法人员查获，当事人涉嫌道路运输企业1年内违法超限运输的货运车辆超过本单位货运车辆总数10%</w:t>
            </w:r>
          </w:p>
        </w:tc>
        <w:tc>
          <w:tcPr>
            <w:tcW w:w="1124" w:type="dxa"/>
            <w:tcBorders>
              <w:top w:val="nil"/>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常州志宏基础建设有限公司</w:t>
            </w:r>
          </w:p>
        </w:tc>
        <w:tc>
          <w:tcPr>
            <w:tcW w:w="949" w:type="dxa"/>
            <w:tcBorders>
              <w:top w:val="nil"/>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法人</w:t>
            </w:r>
          </w:p>
        </w:tc>
        <w:tc>
          <w:tcPr>
            <w:tcW w:w="1877" w:type="dxa"/>
            <w:tcBorders>
              <w:top w:val="nil"/>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Times New Roman" w:hAnsi="Times New Roman" w:eastAsia="宋体" w:cs="Times New Roman"/>
                <w:snapToGrid/>
                <w:sz w:val="18"/>
                <w:szCs w:val="18"/>
                <w:lang w:val="en-US" w:eastAsia="zh-CN" w:bidi="ar-SA"/>
              </w:rPr>
            </w:pPr>
            <w:r>
              <w:rPr>
                <w:rFonts w:eastAsia="宋体"/>
                <w:snapToGrid/>
                <w:sz w:val="18"/>
                <w:szCs w:val="18"/>
              </w:rPr>
              <w:t>91320411MA1YJBHYXD</w:t>
            </w:r>
          </w:p>
        </w:tc>
        <w:tc>
          <w:tcPr>
            <w:tcW w:w="1130" w:type="dxa"/>
            <w:tcBorders>
              <w:top w:val="nil"/>
              <w:left w:val="nil"/>
              <w:bottom w:val="single" w:color="auto" w:sz="4" w:space="0"/>
              <w:right w:val="single" w:color="auto" w:sz="4" w:space="0"/>
            </w:tcBorders>
            <w:vAlign w:val="center"/>
          </w:tcPr>
          <w:p>
            <w:pPr>
              <w:spacing w:line="240" w:lineRule="atLeast"/>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2020年6月24日</w:t>
            </w:r>
          </w:p>
        </w:tc>
        <w:tc>
          <w:tcPr>
            <w:tcW w:w="1130" w:type="dxa"/>
            <w:tcBorders>
              <w:top w:val="nil"/>
              <w:left w:val="nil"/>
              <w:bottom w:val="single" w:color="auto" w:sz="4" w:space="0"/>
              <w:right w:val="single" w:color="auto" w:sz="4" w:space="0"/>
            </w:tcBorders>
            <w:vAlign w:val="center"/>
          </w:tcPr>
          <w:p>
            <w:pPr>
              <w:spacing w:line="240" w:lineRule="atLeast"/>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2020年7月6日</w:t>
            </w:r>
          </w:p>
        </w:tc>
        <w:tc>
          <w:tcPr>
            <w:tcW w:w="1605" w:type="dxa"/>
            <w:tcBorders>
              <w:top w:val="nil"/>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《公路安全保护条例》(国务院令第593号)第33条第1款、第66条，《江苏省道路运输条例》第六十四条的规定</w:t>
            </w:r>
          </w:p>
        </w:tc>
      </w:tr>
      <w:tr>
        <w:tblPrEx>
          <w:tblCellMar>
            <w:top w:w="0" w:type="dxa"/>
            <w:left w:w="108" w:type="dxa"/>
            <w:bottom w:w="0" w:type="dxa"/>
            <w:right w:w="108" w:type="dxa"/>
          </w:tblCellMar>
        </w:tblPrEx>
        <w:trPr>
          <w:trHeight w:val="1422" w:hRule="atLeast"/>
        </w:trPr>
        <w:tc>
          <w:tcPr>
            <w:tcW w:w="657"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3</w:t>
            </w:r>
          </w:p>
        </w:tc>
        <w:tc>
          <w:tcPr>
            <w:tcW w:w="1149" w:type="dxa"/>
            <w:tcBorders>
              <w:top w:val="nil"/>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常州市交通运输局</w:t>
            </w:r>
          </w:p>
        </w:tc>
        <w:tc>
          <w:tcPr>
            <w:tcW w:w="999"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一超四罚</w:t>
            </w:r>
          </w:p>
        </w:tc>
        <w:tc>
          <w:tcPr>
            <w:tcW w:w="2255" w:type="dxa"/>
            <w:tcBorders>
              <w:top w:val="nil"/>
              <w:left w:val="nil"/>
              <w:bottom w:val="single" w:color="auto" w:sz="4" w:space="0"/>
              <w:right w:val="single" w:color="auto" w:sz="4" w:space="0"/>
            </w:tcBorders>
            <w:vAlign w:val="center"/>
          </w:tcPr>
          <w:p>
            <w:pPr>
              <w:widowControl/>
              <w:autoSpaceDE/>
              <w:autoSpaceDN/>
              <w:snapToGrid/>
              <w:spacing w:line="240" w:lineRule="auto"/>
              <w:ind w:firstLine="0" w:firstLineChars="0"/>
              <w:rPr>
                <w:rFonts w:ascii="Times New Roman" w:hAnsi="Times New Roman" w:eastAsia="宋体" w:cs="Times New Roman"/>
                <w:snapToGrid/>
                <w:sz w:val="18"/>
                <w:szCs w:val="18"/>
                <w:lang w:val="en-US" w:eastAsia="zh-CN" w:bidi="ar-SA"/>
              </w:rPr>
            </w:pPr>
            <w:r>
              <w:rPr>
                <w:rFonts w:hint="eastAsia" w:eastAsia="宋体"/>
                <w:snapToGrid/>
                <w:sz w:val="18"/>
                <w:szCs w:val="18"/>
              </w:rPr>
              <w:t>责令停产停业的行政处罚，并责令立即改正、责令道路运输企业停业整顿，记道路运输车辆道路运输证件10分、记道路运输业户道路运输经营许可证件10分。</w:t>
            </w:r>
          </w:p>
        </w:tc>
        <w:tc>
          <w:tcPr>
            <w:tcW w:w="2739" w:type="dxa"/>
            <w:tcBorders>
              <w:top w:val="nil"/>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2019年10月15日20时25分，当事人常州凯旺金属材料有限公司在常州市交通运输综合行政执法支队因道路运输企业1年内违法超限运输的货运车辆超过本单位货运车辆总数10%被我执法人员查获，当事人涉嫌道路运输企业1年内违法超限运输的货运车辆超过本单位货运车辆总数10%</w:t>
            </w:r>
          </w:p>
        </w:tc>
        <w:tc>
          <w:tcPr>
            <w:tcW w:w="1124" w:type="dxa"/>
            <w:tcBorders>
              <w:top w:val="nil"/>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江苏捷诺国际货运代理有限公司</w:t>
            </w:r>
          </w:p>
        </w:tc>
        <w:tc>
          <w:tcPr>
            <w:tcW w:w="949" w:type="dxa"/>
            <w:tcBorders>
              <w:top w:val="nil"/>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法人</w:t>
            </w:r>
          </w:p>
        </w:tc>
        <w:tc>
          <w:tcPr>
            <w:tcW w:w="1877" w:type="dxa"/>
            <w:tcBorders>
              <w:top w:val="nil"/>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Times New Roman" w:hAnsi="Times New Roman" w:eastAsia="宋体" w:cs="Times New Roman"/>
                <w:snapToGrid/>
                <w:sz w:val="18"/>
                <w:szCs w:val="18"/>
                <w:lang w:val="en-US" w:eastAsia="zh-CN" w:bidi="ar-SA"/>
              </w:rPr>
            </w:pPr>
            <w:r>
              <w:rPr>
                <w:rFonts w:eastAsia="宋体"/>
                <w:snapToGrid/>
                <w:sz w:val="18"/>
                <w:szCs w:val="18"/>
              </w:rPr>
              <w:t>91320411588443194P</w:t>
            </w:r>
          </w:p>
        </w:tc>
        <w:tc>
          <w:tcPr>
            <w:tcW w:w="1130" w:type="dxa"/>
            <w:tcBorders>
              <w:top w:val="nil"/>
              <w:left w:val="nil"/>
              <w:bottom w:val="single" w:color="auto" w:sz="4" w:space="0"/>
              <w:right w:val="single" w:color="auto" w:sz="4" w:space="0"/>
            </w:tcBorders>
            <w:vAlign w:val="center"/>
          </w:tcPr>
          <w:p>
            <w:pPr>
              <w:spacing w:line="240" w:lineRule="atLeast"/>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2020年6月28日</w:t>
            </w:r>
          </w:p>
        </w:tc>
        <w:tc>
          <w:tcPr>
            <w:tcW w:w="1130" w:type="dxa"/>
            <w:tcBorders>
              <w:top w:val="nil"/>
              <w:left w:val="nil"/>
              <w:bottom w:val="single" w:color="auto" w:sz="4" w:space="0"/>
              <w:right w:val="single" w:color="auto" w:sz="4" w:space="0"/>
            </w:tcBorders>
            <w:vAlign w:val="center"/>
          </w:tcPr>
          <w:p>
            <w:pPr>
              <w:spacing w:line="240" w:lineRule="atLeast"/>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2020年7月7日</w:t>
            </w:r>
          </w:p>
        </w:tc>
        <w:tc>
          <w:tcPr>
            <w:tcW w:w="1605" w:type="dxa"/>
            <w:tcBorders>
              <w:top w:val="nil"/>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ascii="Times New Roman" w:hAnsi="Times New Roman" w:eastAsia="宋体" w:cs="Times New Roman"/>
                <w:snapToGrid/>
                <w:sz w:val="18"/>
                <w:szCs w:val="18"/>
                <w:lang w:val="en-US" w:eastAsia="zh-CN" w:bidi="ar-SA"/>
              </w:rPr>
            </w:pPr>
            <w:r>
              <w:rPr>
                <w:rFonts w:hint="eastAsia" w:eastAsia="宋体"/>
                <w:snapToGrid/>
                <w:sz w:val="18"/>
                <w:szCs w:val="18"/>
              </w:rPr>
              <w:t>《公路安全保护条例》(国务院令第593号)第33条第1款、第66条，《江苏省道路运输条例》第六十四条的规定</w:t>
            </w:r>
          </w:p>
        </w:tc>
      </w:tr>
    </w:tbl>
    <w:p>
      <w:pPr>
        <w:ind w:firstLine="0"/>
        <w:sectPr>
          <w:pgSz w:w="16838" w:h="11906" w:orient="landscape"/>
          <w:pgMar w:top="720" w:right="720" w:bottom="720" w:left="720" w:header="851" w:footer="567" w:gutter="0"/>
          <w:pgBorders>
            <w:top w:val="none" w:sz="0" w:space="0"/>
            <w:left w:val="none" w:sz="0" w:space="0"/>
            <w:bottom w:val="none" w:sz="0" w:space="0"/>
            <w:right w:val="none" w:sz="0" w:space="0"/>
          </w:pgBorders>
          <w:pgNumType w:fmt="numberInDash"/>
          <w:cols w:space="425" w:num="1"/>
          <w:docGrid w:linePitch="312" w:charSpace="0"/>
        </w:sectPr>
      </w:pPr>
    </w:p>
    <w:tbl>
      <w:tblPr>
        <w:tblStyle w:val="2"/>
        <w:tblW w:w="15585" w:type="dxa"/>
        <w:tblInd w:w="-698" w:type="dxa"/>
        <w:tblLayout w:type="fixed"/>
        <w:tblCellMar>
          <w:top w:w="0" w:type="dxa"/>
          <w:left w:w="108" w:type="dxa"/>
          <w:bottom w:w="0" w:type="dxa"/>
          <w:right w:w="108" w:type="dxa"/>
        </w:tblCellMar>
      </w:tblPr>
      <w:tblGrid>
        <w:gridCol w:w="645"/>
        <w:gridCol w:w="1140"/>
        <w:gridCol w:w="1005"/>
        <w:gridCol w:w="2250"/>
        <w:gridCol w:w="2730"/>
        <w:gridCol w:w="1125"/>
        <w:gridCol w:w="960"/>
        <w:gridCol w:w="1943"/>
        <w:gridCol w:w="1057"/>
        <w:gridCol w:w="1125"/>
        <w:gridCol w:w="1605"/>
      </w:tblGrid>
      <w:tr>
        <w:tblPrEx>
          <w:tblCellMar>
            <w:top w:w="0" w:type="dxa"/>
            <w:left w:w="108" w:type="dxa"/>
            <w:bottom w:w="0" w:type="dxa"/>
            <w:right w:w="108" w:type="dxa"/>
          </w:tblCellMar>
        </w:tblPrEx>
        <w:trPr>
          <w:trHeight w:val="1001" w:hRule="atLeast"/>
        </w:trPr>
        <w:tc>
          <w:tcPr>
            <w:tcW w:w="15585" w:type="dxa"/>
            <w:gridSpan w:val="11"/>
            <w:tcBorders>
              <w:top w:val="nil"/>
              <w:left w:val="nil"/>
              <w:bottom w:val="single" w:color="auto" w:sz="4" w:space="0"/>
              <w:right w:val="nil"/>
            </w:tcBorders>
            <w:noWrap w:val="0"/>
            <w:vAlign w:val="center"/>
          </w:tcPr>
          <w:p>
            <w:pPr>
              <w:widowControl/>
              <w:jc w:val="center"/>
              <w:rPr>
                <w:rFonts w:ascii="Times New Roman" w:hAnsi="Times New Roman"/>
                <w:bCs/>
                <w:kern w:val="0"/>
                <w:sz w:val="24"/>
              </w:rPr>
            </w:pPr>
            <w:r>
              <w:rPr>
                <w:rFonts w:eastAsia="宋体"/>
                <w:b/>
                <w:bCs/>
                <w:snapToGrid/>
                <w:sz w:val="36"/>
                <w:szCs w:val="36"/>
              </w:rPr>
              <w:t>20</w:t>
            </w:r>
            <w:r>
              <w:rPr>
                <w:rFonts w:hint="eastAsia" w:eastAsia="宋体"/>
                <w:b/>
                <w:bCs/>
                <w:snapToGrid/>
                <w:sz w:val="36"/>
                <w:szCs w:val="36"/>
              </w:rPr>
              <w:t>20</w:t>
            </w:r>
            <w:r>
              <w:rPr>
                <w:rFonts w:eastAsia="宋体"/>
                <w:b/>
                <w:bCs/>
                <w:snapToGrid/>
                <w:sz w:val="36"/>
                <w:szCs w:val="36"/>
              </w:rPr>
              <w:t>年</w:t>
            </w:r>
            <w:r>
              <w:rPr>
                <w:rFonts w:hint="eastAsia" w:eastAsia="宋体"/>
                <w:b/>
                <w:bCs/>
                <w:snapToGrid/>
                <w:sz w:val="36"/>
                <w:szCs w:val="36"/>
                <w:lang w:val="en-US" w:eastAsia="zh-CN"/>
              </w:rPr>
              <w:t>7</w:t>
            </w:r>
            <w:r>
              <w:rPr>
                <w:rFonts w:eastAsia="宋体"/>
                <w:b/>
                <w:bCs/>
                <w:snapToGrid/>
                <w:sz w:val="36"/>
                <w:szCs w:val="36"/>
              </w:rPr>
              <w:t>月联合奖惩成效清单</w:t>
            </w:r>
          </w:p>
          <w:p>
            <w:pPr>
              <w:widowControl/>
              <w:ind w:firstLine="240" w:firstLineChars="100"/>
              <w:jc w:val="left"/>
              <w:rPr>
                <w:rFonts w:hint="eastAsia" w:ascii="Times New Roman" w:hAnsi="Times New Roman"/>
                <w:bCs/>
                <w:kern w:val="0"/>
                <w:sz w:val="24"/>
              </w:rPr>
            </w:pPr>
            <w:r>
              <w:rPr>
                <w:rFonts w:hint="eastAsia" w:ascii="宋体" w:hAnsi="宋体" w:eastAsia="宋体" w:cs="宋体"/>
                <w:bCs/>
                <w:kern w:val="0"/>
                <w:sz w:val="24"/>
              </w:rPr>
              <w:t>填报单位：常州市武进区交通运输局</w:t>
            </w:r>
          </w:p>
        </w:tc>
      </w:tr>
      <w:tr>
        <w:tblPrEx>
          <w:tblCellMar>
            <w:top w:w="0" w:type="dxa"/>
            <w:left w:w="108" w:type="dxa"/>
            <w:bottom w:w="0" w:type="dxa"/>
            <w:right w:w="108" w:type="dxa"/>
          </w:tblCellMar>
        </w:tblPrEx>
        <w:trPr>
          <w:trHeight w:val="853" w:hRule="atLeast"/>
        </w:trPr>
        <w:tc>
          <w:tcPr>
            <w:tcW w:w="64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ind w:firstLine="0"/>
              <w:jc w:val="center"/>
              <w:textAlignment w:val="auto"/>
              <w:rPr>
                <w:rFonts w:hint="eastAsia" w:ascii="宋体" w:hAnsi="宋体" w:eastAsia="宋体" w:cs="宋体"/>
                <w:b/>
                <w:bCs/>
                <w:snapToGrid/>
                <w:sz w:val="22"/>
                <w:szCs w:val="22"/>
              </w:rPr>
            </w:pPr>
            <w:r>
              <w:rPr>
                <w:rFonts w:hint="eastAsia" w:ascii="宋体" w:hAnsi="宋体" w:eastAsia="宋体" w:cs="宋体"/>
                <w:b/>
                <w:bCs/>
                <w:snapToGrid/>
                <w:sz w:val="22"/>
                <w:szCs w:val="22"/>
              </w:rPr>
              <w:t>序号</w:t>
            </w:r>
          </w:p>
        </w:tc>
        <w:tc>
          <w:tcPr>
            <w:tcW w:w="114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ind w:firstLine="0"/>
              <w:jc w:val="center"/>
              <w:textAlignment w:val="auto"/>
              <w:rPr>
                <w:rFonts w:hint="eastAsia" w:ascii="宋体" w:hAnsi="宋体" w:eastAsia="宋体" w:cs="宋体"/>
                <w:b/>
                <w:bCs/>
                <w:snapToGrid/>
                <w:sz w:val="22"/>
                <w:szCs w:val="22"/>
              </w:rPr>
            </w:pPr>
            <w:r>
              <w:rPr>
                <w:rFonts w:hint="eastAsia" w:ascii="宋体" w:hAnsi="宋体" w:eastAsia="宋体" w:cs="宋体"/>
                <w:b/>
                <w:bCs/>
                <w:snapToGrid/>
                <w:sz w:val="22"/>
                <w:szCs w:val="22"/>
              </w:rPr>
              <w:t>执行部门</w:t>
            </w:r>
          </w:p>
          <w:p>
            <w:pPr>
              <w:keepNext w:val="0"/>
              <w:keepLines w:val="0"/>
              <w:pageBreakBefore w:val="0"/>
              <w:widowControl/>
              <w:kinsoku/>
              <w:wordWrap/>
              <w:overflowPunct/>
              <w:topLinePunct w:val="0"/>
              <w:autoSpaceDE/>
              <w:autoSpaceDN/>
              <w:bidi w:val="0"/>
              <w:adjustRightInd/>
              <w:snapToGrid/>
              <w:spacing w:line="400" w:lineRule="exact"/>
              <w:ind w:firstLine="0"/>
              <w:jc w:val="center"/>
              <w:textAlignment w:val="auto"/>
              <w:rPr>
                <w:rFonts w:hint="eastAsia" w:ascii="宋体" w:hAnsi="宋体" w:eastAsia="宋体" w:cs="宋体"/>
                <w:b/>
                <w:bCs/>
                <w:snapToGrid/>
                <w:sz w:val="22"/>
                <w:szCs w:val="22"/>
              </w:rPr>
            </w:pPr>
            <w:r>
              <w:rPr>
                <w:rFonts w:hint="eastAsia" w:ascii="宋体" w:hAnsi="宋体" w:eastAsia="宋体" w:cs="宋体"/>
                <w:b/>
                <w:bCs/>
                <w:snapToGrid/>
                <w:sz w:val="22"/>
                <w:szCs w:val="22"/>
              </w:rPr>
              <w:t>名称</w:t>
            </w:r>
          </w:p>
        </w:tc>
        <w:tc>
          <w:tcPr>
            <w:tcW w:w="1005"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ind w:firstLine="0"/>
              <w:jc w:val="center"/>
              <w:textAlignment w:val="auto"/>
              <w:rPr>
                <w:rFonts w:hint="eastAsia" w:ascii="宋体" w:hAnsi="宋体" w:eastAsia="宋体" w:cs="宋体"/>
                <w:b/>
                <w:bCs/>
                <w:snapToGrid/>
                <w:sz w:val="22"/>
                <w:szCs w:val="22"/>
              </w:rPr>
            </w:pPr>
            <w:r>
              <w:rPr>
                <w:rFonts w:hint="eastAsia" w:ascii="宋体" w:hAnsi="宋体" w:eastAsia="宋体" w:cs="宋体"/>
                <w:b/>
                <w:bCs/>
                <w:snapToGrid/>
                <w:sz w:val="22"/>
                <w:szCs w:val="22"/>
              </w:rPr>
              <w:t>执行领域</w:t>
            </w:r>
          </w:p>
        </w:tc>
        <w:tc>
          <w:tcPr>
            <w:tcW w:w="22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ind w:firstLine="0"/>
              <w:jc w:val="center"/>
              <w:textAlignment w:val="auto"/>
              <w:rPr>
                <w:rFonts w:hint="eastAsia" w:ascii="宋体" w:hAnsi="宋体" w:eastAsia="宋体" w:cs="宋体"/>
                <w:b/>
                <w:bCs/>
                <w:snapToGrid/>
                <w:sz w:val="22"/>
                <w:szCs w:val="22"/>
              </w:rPr>
            </w:pPr>
            <w:r>
              <w:rPr>
                <w:rFonts w:hint="eastAsia" w:ascii="宋体" w:hAnsi="宋体" w:eastAsia="宋体" w:cs="宋体"/>
                <w:b/>
                <w:bCs/>
                <w:snapToGrid/>
                <w:sz w:val="22"/>
                <w:szCs w:val="22"/>
              </w:rPr>
              <w:t>执行措施</w:t>
            </w:r>
          </w:p>
        </w:tc>
        <w:tc>
          <w:tcPr>
            <w:tcW w:w="273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ind w:firstLine="0"/>
              <w:jc w:val="center"/>
              <w:textAlignment w:val="auto"/>
              <w:rPr>
                <w:rFonts w:hint="eastAsia" w:ascii="宋体" w:hAnsi="宋体" w:eastAsia="宋体" w:cs="宋体"/>
                <w:b/>
                <w:bCs/>
                <w:snapToGrid/>
                <w:sz w:val="22"/>
                <w:szCs w:val="22"/>
              </w:rPr>
            </w:pPr>
            <w:r>
              <w:rPr>
                <w:rFonts w:hint="eastAsia" w:ascii="宋体" w:hAnsi="宋体" w:eastAsia="宋体" w:cs="宋体"/>
                <w:b/>
                <w:bCs/>
                <w:snapToGrid/>
                <w:sz w:val="22"/>
                <w:szCs w:val="22"/>
              </w:rPr>
              <w:t>具体内容</w:t>
            </w:r>
          </w:p>
        </w:tc>
        <w:tc>
          <w:tcPr>
            <w:tcW w:w="1125"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ind w:firstLine="0"/>
              <w:jc w:val="center"/>
              <w:textAlignment w:val="auto"/>
              <w:rPr>
                <w:rFonts w:hint="eastAsia" w:ascii="宋体" w:hAnsi="宋体" w:eastAsia="宋体" w:cs="宋体"/>
                <w:b/>
                <w:bCs/>
                <w:snapToGrid/>
                <w:sz w:val="22"/>
                <w:szCs w:val="22"/>
              </w:rPr>
            </w:pPr>
            <w:r>
              <w:rPr>
                <w:rFonts w:hint="eastAsia" w:ascii="宋体" w:hAnsi="宋体" w:eastAsia="宋体" w:cs="宋体"/>
                <w:b/>
                <w:bCs/>
                <w:snapToGrid/>
                <w:sz w:val="22"/>
                <w:szCs w:val="22"/>
              </w:rPr>
              <w:t>奖惩对象名称</w:t>
            </w:r>
          </w:p>
        </w:tc>
        <w:tc>
          <w:tcPr>
            <w:tcW w:w="96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ind w:firstLine="0"/>
              <w:jc w:val="center"/>
              <w:textAlignment w:val="auto"/>
              <w:rPr>
                <w:rFonts w:hint="eastAsia" w:ascii="宋体" w:hAnsi="宋体" w:eastAsia="宋体" w:cs="宋体"/>
                <w:b/>
                <w:bCs/>
                <w:snapToGrid/>
                <w:sz w:val="22"/>
                <w:szCs w:val="22"/>
              </w:rPr>
            </w:pPr>
            <w:r>
              <w:rPr>
                <w:rFonts w:hint="eastAsia" w:ascii="宋体" w:hAnsi="宋体" w:eastAsia="宋体" w:cs="宋体"/>
                <w:b/>
                <w:bCs/>
                <w:snapToGrid/>
                <w:sz w:val="22"/>
                <w:szCs w:val="22"/>
              </w:rPr>
              <w:t>奖惩对</w:t>
            </w:r>
          </w:p>
          <w:p>
            <w:pPr>
              <w:keepNext w:val="0"/>
              <w:keepLines w:val="0"/>
              <w:pageBreakBefore w:val="0"/>
              <w:widowControl/>
              <w:kinsoku/>
              <w:wordWrap/>
              <w:overflowPunct/>
              <w:topLinePunct w:val="0"/>
              <w:autoSpaceDE/>
              <w:autoSpaceDN/>
              <w:bidi w:val="0"/>
              <w:adjustRightInd/>
              <w:snapToGrid/>
              <w:spacing w:line="400" w:lineRule="exact"/>
              <w:ind w:firstLine="0"/>
              <w:jc w:val="center"/>
              <w:textAlignment w:val="auto"/>
              <w:rPr>
                <w:rFonts w:hint="eastAsia" w:ascii="宋体" w:hAnsi="宋体" w:eastAsia="宋体" w:cs="宋体"/>
                <w:b/>
                <w:bCs/>
                <w:snapToGrid/>
                <w:sz w:val="22"/>
                <w:szCs w:val="22"/>
              </w:rPr>
            </w:pPr>
            <w:r>
              <w:rPr>
                <w:rFonts w:hint="eastAsia" w:ascii="宋体" w:hAnsi="宋体" w:eastAsia="宋体" w:cs="宋体"/>
                <w:b/>
                <w:bCs/>
                <w:snapToGrid/>
                <w:sz w:val="22"/>
                <w:szCs w:val="22"/>
              </w:rPr>
              <w:t>象类别</w:t>
            </w:r>
          </w:p>
        </w:tc>
        <w:tc>
          <w:tcPr>
            <w:tcW w:w="1943"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ind w:firstLine="0"/>
              <w:jc w:val="center"/>
              <w:textAlignment w:val="auto"/>
              <w:rPr>
                <w:rFonts w:hint="eastAsia" w:ascii="宋体" w:hAnsi="宋体" w:eastAsia="宋体" w:cs="宋体"/>
                <w:b/>
                <w:bCs/>
                <w:snapToGrid/>
                <w:sz w:val="22"/>
                <w:szCs w:val="22"/>
              </w:rPr>
            </w:pPr>
            <w:r>
              <w:rPr>
                <w:rFonts w:hint="eastAsia" w:ascii="宋体" w:hAnsi="宋体" w:eastAsia="宋体" w:cs="宋体"/>
                <w:b/>
                <w:bCs/>
                <w:snapToGrid/>
                <w:sz w:val="22"/>
                <w:szCs w:val="22"/>
              </w:rPr>
              <w:t>统一社会信用代码/身份证号</w:t>
            </w:r>
          </w:p>
        </w:tc>
        <w:tc>
          <w:tcPr>
            <w:tcW w:w="105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ind w:firstLine="0"/>
              <w:jc w:val="center"/>
              <w:textAlignment w:val="auto"/>
              <w:rPr>
                <w:rFonts w:hint="eastAsia" w:ascii="宋体" w:hAnsi="宋体" w:eastAsia="宋体" w:cs="宋体"/>
                <w:b/>
                <w:bCs/>
                <w:snapToGrid/>
                <w:sz w:val="22"/>
                <w:szCs w:val="22"/>
              </w:rPr>
            </w:pPr>
            <w:r>
              <w:rPr>
                <w:rFonts w:hint="eastAsia" w:ascii="宋体" w:hAnsi="宋体" w:eastAsia="宋体" w:cs="宋体"/>
                <w:b/>
                <w:bCs/>
                <w:snapToGrid/>
                <w:sz w:val="22"/>
                <w:szCs w:val="22"/>
              </w:rPr>
              <w:t>奖惩实施时间</w:t>
            </w:r>
          </w:p>
        </w:tc>
        <w:tc>
          <w:tcPr>
            <w:tcW w:w="1125"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ind w:firstLine="0"/>
              <w:jc w:val="center"/>
              <w:textAlignment w:val="auto"/>
              <w:rPr>
                <w:rFonts w:hint="eastAsia" w:ascii="宋体" w:hAnsi="宋体" w:eastAsia="宋体" w:cs="宋体"/>
                <w:b/>
                <w:bCs/>
                <w:snapToGrid/>
                <w:sz w:val="22"/>
                <w:szCs w:val="22"/>
              </w:rPr>
            </w:pPr>
            <w:r>
              <w:rPr>
                <w:rFonts w:hint="eastAsia" w:ascii="宋体" w:hAnsi="宋体" w:eastAsia="宋体" w:cs="宋体"/>
                <w:b/>
                <w:bCs/>
                <w:snapToGrid/>
                <w:sz w:val="22"/>
                <w:szCs w:val="22"/>
              </w:rPr>
              <w:t>奖惩结束时间</w:t>
            </w:r>
          </w:p>
        </w:tc>
        <w:tc>
          <w:tcPr>
            <w:tcW w:w="1605"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ind w:firstLine="0"/>
              <w:jc w:val="center"/>
              <w:textAlignment w:val="auto"/>
              <w:rPr>
                <w:rFonts w:hint="eastAsia" w:ascii="宋体" w:hAnsi="宋体" w:eastAsia="宋体" w:cs="宋体"/>
                <w:b/>
                <w:bCs/>
                <w:snapToGrid/>
                <w:sz w:val="22"/>
                <w:szCs w:val="22"/>
              </w:rPr>
            </w:pPr>
            <w:r>
              <w:rPr>
                <w:rFonts w:hint="eastAsia" w:ascii="宋体" w:hAnsi="宋体" w:eastAsia="宋体" w:cs="宋体"/>
                <w:b/>
                <w:bCs/>
                <w:snapToGrid/>
                <w:sz w:val="22"/>
                <w:szCs w:val="22"/>
              </w:rPr>
              <w:t>执行依据</w:t>
            </w:r>
          </w:p>
        </w:tc>
      </w:tr>
      <w:tr>
        <w:tblPrEx>
          <w:tblCellMar>
            <w:top w:w="0" w:type="dxa"/>
            <w:left w:w="108" w:type="dxa"/>
            <w:bottom w:w="0" w:type="dxa"/>
            <w:right w:w="108" w:type="dxa"/>
          </w:tblCellMar>
        </w:tblPrEx>
        <w:trPr>
          <w:trHeight w:val="2533" w:hRule="atLeast"/>
        </w:trPr>
        <w:tc>
          <w:tcPr>
            <w:tcW w:w="64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40" w:lineRule="auto"/>
              <w:ind w:firstLine="624" w:firstLineChars="0"/>
              <w:jc w:val="center"/>
              <w:textAlignment w:val="auto"/>
              <w:rPr>
                <w:rFonts w:hint="eastAsia" w:ascii="Times New Roman" w:hAnsi="Times New Roman" w:eastAsia="方正仿宋_GBK" w:cs="Times New Roman"/>
                <w:snapToGrid w:val="0"/>
                <w:kern w:val="0"/>
                <w:sz w:val="18"/>
                <w:szCs w:val="18"/>
                <w:lang w:val="en-US" w:eastAsia="zh-CN" w:bidi="ar-SA"/>
              </w:rPr>
            </w:pPr>
            <w:r>
              <w:rPr>
                <w:rFonts w:hint="eastAsia" w:eastAsia="宋体"/>
                <w:snapToGrid/>
                <w:sz w:val="18"/>
                <w:szCs w:val="18"/>
                <w:lang w:val="en-US" w:eastAsia="zh-CN"/>
              </w:rPr>
              <w:t>1</w:t>
            </w:r>
            <w:r>
              <w:rPr>
                <w:rFonts w:hint="eastAsia" w:eastAsia="宋体"/>
                <w:snapToGrid/>
                <w:sz w:val="18"/>
                <w:szCs w:val="18"/>
              </w:rPr>
              <w:t>1</w:t>
            </w:r>
          </w:p>
        </w:tc>
        <w:tc>
          <w:tcPr>
            <w:tcW w:w="11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40" w:lineRule="auto"/>
              <w:ind w:left="0" w:leftChars="0" w:firstLine="0" w:firstLineChars="0"/>
              <w:jc w:val="left"/>
              <w:textAlignment w:val="auto"/>
              <w:rPr>
                <w:rFonts w:hint="eastAsia" w:ascii="Times New Roman" w:hAnsi="Times New Roman" w:eastAsia="宋体" w:cs="Times New Roman"/>
                <w:snapToGrid w:val="0"/>
                <w:kern w:val="0"/>
                <w:sz w:val="18"/>
                <w:szCs w:val="18"/>
                <w:lang w:val="en-US" w:eastAsia="zh-CN" w:bidi="ar-SA"/>
              </w:rPr>
            </w:pPr>
            <w:r>
              <w:rPr>
                <w:rFonts w:hint="eastAsia" w:eastAsia="宋体"/>
                <w:snapToGrid/>
                <w:sz w:val="18"/>
                <w:szCs w:val="18"/>
              </w:rPr>
              <w:t>武进区交通运输</w:t>
            </w:r>
            <w:r>
              <w:rPr>
                <w:rFonts w:hint="eastAsia" w:eastAsia="宋体"/>
                <w:snapToGrid/>
                <w:sz w:val="18"/>
                <w:szCs w:val="18"/>
                <w:lang w:eastAsia="zh-CN"/>
              </w:rPr>
              <w:t>局</w:t>
            </w:r>
          </w:p>
        </w:tc>
        <w:tc>
          <w:tcPr>
            <w:tcW w:w="100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40" w:lineRule="auto"/>
              <w:ind w:left="0" w:leftChars="0" w:firstLine="0" w:firstLineChars="0"/>
              <w:jc w:val="left"/>
              <w:textAlignment w:val="auto"/>
              <w:rPr>
                <w:rFonts w:hint="eastAsia" w:ascii="Times New Roman" w:hAnsi="Times New Roman" w:eastAsia="方正仿宋_GBK" w:cs="Times New Roman"/>
                <w:snapToGrid w:val="0"/>
                <w:kern w:val="0"/>
                <w:sz w:val="18"/>
                <w:szCs w:val="18"/>
                <w:lang w:val="en-US" w:eastAsia="zh-CN" w:bidi="ar-SA"/>
              </w:rPr>
            </w:pPr>
            <w:r>
              <w:rPr>
                <w:rFonts w:ascii="Times New Roman" w:hAnsi="Times New Roman"/>
                <w:kern w:val="0"/>
                <w:sz w:val="18"/>
                <w:szCs w:val="18"/>
              </w:rPr>
              <w:t>一超四罚</w:t>
            </w:r>
          </w:p>
        </w:tc>
        <w:tc>
          <w:tcPr>
            <w:tcW w:w="22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40" w:lineRule="auto"/>
              <w:ind w:firstLine="624" w:firstLineChars="0"/>
              <w:jc w:val="left"/>
              <w:textAlignment w:val="auto"/>
              <w:rPr>
                <w:rFonts w:hint="eastAsia" w:ascii="Times New Roman" w:hAnsi="Times New Roman" w:eastAsia="方正仿宋_GBK" w:cs="Times New Roman"/>
                <w:snapToGrid w:val="0"/>
                <w:kern w:val="0"/>
                <w:sz w:val="18"/>
                <w:szCs w:val="18"/>
                <w:lang w:val="en-US" w:eastAsia="zh-CN" w:bidi="ar-SA"/>
              </w:rPr>
            </w:pPr>
            <w:r>
              <w:rPr>
                <w:rFonts w:ascii="Times New Roman" w:hAnsi="Times New Roman"/>
                <w:kern w:val="0"/>
                <w:sz w:val="18"/>
                <w:szCs w:val="18"/>
              </w:rPr>
              <w:br w:type="textWrapping"/>
            </w:r>
            <w:r>
              <w:rPr>
                <w:rFonts w:ascii="Times New Roman" w:hAnsi="Times New Roman"/>
                <w:kern w:val="0"/>
                <w:sz w:val="18"/>
                <w:szCs w:val="18"/>
              </w:rPr>
              <w:t>以“道路运输企业1年内违法超限运输的货运车辆超过本单位货运车辆总数10% ”对该企业进行了一超四罚的处罚</w:t>
            </w:r>
            <w:r>
              <w:rPr>
                <w:rFonts w:hint="eastAsia" w:ascii="Times New Roman" w:hAnsi="Times New Roman"/>
                <w:kern w:val="0"/>
                <w:sz w:val="18"/>
                <w:szCs w:val="18"/>
              </w:rPr>
              <w:t>，责令改正、责令道路运输企业停业整顿7天</w:t>
            </w:r>
            <w:r>
              <w:rPr>
                <w:rFonts w:hint="eastAsia"/>
                <w:kern w:val="0"/>
                <w:sz w:val="18"/>
                <w:szCs w:val="18"/>
                <w:lang w:eastAsia="zh-CN"/>
              </w:rPr>
              <w:t>。</w:t>
            </w:r>
          </w:p>
        </w:tc>
        <w:tc>
          <w:tcPr>
            <w:tcW w:w="273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40" w:lineRule="auto"/>
              <w:ind w:left="0" w:leftChars="0" w:firstLine="0" w:firstLineChars="0"/>
              <w:jc w:val="left"/>
              <w:textAlignment w:val="auto"/>
              <w:rPr>
                <w:rFonts w:hint="eastAsia" w:ascii="Times New Roman" w:hAnsi="Times New Roman" w:eastAsia="方正仿宋_GBK" w:cs="Times New Roman"/>
                <w:snapToGrid w:val="0"/>
                <w:kern w:val="0"/>
                <w:sz w:val="18"/>
                <w:szCs w:val="18"/>
                <w:lang w:val="en-US" w:eastAsia="zh-CN" w:bidi="ar-SA"/>
              </w:rPr>
            </w:pPr>
            <w:r>
              <w:rPr>
                <w:rFonts w:ascii="Times New Roman" w:hAnsi="Times New Roman"/>
                <w:kern w:val="0"/>
                <w:sz w:val="18"/>
                <w:szCs w:val="18"/>
              </w:rPr>
              <w:t>道路运输企业1年内违法超限运输的货运车辆超过本单位货运车辆总数10%</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40" w:lineRule="auto"/>
              <w:ind w:left="0" w:leftChars="0" w:firstLine="0" w:firstLineChars="0"/>
              <w:jc w:val="both"/>
              <w:textAlignment w:val="auto"/>
              <w:rPr>
                <w:rFonts w:hint="eastAsia" w:ascii="Times New Roman" w:hAnsi="Times New Roman" w:eastAsia="方正仿宋_GBK" w:cs="Times New Roman"/>
                <w:snapToGrid w:val="0"/>
                <w:kern w:val="0"/>
                <w:sz w:val="18"/>
                <w:szCs w:val="18"/>
                <w:lang w:val="en-US" w:eastAsia="zh-CN" w:bidi="ar-SA"/>
              </w:rPr>
            </w:pPr>
            <w:r>
              <w:rPr>
                <w:rFonts w:hint="eastAsia" w:ascii="Times New Roman" w:hAnsi="Times New Roman"/>
                <w:kern w:val="0"/>
                <w:sz w:val="18"/>
                <w:szCs w:val="18"/>
              </w:rPr>
              <w:t>常州市明润机械设备有限公司</w:t>
            </w:r>
          </w:p>
        </w:tc>
        <w:tc>
          <w:tcPr>
            <w:tcW w:w="96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40" w:lineRule="auto"/>
              <w:ind w:left="0" w:leftChars="0" w:firstLine="0" w:firstLineChars="0"/>
              <w:jc w:val="center"/>
              <w:textAlignment w:val="auto"/>
              <w:rPr>
                <w:rFonts w:hint="eastAsia" w:ascii="Times New Roman" w:hAnsi="Times New Roman" w:eastAsia="方正仿宋_GBK" w:cs="Times New Roman"/>
                <w:snapToGrid w:val="0"/>
                <w:kern w:val="0"/>
                <w:sz w:val="18"/>
                <w:szCs w:val="18"/>
                <w:lang w:val="en-US" w:eastAsia="zh-CN" w:bidi="ar-SA"/>
              </w:rPr>
            </w:pPr>
            <w:r>
              <w:rPr>
                <w:rFonts w:ascii="Times New Roman" w:hAnsi="Times New Roman"/>
                <w:kern w:val="0"/>
                <w:sz w:val="18"/>
                <w:szCs w:val="18"/>
              </w:rPr>
              <w:t>法人</w:t>
            </w:r>
          </w:p>
        </w:tc>
        <w:tc>
          <w:tcPr>
            <w:tcW w:w="194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40" w:lineRule="auto"/>
              <w:ind w:left="0" w:leftChars="0" w:firstLine="0" w:firstLineChars="0"/>
              <w:jc w:val="left"/>
              <w:textAlignment w:val="auto"/>
              <w:rPr>
                <w:rFonts w:hint="eastAsia" w:ascii="Times New Roman" w:hAnsi="Times New Roman" w:eastAsia="方正仿宋_GBK" w:cs="Times New Roman"/>
                <w:snapToGrid w:val="0"/>
                <w:kern w:val="0"/>
                <w:sz w:val="18"/>
                <w:szCs w:val="18"/>
                <w:lang w:val="en-US" w:eastAsia="zh-CN" w:bidi="ar-SA"/>
              </w:rPr>
            </w:pPr>
            <w:r>
              <w:rPr>
                <w:rFonts w:hint="eastAsia" w:ascii="Times New Roman" w:hAnsi="Times New Roman"/>
                <w:kern w:val="0"/>
                <w:sz w:val="18"/>
                <w:szCs w:val="18"/>
              </w:rPr>
              <w:t>91320412085029258A</w:t>
            </w:r>
          </w:p>
        </w:tc>
        <w:tc>
          <w:tcPr>
            <w:tcW w:w="10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40" w:lineRule="auto"/>
              <w:ind w:left="0" w:leftChars="0" w:firstLine="0" w:firstLineChars="0"/>
              <w:jc w:val="left"/>
              <w:textAlignment w:val="auto"/>
              <w:rPr>
                <w:rFonts w:hint="eastAsia" w:ascii="Times New Roman" w:hAnsi="Times New Roman" w:eastAsia="方正仿宋_GBK" w:cs="Times New Roman"/>
                <w:snapToGrid w:val="0"/>
                <w:kern w:val="0"/>
                <w:sz w:val="18"/>
                <w:szCs w:val="18"/>
                <w:lang w:val="en-US" w:eastAsia="zh-CN" w:bidi="ar-SA"/>
              </w:rPr>
            </w:pPr>
            <w:r>
              <w:rPr>
                <w:rFonts w:hint="eastAsia" w:ascii="Times New Roman" w:hAnsi="Times New Roman"/>
                <w:kern w:val="0"/>
                <w:sz w:val="18"/>
                <w:szCs w:val="18"/>
              </w:rPr>
              <w:t>2020/06/29</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40" w:lineRule="auto"/>
              <w:ind w:left="0" w:leftChars="0" w:firstLine="0" w:firstLineChars="0"/>
              <w:jc w:val="left"/>
              <w:textAlignment w:val="auto"/>
              <w:rPr>
                <w:rFonts w:hint="eastAsia" w:ascii="Times New Roman" w:hAnsi="Times New Roman" w:eastAsia="方正仿宋_GBK" w:cs="Times New Roman"/>
                <w:snapToGrid w:val="0"/>
                <w:kern w:val="0"/>
                <w:sz w:val="18"/>
                <w:szCs w:val="18"/>
                <w:lang w:val="en-US" w:eastAsia="zh-CN" w:bidi="ar-SA"/>
              </w:rPr>
            </w:pPr>
            <w:r>
              <w:rPr>
                <w:rFonts w:hint="eastAsia" w:ascii="Times New Roman" w:hAnsi="Times New Roman"/>
                <w:kern w:val="0"/>
                <w:sz w:val="18"/>
                <w:szCs w:val="18"/>
              </w:rPr>
              <w:t>2020/07/05</w:t>
            </w:r>
          </w:p>
        </w:tc>
        <w:tc>
          <w:tcPr>
            <w:tcW w:w="1605"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40" w:lineRule="auto"/>
              <w:ind w:left="0" w:leftChars="0" w:firstLine="0" w:firstLineChars="0"/>
              <w:jc w:val="left"/>
              <w:textAlignment w:val="auto"/>
              <w:rPr>
                <w:rFonts w:hint="eastAsia" w:ascii="Times New Roman" w:hAnsi="Times New Roman" w:eastAsia="方正仿宋_GBK" w:cs="Times New Roman"/>
                <w:snapToGrid w:val="0"/>
                <w:kern w:val="0"/>
                <w:sz w:val="18"/>
                <w:szCs w:val="18"/>
                <w:lang w:val="en-US" w:eastAsia="zh-CN" w:bidi="ar-SA"/>
              </w:rPr>
            </w:pPr>
            <w:r>
              <w:rPr>
                <w:rFonts w:ascii="Times New Roman" w:hAnsi="Times New Roman"/>
                <w:kern w:val="0"/>
                <w:sz w:val="18"/>
                <w:szCs w:val="18"/>
              </w:rPr>
              <w:t>《公路安全保护条例》(国务院令第593号)第33条第1款</w:t>
            </w:r>
          </w:p>
        </w:tc>
      </w:tr>
    </w:tbl>
    <w:p>
      <w:pPr>
        <w:ind w:firstLine="0"/>
      </w:pPr>
    </w:p>
    <w:p>
      <w:pPr>
        <w:ind w:firstLine="0"/>
      </w:pPr>
    </w:p>
    <w:p>
      <w:pPr>
        <w:ind w:firstLine="0"/>
      </w:pPr>
    </w:p>
    <w:p>
      <w:pPr>
        <w:ind w:firstLine="0"/>
      </w:pPr>
    </w:p>
    <w:p>
      <w:pPr>
        <w:widowControl/>
        <w:autoSpaceDE/>
        <w:autoSpaceDN/>
        <w:snapToGrid/>
        <w:spacing w:line="240" w:lineRule="auto"/>
        <w:ind w:firstLine="0" w:firstLineChars="0"/>
        <w:jc w:val="center"/>
        <w:rPr>
          <w:rFonts w:hint="eastAsia" w:ascii="宋体" w:hAnsi="宋体" w:eastAsia="宋体"/>
          <w:sz w:val="22"/>
          <w:szCs w:val="22"/>
        </w:rPr>
      </w:pPr>
    </w:p>
    <w:p>
      <w:pPr>
        <w:widowControl/>
        <w:autoSpaceDE/>
        <w:autoSpaceDN/>
        <w:snapToGrid/>
        <w:spacing w:line="240" w:lineRule="auto"/>
        <w:ind w:firstLine="0" w:firstLineChars="0"/>
        <w:jc w:val="center"/>
        <w:rPr>
          <w:rFonts w:hint="eastAsia" w:ascii="宋体" w:hAnsi="宋体" w:eastAsia="宋体"/>
          <w:sz w:val="22"/>
          <w:szCs w:val="22"/>
        </w:rPr>
      </w:pPr>
    </w:p>
    <w:p>
      <w:pPr>
        <w:widowControl/>
        <w:autoSpaceDE/>
        <w:autoSpaceDN/>
        <w:snapToGrid/>
        <w:spacing w:line="240" w:lineRule="auto"/>
        <w:ind w:firstLine="0" w:firstLineChars="0"/>
        <w:jc w:val="center"/>
        <w:rPr>
          <w:rFonts w:hint="eastAsia" w:ascii="宋体" w:hAnsi="宋体" w:eastAsia="宋体"/>
          <w:sz w:val="22"/>
          <w:szCs w:val="22"/>
        </w:rPr>
      </w:pPr>
    </w:p>
    <w:tbl>
      <w:tblPr>
        <w:tblStyle w:val="2"/>
        <w:tblpPr w:leftFromText="180" w:rightFromText="180" w:vertAnchor="text" w:horzAnchor="page" w:tblpX="908" w:tblpY="603"/>
        <w:tblOverlap w:val="never"/>
        <w:tblW w:w="14970" w:type="dxa"/>
        <w:tblInd w:w="0" w:type="dxa"/>
        <w:tblLayout w:type="fixed"/>
        <w:tblCellMar>
          <w:top w:w="0" w:type="dxa"/>
          <w:left w:w="108" w:type="dxa"/>
          <w:bottom w:w="0" w:type="dxa"/>
          <w:right w:w="108" w:type="dxa"/>
        </w:tblCellMar>
      </w:tblPr>
      <w:tblGrid>
        <w:gridCol w:w="757"/>
        <w:gridCol w:w="1116"/>
        <w:gridCol w:w="1368"/>
        <w:gridCol w:w="1548"/>
        <w:gridCol w:w="2231"/>
        <w:gridCol w:w="2160"/>
        <w:gridCol w:w="1410"/>
        <w:gridCol w:w="1290"/>
        <w:gridCol w:w="3090"/>
      </w:tblGrid>
      <w:tr>
        <w:tblPrEx>
          <w:tblCellMar>
            <w:top w:w="0" w:type="dxa"/>
            <w:left w:w="108" w:type="dxa"/>
            <w:bottom w:w="0" w:type="dxa"/>
            <w:right w:w="108" w:type="dxa"/>
          </w:tblCellMar>
        </w:tblPrEx>
        <w:trPr>
          <w:trHeight w:val="1272" w:hRule="atLeast"/>
        </w:trPr>
        <w:tc>
          <w:tcPr>
            <w:tcW w:w="14970" w:type="dxa"/>
            <w:gridSpan w:val="9"/>
            <w:tcBorders>
              <w:top w:val="nil"/>
              <w:left w:val="nil"/>
              <w:bottom w:val="single" w:color="auto" w:sz="4" w:space="0"/>
              <w:right w:val="nil"/>
            </w:tcBorders>
            <w:noWrap/>
          </w:tcPr>
          <w:p>
            <w:pPr>
              <w:widowControl/>
              <w:autoSpaceDE/>
              <w:autoSpaceDN/>
              <w:snapToGrid/>
              <w:spacing w:line="240" w:lineRule="auto"/>
              <w:ind w:left="0" w:leftChars="0" w:firstLine="0" w:firstLineChars="0"/>
              <w:jc w:val="center"/>
              <w:rPr>
                <w:rFonts w:eastAsia="宋体"/>
                <w:bCs/>
                <w:snapToGrid/>
                <w:sz w:val="24"/>
                <w:szCs w:val="24"/>
              </w:rPr>
            </w:pPr>
            <w:r>
              <w:rPr>
                <w:rFonts w:eastAsia="宋体"/>
                <w:b/>
                <w:bCs/>
                <w:snapToGrid/>
                <w:sz w:val="36"/>
                <w:szCs w:val="36"/>
              </w:rPr>
              <w:t>20</w:t>
            </w:r>
            <w:r>
              <w:rPr>
                <w:rFonts w:hint="eastAsia" w:eastAsia="宋体"/>
                <w:b/>
                <w:bCs/>
                <w:snapToGrid/>
                <w:sz w:val="36"/>
                <w:szCs w:val="36"/>
              </w:rPr>
              <w:t>20年</w:t>
            </w:r>
            <w:r>
              <w:rPr>
                <w:rFonts w:hint="eastAsia" w:eastAsia="宋体"/>
                <w:b/>
                <w:bCs/>
                <w:snapToGrid/>
                <w:sz w:val="36"/>
                <w:szCs w:val="36"/>
                <w:lang w:val="en-US" w:eastAsia="zh-CN"/>
              </w:rPr>
              <w:t>7</w:t>
            </w:r>
            <w:r>
              <w:rPr>
                <w:rFonts w:hint="eastAsia" w:eastAsia="宋体"/>
                <w:b/>
                <w:bCs/>
                <w:snapToGrid/>
                <w:sz w:val="36"/>
                <w:szCs w:val="36"/>
              </w:rPr>
              <w:t>月</w:t>
            </w:r>
            <w:r>
              <w:rPr>
                <w:rFonts w:hint="eastAsia" w:eastAsia="宋体"/>
                <w:b/>
                <w:bCs/>
                <w:snapToGrid/>
                <w:color w:val="000000"/>
                <w:sz w:val="36"/>
                <w:szCs w:val="36"/>
              </w:rPr>
              <w:t>联合奖惩对象清单</w:t>
            </w:r>
          </w:p>
          <w:p>
            <w:pPr>
              <w:widowControl/>
              <w:autoSpaceDE/>
              <w:autoSpaceDN/>
              <w:snapToGrid/>
              <w:spacing w:line="240" w:lineRule="auto"/>
              <w:ind w:firstLine="220" w:firstLineChars="100"/>
              <w:jc w:val="left"/>
              <w:rPr>
                <w:rFonts w:eastAsia="宋体"/>
                <w:bCs/>
                <w:snapToGrid/>
                <w:sz w:val="24"/>
                <w:szCs w:val="24"/>
              </w:rPr>
            </w:pPr>
            <w:r>
              <w:rPr>
                <w:rFonts w:hint="eastAsia" w:eastAsia="宋体"/>
                <w:b w:val="0"/>
                <w:bCs/>
                <w:snapToGrid/>
                <w:sz w:val="22"/>
                <w:szCs w:val="22"/>
              </w:rPr>
              <w:t>填报单位：常州市金坛区交通运输局</w:t>
            </w:r>
          </w:p>
        </w:tc>
      </w:tr>
      <w:tr>
        <w:tblPrEx>
          <w:tblCellMar>
            <w:top w:w="0" w:type="dxa"/>
            <w:left w:w="108" w:type="dxa"/>
            <w:bottom w:w="0" w:type="dxa"/>
            <w:right w:w="108" w:type="dxa"/>
          </w:tblCellMar>
        </w:tblPrEx>
        <w:trPr>
          <w:trHeight w:val="766" w:hRule="atLeast"/>
        </w:trPr>
        <w:tc>
          <w:tcPr>
            <w:tcW w:w="757" w:type="dxa"/>
            <w:tcBorders>
              <w:top w:val="nil"/>
              <w:left w:val="single" w:color="auto" w:sz="4" w:space="0"/>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序号</w:t>
            </w:r>
          </w:p>
        </w:tc>
        <w:tc>
          <w:tcPr>
            <w:tcW w:w="1116"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数据来源</w:t>
            </w:r>
          </w:p>
        </w:tc>
        <w:tc>
          <w:tcPr>
            <w:tcW w:w="1368"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对象分类</w:t>
            </w:r>
          </w:p>
        </w:tc>
        <w:tc>
          <w:tcPr>
            <w:tcW w:w="1548"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单位名称</w:t>
            </w:r>
          </w:p>
        </w:tc>
        <w:tc>
          <w:tcPr>
            <w:tcW w:w="2231"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统一社会信用代码（身份证号码）</w:t>
            </w:r>
          </w:p>
        </w:tc>
        <w:tc>
          <w:tcPr>
            <w:tcW w:w="2160"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列入原因</w:t>
            </w:r>
          </w:p>
        </w:tc>
        <w:tc>
          <w:tcPr>
            <w:tcW w:w="1410"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列入日期</w:t>
            </w:r>
          </w:p>
        </w:tc>
        <w:tc>
          <w:tcPr>
            <w:tcW w:w="1290"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有效期限</w:t>
            </w:r>
          </w:p>
        </w:tc>
        <w:tc>
          <w:tcPr>
            <w:tcW w:w="3090"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制度依据</w:t>
            </w:r>
          </w:p>
        </w:tc>
      </w:tr>
      <w:tr>
        <w:tblPrEx>
          <w:tblCellMar>
            <w:top w:w="0" w:type="dxa"/>
            <w:left w:w="108" w:type="dxa"/>
            <w:bottom w:w="0" w:type="dxa"/>
            <w:right w:w="108" w:type="dxa"/>
          </w:tblCellMar>
        </w:tblPrEx>
        <w:trPr>
          <w:trHeight w:val="1183" w:hRule="atLeast"/>
        </w:trPr>
        <w:tc>
          <w:tcPr>
            <w:tcW w:w="75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1</w:t>
            </w:r>
          </w:p>
        </w:tc>
        <w:tc>
          <w:tcPr>
            <w:tcW w:w="1116"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本省份</w:t>
            </w:r>
          </w:p>
        </w:tc>
        <w:tc>
          <w:tcPr>
            <w:tcW w:w="1368"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eastAsia="宋体"/>
                <w:snapToGrid/>
                <w:sz w:val="18"/>
                <w:szCs w:val="18"/>
                <w:lang w:val="en-US" w:eastAsia="zh-CN"/>
              </w:rPr>
            </w:pPr>
            <w:r>
              <w:rPr>
                <w:rFonts w:hint="eastAsia" w:eastAsia="宋体"/>
                <w:snapToGrid/>
                <w:sz w:val="18"/>
                <w:szCs w:val="18"/>
              </w:rPr>
              <w:t>重点关注名单</w:t>
            </w:r>
          </w:p>
        </w:tc>
        <w:tc>
          <w:tcPr>
            <w:tcW w:w="1548"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eastAsia="宋体"/>
                <w:snapToGrid/>
                <w:sz w:val="18"/>
                <w:szCs w:val="18"/>
                <w:lang w:val="en-US" w:eastAsia="zh-CN"/>
              </w:rPr>
            </w:pPr>
            <w:r>
              <w:rPr>
                <w:rFonts w:hint="eastAsia" w:eastAsia="宋体"/>
                <w:snapToGrid/>
                <w:sz w:val="18"/>
                <w:szCs w:val="18"/>
              </w:rPr>
              <w:t>常州金鼎新型建材制品有限公司</w:t>
            </w:r>
          </w:p>
        </w:tc>
        <w:tc>
          <w:tcPr>
            <w:tcW w:w="2231"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eastAsia="宋体"/>
                <w:snapToGrid/>
                <w:sz w:val="18"/>
                <w:szCs w:val="18"/>
                <w:lang w:val="en-US" w:eastAsia="zh-CN"/>
              </w:rPr>
            </w:pPr>
            <w:r>
              <w:rPr>
                <w:rFonts w:hint="eastAsia" w:eastAsia="宋体"/>
                <w:snapToGrid/>
                <w:sz w:val="18"/>
                <w:szCs w:val="18"/>
              </w:rPr>
              <w:t>91320413680518291A</w:t>
            </w:r>
          </w:p>
        </w:tc>
        <w:tc>
          <w:tcPr>
            <w:tcW w:w="2160"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道路运输企业1年内违法超限运输的货运车辆超过本单位货运车辆总数10%。</w:t>
            </w:r>
          </w:p>
        </w:tc>
        <w:tc>
          <w:tcPr>
            <w:tcW w:w="1410"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2020年7月</w:t>
            </w:r>
          </w:p>
        </w:tc>
        <w:tc>
          <w:tcPr>
            <w:tcW w:w="1290"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2年</w:t>
            </w:r>
          </w:p>
        </w:tc>
        <w:tc>
          <w:tcPr>
            <w:tcW w:w="3090"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《关于对严重违法失信超限超载运输车辆相关责任主体实施联合惩戒的合作备忘录》</w:t>
            </w:r>
          </w:p>
        </w:tc>
      </w:tr>
      <w:tr>
        <w:tblPrEx>
          <w:tblCellMar>
            <w:top w:w="0" w:type="dxa"/>
            <w:left w:w="108" w:type="dxa"/>
            <w:bottom w:w="0" w:type="dxa"/>
            <w:right w:w="108" w:type="dxa"/>
          </w:tblCellMar>
        </w:tblPrEx>
        <w:trPr>
          <w:trHeight w:val="1133" w:hRule="atLeast"/>
        </w:trPr>
        <w:tc>
          <w:tcPr>
            <w:tcW w:w="75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2</w:t>
            </w:r>
          </w:p>
        </w:tc>
        <w:tc>
          <w:tcPr>
            <w:tcW w:w="1116"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本省份</w:t>
            </w:r>
          </w:p>
        </w:tc>
        <w:tc>
          <w:tcPr>
            <w:tcW w:w="1368"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eastAsia="宋体"/>
                <w:snapToGrid/>
                <w:sz w:val="18"/>
                <w:szCs w:val="18"/>
                <w:lang w:val="en-US" w:eastAsia="zh-CN"/>
              </w:rPr>
            </w:pPr>
            <w:r>
              <w:rPr>
                <w:rFonts w:hint="eastAsia" w:eastAsia="宋体"/>
                <w:snapToGrid/>
                <w:sz w:val="18"/>
                <w:szCs w:val="18"/>
              </w:rPr>
              <w:t>重点关注名单</w:t>
            </w:r>
          </w:p>
        </w:tc>
        <w:tc>
          <w:tcPr>
            <w:tcW w:w="1548"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eastAsia="宋体"/>
                <w:snapToGrid/>
                <w:sz w:val="18"/>
                <w:szCs w:val="18"/>
                <w:lang w:val="en-US" w:eastAsia="zh-CN"/>
              </w:rPr>
            </w:pPr>
            <w:r>
              <w:rPr>
                <w:rFonts w:hint="eastAsia" w:eastAsia="宋体"/>
                <w:snapToGrid/>
                <w:sz w:val="18"/>
                <w:szCs w:val="18"/>
              </w:rPr>
              <w:t>常州市广汇土石方工程有限公司</w:t>
            </w:r>
          </w:p>
        </w:tc>
        <w:tc>
          <w:tcPr>
            <w:tcW w:w="2231"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eastAsia="宋体"/>
                <w:snapToGrid/>
                <w:sz w:val="18"/>
                <w:szCs w:val="18"/>
                <w:lang w:val="en-US" w:eastAsia="zh-CN"/>
              </w:rPr>
            </w:pPr>
            <w:r>
              <w:rPr>
                <w:rFonts w:hint="eastAsia" w:eastAsia="宋体"/>
                <w:snapToGrid/>
                <w:sz w:val="18"/>
                <w:szCs w:val="18"/>
              </w:rPr>
              <w:t>91320413MA1UQ7CR45</w:t>
            </w:r>
          </w:p>
        </w:tc>
        <w:tc>
          <w:tcPr>
            <w:tcW w:w="2160"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道路运输企业1年内违法超限运输的货运车辆超过本单位货运车辆总数10%</w:t>
            </w:r>
          </w:p>
        </w:tc>
        <w:tc>
          <w:tcPr>
            <w:tcW w:w="1410"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2020年7月</w:t>
            </w:r>
          </w:p>
        </w:tc>
        <w:tc>
          <w:tcPr>
            <w:tcW w:w="1290"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2年</w:t>
            </w:r>
          </w:p>
        </w:tc>
        <w:tc>
          <w:tcPr>
            <w:tcW w:w="3090"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《关于对严重违法失信超限超载运输车辆相关责任主体实施联合惩戒的合作备忘录》</w:t>
            </w:r>
          </w:p>
        </w:tc>
      </w:tr>
      <w:tr>
        <w:tblPrEx>
          <w:tblCellMar>
            <w:top w:w="0" w:type="dxa"/>
            <w:left w:w="108" w:type="dxa"/>
            <w:bottom w:w="0" w:type="dxa"/>
            <w:right w:w="108" w:type="dxa"/>
          </w:tblCellMar>
        </w:tblPrEx>
        <w:trPr>
          <w:trHeight w:val="1208" w:hRule="atLeast"/>
        </w:trPr>
        <w:tc>
          <w:tcPr>
            <w:tcW w:w="75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3</w:t>
            </w:r>
          </w:p>
        </w:tc>
        <w:tc>
          <w:tcPr>
            <w:tcW w:w="1116"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本省份</w:t>
            </w:r>
          </w:p>
        </w:tc>
        <w:tc>
          <w:tcPr>
            <w:tcW w:w="1368"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eastAsia="宋体"/>
                <w:snapToGrid/>
                <w:sz w:val="18"/>
                <w:szCs w:val="18"/>
                <w:lang w:val="en-US" w:eastAsia="zh-CN"/>
              </w:rPr>
            </w:pPr>
            <w:r>
              <w:rPr>
                <w:rFonts w:hint="eastAsia" w:eastAsia="宋体"/>
                <w:snapToGrid/>
                <w:sz w:val="18"/>
                <w:szCs w:val="18"/>
              </w:rPr>
              <w:t>重点关注名单</w:t>
            </w:r>
          </w:p>
        </w:tc>
        <w:tc>
          <w:tcPr>
            <w:tcW w:w="1548"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eastAsia="宋体"/>
                <w:snapToGrid/>
                <w:sz w:val="18"/>
                <w:szCs w:val="18"/>
                <w:lang w:val="en-US" w:eastAsia="zh-CN"/>
              </w:rPr>
            </w:pPr>
            <w:r>
              <w:rPr>
                <w:rFonts w:hint="eastAsia" w:eastAsia="宋体"/>
                <w:snapToGrid/>
                <w:sz w:val="18"/>
                <w:szCs w:val="18"/>
              </w:rPr>
              <w:t>常州金坛平忠土石方工程有限公司</w:t>
            </w:r>
          </w:p>
        </w:tc>
        <w:tc>
          <w:tcPr>
            <w:tcW w:w="2231"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eastAsia="宋体"/>
                <w:snapToGrid/>
                <w:sz w:val="18"/>
                <w:szCs w:val="18"/>
                <w:lang w:val="en-US" w:eastAsia="zh-CN"/>
              </w:rPr>
            </w:pPr>
            <w:r>
              <w:rPr>
                <w:rFonts w:hint="eastAsia" w:eastAsia="宋体"/>
                <w:snapToGrid/>
                <w:sz w:val="18"/>
                <w:szCs w:val="18"/>
              </w:rPr>
              <w:t>91320413MA1NUUNL3G</w:t>
            </w:r>
          </w:p>
        </w:tc>
        <w:tc>
          <w:tcPr>
            <w:tcW w:w="2160"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道路运输企业1年内违法超限运输的货运车辆超过本单位货运车辆总数10%</w:t>
            </w:r>
          </w:p>
        </w:tc>
        <w:tc>
          <w:tcPr>
            <w:tcW w:w="1410"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2020年7月</w:t>
            </w:r>
          </w:p>
        </w:tc>
        <w:tc>
          <w:tcPr>
            <w:tcW w:w="1290"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2年</w:t>
            </w:r>
          </w:p>
        </w:tc>
        <w:tc>
          <w:tcPr>
            <w:tcW w:w="3090"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《关于对严重违法失信超限超载运输车辆相关责任主体实施联合惩戒的合作备忘录》</w:t>
            </w:r>
          </w:p>
        </w:tc>
      </w:tr>
      <w:tr>
        <w:tblPrEx>
          <w:tblCellMar>
            <w:top w:w="0" w:type="dxa"/>
            <w:left w:w="108" w:type="dxa"/>
            <w:bottom w:w="0" w:type="dxa"/>
            <w:right w:w="108" w:type="dxa"/>
          </w:tblCellMar>
        </w:tblPrEx>
        <w:trPr>
          <w:trHeight w:val="1233" w:hRule="atLeast"/>
        </w:trPr>
        <w:tc>
          <w:tcPr>
            <w:tcW w:w="75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4</w:t>
            </w:r>
          </w:p>
        </w:tc>
        <w:tc>
          <w:tcPr>
            <w:tcW w:w="1116"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本省份</w:t>
            </w:r>
          </w:p>
        </w:tc>
        <w:tc>
          <w:tcPr>
            <w:tcW w:w="1368"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eastAsia="宋体"/>
                <w:snapToGrid/>
                <w:sz w:val="18"/>
                <w:szCs w:val="18"/>
                <w:lang w:val="en-US" w:eastAsia="zh-CN"/>
              </w:rPr>
            </w:pPr>
            <w:r>
              <w:rPr>
                <w:rFonts w:hint="eastAsia" w:eastAsia="宋体"/>
                <w:snapToGrid/>
                <w:sz w:val="18"/>
                <w:szCs w:val="18"/>
              </w:rPr>
              <w:t>重点关注名单</w:t>
            </w:r>
          </w:p>
        </w:tc>
        <w:tc>
          <w:tcPr>
            <w:tcW w:w="1548"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eastAsia="宋体"/>
                <w:snapToGrid/>
                <w:sz w:val="18"/>
                <w:szCs w:val="18"/>
                <w:lang w:val="en-US" w:eastAsia="zh-CN"/>
              </w:rPr>
            </w:pPr>
            <w:r>
              <w:rPr>
                <w:rFonts w:hint="eastAsia" w:eastAsia="宋体"/>
                <w:snapToGrid/>
                <w:sz w:val="18"/>
                <w:szCs w:val="18"/>
              </w:rPr>
              <w:t>常州梦圆运输有限公司</w:t>
            </w:r>
          </w:p>
        </w:tc>
        <w:tc>
          <w:tcPr>
            <w:tcW w:w="2231"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eastAsia="宋体"/>
                <w:snapToGrid/>
                <w:sz w:val="18"/>
                <w:szCs w:val="18"/>
                <w:lang w:val="en-US" w:eastAsia="zh-CN"/>
              </w:rPr>
            </w:pPr>
            <w:r>
              <w:rPr>
                <w:rFonts w:hint="eastAsia" w:eastAsia="宋体"/>
                <w:snapToGrid/>
                <w:sz w:val="18"/>
                <w:szCs w:val="18"/>
              </w:rPr>
              <w:t>91320413MA1WEX3J9E</w:t>
            </w:r>
          </w:p>
        </w:tc>
        <w:tc>
          <w:tcPr>
            <w:tcW w:w="2160"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道路运输企业1年内违法超限运输的货运车辆超过本单位货运车辆总数10%</w:t>
            </w:r>
          </w:p>
        </w:tc>
        <w:tc>
          <w:tcPr>
            <w:tcW w:w="1410"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2020年7月</w:t>
            </w:r>
          </w:p>
        </w:tc>
        <w:tc>
          <w:tcPr>
            <w:tcW w:w="1290"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2年</w:t>
            </w:r>
          </w:p>
        </w:tc>
        <w:tc>
          <w:tcPr>
            <w:tcW w:w="3090"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《关于对严重违法失信超限超载运输车辆相关责任主体实施联合惩戒的合作备忘录》</w:t>
            </w:r>
          </w:p>
        </w:tc>
      </w:tr>
      <w:tr>
        <w:tblPrEx>
          <w:tblCellMar>
            <w:top w:w="0" w:type="dxa"/>
            <w:left w:w="108" w:type="dxa"/>
            <w:bottom w:w="0" w:type="dxa"/>
            <w:right w:w="108" w:type="dxa"/>
          </w:tblCellMar>
        </w:tblPrEx>
        <w:trPr>
          <w:trHeight w:val="1233" w:hRule="atLeast"/>
        </w:trPr>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5</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本省份</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eastAsia="宋体"/>
                <w:snapToGrid/>
                <w:sz w:val="18"/>
                <w:szCs w:val="18"/>
                <w:lang w:val="en-US" w:eastAsia="zh-CN"/>
              </w:rPr>
            </w:pPr>
            <w:r>
              <w:rPr>
                <w:rFonts w:hint="eastAsia" w:eastAsia="宋体"/>
                <w:snapToGrid/>
                <w:sz w:val="18"/>
                <w:szCs w:val="18"/>
              </w:rPr>
              <w:t>重点关注名单</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eastAsia="宋体"/>
                <w:snapToGrid/>
                <w:sz w:val="18"/>
                <w:szCs w:val="18"/>
                <w:lang w:val="en-US" w:eastAsia="zh-CN"/>
              </w:rPr>
            </w:pPr>
            <w:r>
              <w:rPr>
                <w:rFonts w:hint="eastAsia" w:eastAsia="宋体"/>
                <w:snapToGrid/>
                <w:sz w:val="18"/>
                <w:szCs w:val="18"/>
              </w:rPr>
              <w:t>常州市金坛华邦运输有限公司</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eastAsia="宋体"/>
                <w:snapToGrid/>
                <w:sz w:val="18"/>
                <w:szCs w:val="18"/>
                <w:lang w:val="en-US" w:eastAsia="zh-CN"/>
              </w:rPr>
            </w:pPr>
            <w:r>
              <w:rPr>
                <w:rFonts w:hint="eastAsia" w:eastAsia="宋体"/>
                <w:snapToGrid/>
                <w:sz w:val="18"/>
                <w:szCs w:val="18"/>
              </w:rPr>
              <w:t>91320413398369333A</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道路运输企业1年内违法超限运输的货运车辆超过本单位货运车辆总数10%</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2020年7月</w:t>
            </w:r>
          </w:p>
        </w:tc>
        <w:tc>
          <w:tcPr>
            <w:tcW w:w="129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2年</w:t>
            </w:r>
          </w:p>
        </w:tc>
        <w:tc>
          <w:tcPr>
            <w:tcW w:w="309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《关于对严重违法失信超限超载运输车辆相关责任主体实施联合惩戒的合作备忘录》</w:t>
            </w:r>
          </w:p>
        </w:tc>
      </w:tr>
      <w:tr>
        <w:tblPrEx>
          <w:tblCellMar>
            <w:top w:w="0" w:type="dxa"/>
            <w:left w:w="108" w:type="dxa"/>
            <w:bottom w:w="0" w:type="dxa"/>
            <w:right w:w="108" w:type="dxa"/>
          </w:tblCellMar>
        </w:tblPrEx>
        <w:trPr>
          <w:trHeight w:val="1233" w:hRule="atLeast"/>
        </w:trPr>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6</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本省份</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eastAsia="宋体"/>
                <w:snapToGrid/>
                <w:sz w:val="18"/>
                <w:szCs w:val="18"/>
                <w:lang w:val="en-US" w:eastAsia="zh-CN"/>
              </w:rPr>
            </w:pPr>
            <w:r>
              <w:rPr>
                <w:rFonts w:hint="eastAsia" w:eastAsia="宋体"/>
                <w:snapToGrid/>
                <w:sz w:val="18"/>
                <w:szCs w:val="18"/>
              </w:rPr>
              <w:t>重点关注名单</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eastAsia="宋体"/>
                <w:snapToGrid/>
                <w:sz w:val="18"/>
                <w:szCs w:val="18"/>
                <w:lang w:val="en-US" w:eastAsia="zh-CN"/>
              </w:rPr>
            </w:pPr>
            <w:r>
              <w:rPr>
                <w:rFonts w:hint="eastAsia" w:eastAsia="宋体"/>
                <w:snapToGrid/>
                <w:sz w:val="18"/>
                <w:szCs w:val="18"/>
              </w:rPr>
              <w:t>兴通路桥工程有限公司常州金坛运输分公司</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eastAsia="宋体"/>
                <w:snapToGrid/>
                <w:sz w:val="18"/>
                <w:szCs w:val="18"/>
                <w:lang w:val="en-US" w:eastAsia="zh-CN"/>
              </w:rPr>
            </w:pPr>
            <w:r>
              <w:rPr>
                <w:rFonts w:hint="eastAsia" w:eastAsia="宋体"/>
                <w:snapToGrid/>
                <w:sz w:val="18"/>
                <w:szCs w:val="18"/>
              </w:rPr>
              <w:t>91320413076312334H</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道路运输企业1年内违法超限运输的货运车辆超过本单位货运车辆总数10%</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2020年7月</w:t>
            </w:r>
          </w:p>
        </w:tc>
        <w:tc>
          <w:tcPr>
            <w:tcW w:w="129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2年</w:t>
            </w:r>
          </w:p>
        </w:tc>
        <w:tc>
          <w:tcPr>
            <w:tcW w:w="309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《关于对严重违法失信超限超载运输车辆相关责任主体实施联合惩戒的合作备忘录》</w:t>
            </w:r>
          </w:p>
        </w:tc>
      </w:tr>
      <w:tr>
        <w:tblPrEx>
          <w:tblCellMar>
            <w:top w:w="0" w:type="dxa"/>
            <w:left w:w="108" w:type="dxa"/>
            <w:bottom w:w="0" w:type="dxa"/>
            <w:right w:w="108" w:type="dxa"/>
          </w:tblCellMar>
        </w:tblPrEx>
        <w:trPr>
          <w:trHeight w:val="1233" w:hRule="atLeast"/>
        </w:trPr>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7</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本省份</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eastAsia="宋体"/>
                <w:snapToGrid/>
                <w:sz w:val="18"/>
                <w:szCs w:val="18"/>
                <w:lang w:val="en-US" w:eastAsia="zh-CN"/>
              </w:rPr>
            </w:pPr>
            <w:r>
              <w:rPr>
                <w:rFonts w:hint="eastAsia" w:eastAsia="宋体"/>
                <w:snapToGrid/>
                <w:sz w:val="18"/>
                <w:szCs w:val="18"/>
              </w:rPr>
              <w:t>重点关注名单</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eastAsia="宋体"/>
                <w:snapToGrid/>
                <w:sz w:val="18"/>
                <w:szCs w:val="18"/>
                <w:lang w:val="en-US" w:eastAsia="zh-CN"/>
              </w:rPr>
            </w:pPr>
            <w:r>
              <w:rPr>
                <w:rFonts w:hint="eastAsia" w:eastAsia="宋体"/>
                <w:snapToGrid/>
                <w:sz w:val="18"/>
                <w:szCs w:val="18"/>
              </w:rPr>
              <w:t>常州金坛奥远土石方工程有限公司</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eastAsia="宋体"/>
                <w:snapToGrid/>
                <w:sz w:val="18"/>
                <w:szCs w:val="18"/>
                <w:lang w:val="en-US" w:eastAsia="zh-CN"/>
              </w:rPr>
            </w:pPr>
            <w:r>
              <w:rPr>
                <w:rFonts w:hint="eastAsia" w:eastAsia="宋体"/>
                <w:snapToGrid/>
                <w:sz w:val="18"/>
                <w:szCs w:val="18"/>
              </w:rPr>
              <w:t>91320413MA1P0M2R5G</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道路运输企业1年内违法超限运输的货运车辆超过本单位货运车辆总数10%</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2020年7月</w:t>
            </w:r>
          </w:p>
        </w:tc>
        <w:tc>
          <w:tcPr>
            <w:tcW w:w="129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2年</w:t>
            </w:r>
          </w:p>
        </w:tc>
        <w:tc>
          <w:tcPr>
            <w:tcW w:w="309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《关于对严重违法失信超限超载运输车辆相关责任主体实施联合惩戒的合作备忘录》</w:t>
            </w:r>
          </w:p>
        </w:tc>
      </w:tr>
      <w:tr>
        <w:tblPrEx>
          <w:tblCellMar>
            <w:top w:w="0" w:type="dxa"/>
            <w:left w:w="108" w:type="dxa"/>
            <w:bottom w:w="0" w:type="dxa"/>
            <w:right w:w="108" w:type="dxa"/>
          </w:tblCellMar>
        </w:tblPrEx>
        <w:trPr>
          <w:trHeight w:val="863" w:hRule="atLeast"/>
        </w:trPr>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8</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本省份</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eastAsia="宋体"/>
                <w:snapToGrid/>
                <w:sz w:val="18"/>
                <w:szCs w:val="18"/>
                <w:lang w:val="en-US" w:eastAsia="zh-CN"/>
              </w:rPr>
            </w:pPr>
            <w:r>
              <w:rPr>
                <w:rFonts w:hint="eastAsia" w:eastAsia="宋体"/>
                <w:snapToGrid/>
                <w:sz w:val="18"/>
                <w:szCs w:val="18"/>
              </w:rPr>
              <w:t>重点关注名单</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eastAsia="宋体"/>
                <w:snapToGrid/>
                <w:sz w:val="18"/>
                <w:szCs w:val="18"/>
                <w:lang w:val="en-US" w:eastAsia="zh-CN"/>
              </w:rPr>
            </w:pPr>
            <w:r>
              <w:rPr>
                <w:rFonts w:hint="eastAsia" w:eastAsia="宋体"/>
                <w:snapToGrid/>
                <w:sz w:val="18"/>
                <w:szCs w:val="18"/>
              </w:rPr>
              <w:t>常州市金坛区国华土石方工程有限公司</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eastAsia="宋体"/>
                <w:snapToGrid/>
                <w:sz w:val="18"/>
                <w:szCs w:val="18"/>
                <w:lang w:val="en-US" w:eastAsia="zh-CN"/>
              </w:rPr>
            </w:pPr>
            <w:r>
              <w:rPr>
                <w:rFonts w:hint="eastAsia" w:eastAsia="宋体"/>
                <w:snapToGrid/>
                <w:sz w:val="18"/>
                <w:szCs w:val="18"/>
              </w:rPr>
              <w:t>913204135810589632</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道路运输企业1年内违法超限运输的货运车辆超过本单位货运车辆总数10%</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2020年7月</w:t>
            </w:r>
          </w:p>
        </w:tc>
        <w:tc>
          <w:tcPr>
            <w:tcW w:w="129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2年</w:t>
            </w:r>
          </w:p>
        </w:tc>
        <w:tc>
          <w:tcPr>
            <w:tcW w:w="309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《关于对严重违法失信超限超载运输车辆相关责任主体实施联合惩戒的合作备忘录》</w:t>
            </w:r>
          </w:p>
        </w:tc>
      </w:tr>
      <w:tr>
        <w:tblPrEx>
          <w:tblCellMar>
            <w:top w:w="0" w:type="dxa"/>
            <w:left w:w="108" w:type="dxa"/>
            <w:bottom w:w="0" w:type="dxa"/>
            <w:right w:w="108" w:type="dxa"/>
          </w:tblCellMar>
        </w:tblPrEx>
        <w:trPr>
          <w:trHeight w:val="1233" w:hRule="atLeast"/>
        </w:trPr>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9</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本省份</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eastAsia="宋体"/>
                <w:snapToGrid/>
                <w:sz w:val="18"/>
                <w:szCs w:val="18"/>
                <w:lang w:val="en-US" w:eastAsia="zh-CN"/>
              </w:rPr>
            </w:pPr>
            <w:r>
              <w:rPr>
                <w:rFonts w:hint="eastAsia" w:eastAsia="宋体"/>
                <w:snapToGrid/>
                <w:sz w:val="18"/>
                <w:szCs w:val="18"/>
              </w:rPr>
              <w:t>重点关注名单</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eastAsia="宋体"/>
                <w:snapToGrid/>
                <w:sz w:val="18"/>
                <w:szCs w:val="18"/>
                <w:lang w:val="en-US" w:eastAsia="zh-CN"/>
              </w:rPr>
            </w:pPr>
            <w:r>
              <w:rPr>
                <w:rFonts w:hint="eastAsia" w:eastAsia="宋体"/>
                <w:snapToGrid/>
                <w:sz w:val="18"/>
                <w:szCs w:val="18"/>
              </w:rPr>
              <w:t>常州华宇混凝土有限公司</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eastAsia="宋体"/>
                <w:snapToGrid/>
                <w:sz w:val="18"/>
                <w:szCs w:val="18"/>
                <w:lang w:val="en-US" w:eastAsia="zh-CN"/>
              </w:rPr>
            </w:pPr>
            <w:r>
              <w:rPr>
                <w:rFonts w:hint="eastAsia" w:eastAsia="宋体"/>
                <w:snapToGrid/>
                <w:sz w:val="18"/>
                <w:szCs w:val="18"/>
              </w:rPr>
              <w:t>91320413301841639K</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道路运输企业1年内违法超限运输的货运车辆超过本单位货运车辆总数10%</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2020年7月</w:t>
            </w:r>
          </w:p>
        </w:tc>
        <w:tc>
          <w:tcPr>
            <w:tcW w:w="129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2年</w:t>
            </w:r>
          </w:p>
        </w:tc>
        <w:tc>
          <w:tcPr>
            <w:tcW w:w="309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《关于对严重违法失信超限超载运输车辆相关责任主体实施联合惩戒的合作备忘录》</w:t>
            </w:r>
          </w:p>
        </w:tc>
      </w:tr>
      <w:tr>
        <w:tblPrEx>
          <w:tblCellMar>
            <w:top w:w="0" w:type="dxa"/>
            <w:left w:w="108" w:type="dxa"/>
            <w:bottom w:w="0" w:type="dxa"/>
            <w:right w:w="108" w:type="dxa"/>
          </w:tblCellMar>
        </w:tblPrEx>
        <w:trPr>
          <w:trHeight w:val="1233" w:hRule="atLeast"/>
        </w:trPr>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10</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本省份</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eastAsia="宋体"/>
                <w:snapToGrid/>
                <w:sz w:val="18"/>
                <w:szCs w:val="18"/>
                <w:lang w:val="en-US" w:eastAsia="zh-CN"/>
              </w:rPr>
            </w:pPr>
            <w:r>
              <w:rPr>
                <w:rFonts w:hint="eastAsia" w:eastAsia="宋体"/>
                <w:snapToGrid/>
                <w:sz w:val="18"/>
                <w:szCs w:val="18"/>
              </w:rPr>
              <w:t>重点关注名单</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eastAsia="宋体"/>
                <w:snapToGrid/>
                <w:sz w:val="18"/>
                <w:szCs w:val="18"/>
                <w:lang w:val="en-US" w:eastAsia="zh-CN"/>
              </w:rPr>
            </w:pPr>
            <w:r>
              <w:rPr>
                <w:rFonts w:hint="eastAsia" w:eastAsia="宋体"/>
                <w:snapToGrid/>
                <w:sz w:val="18"/>
                <w:szCs w:val="18"/>
              </w:rPr>
              <w:t>常州市金坛区安丰市政工程有限公司</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eastAsia="宋体"/>
                <w:snapToGrid/>
                <w:sz w:val="18"/>
                <w:szCs w:val="18"/>
                <w:lang w:val="en-US" w:eastAsia="zh-CN"/>
              </w:rPr>
            </w:pPr>
            <w:r>
              <w:rPr>
                <w:rFonts w:hint="eastAsia" w:eastAsia="宋体"/>
                <w:snapToGrid/>
                <w:sz w:val="18"/>
                <w:szCs w:val="18"/>
              </w:rPr>
              <w:t>91320413354997530K</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道路运输企业1年内违法超限运输的货运车辆超过本单位货运车辆总数10%</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2020年7月</w:t>
            </w:r>
          </w:p>
        </w:tc>
        <w:tc>
          <w:tcPr>
            <w:tcW w:w="129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2年</w:t>
            </w:r>
          </w:p>
        </w:tc>
        <w:tc>
          <w:tcPr>
            <w:tcW w:w="309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atLeast"/>
              <w:ind w:firstLine="0" w:firstLineChars="0"/>
              <w:jc w:val="center"/>
              <w:textAlignment w:val="auto"/>
              <w:rPr>
                <w:rFonts w:hint="eastAsia" w:ascii="宋体" w:hAnsi="宋体" w:eastAsia="宋体"/>
                <w:sz w:val="22"/>
                <w:szCs w:val="22"/>
                <w:lang w:val="en-US" w:eastAsia="zh-CN"/>
              </w:rPr>
            </w:pPr>
            <w:r>
              <w:rPr>
                <w:rFonts w:hint="eastAsia" w:ascii="宋体" w:hAnsi="宋体" w:eastAsia="宋体"/>
                <w:sz w:val="22"/>
                <w:szCs w:val="22"/>
              </w:rPr>
              <w:t>《关于对严重违法失信超限超载运输车辆相关责任主体实施联合惩戒的合作备忘录》</w:t>
            </w:r>
          </w:p>
        </w:tc>
      </w:tr>
    </w:tbl>
    <w:p>
      <w:pPr>
        <w:ind w:firstLine="0"/>
        <w:rPr>
          <w:rFonts w:hint="eastAsia" w:eastAsia="黑体"/>
          <w:szCs w:val="32"/>
        </w:rPr>
      </w:pPr>
    </w:p>
    <w:p>
      <w:pPr>
        <w:ind w:firstLine="0"/>
        <w:rPr>
          <w:rFonts w:eastAsia="黑体"/>
          <w:szCs w:val="32"/>
        </w:rPr>
      </w:pPr>
    </w:p>
    <w:p>
      <w:pPr>
        <w:ind w:firstLine="0"/>
        <w:rPr>
          <w:rFonts w:eastAsia="黑体"/>
          <w:szCs w:val="32"/>
        </w:rPr>
      </w:pPr>
    </w:p>
    <w:p>
      <w:pPr>
        <w:ind w:firstLine="0"/>
        <w:rPr>
          <w:rFonts w:eastAsia="黑体"/>
          <w:szCs w:val="32"/>
        </w:rPr>
      </w:pPr>
    </w:p>
    <w:p>
      <w:pPr>
        <w:ind w:firstLine="0"/>
        <w:rPr>
          <w:rFonts w:eastAsia="黑体"/>
          <w:szCs w:val="32"/>
        </w:rPr>
      </w:pPr>
    </w:p>
    <w:p>
      <w:pPr>
        <w:ind w:firstLine="0"/>
        <w:rPr>
          <w:rFonts w:eastAsia="黑体"/>
          <w:szCs w:val="32"/>
        </w:rPr>
      </w:pPr>
    </w:p>
    <w:p>
      <w:pPr>
        <w:ind w:firstLine="0"/>
        <w:rPr>
          <w:rFonts w:eastAsia="黑体"/>
          <w:szCs w:val="32"/>
        </w:rPr>
      </w:pPr>
      <w:r>
        <w:rPr>
          <w:rFonts w:eastAsia="黑体"/>
          <w:szCs w:val="32"/>
        </w:rPr>
        <w:t>附件</w:t>
      </w:r>
      <w:r>
        <w:rPr>
          <w:rFonts w:hint="eastAsia" w:eastAsia="黑体"/>
          <w:szCs w:val="32"/>
        </w:rPr>
        <w:t>4-2</w:t>
      </w:r>
    </w:p>
    <w:p>
      <w:pPr>
        <w:widowControl/>
        <w:autoSpaceDE/>
        <w:autoSpaceDN/>
        <w:snapToGrid/>
        <w:spacing w:line="240" w:lineRule="auto"/>
        <w:ind w:firstLine="0"/>
        <w:jc w:val="center"/>
        <w:rPr>
          <w:rFonts w:hint="eastAsia" w:eastAsia="宋体"/>
          <w:b/>
          <w:bCs/>
          <w:snapToGrid/>
          <w:sz w:val="36"/>
          <w:szCs w:val="36"/>
        </w:rPr>
      </w:pPr>
      <w:r>
        <w:rPr>
          <w:rFonts w:hint="eastAsia" w:eastAsia="宋体"/>
          <w:b/>
          <w:bCs/>
          <w:snapToGrid/>
          <w:sz w:val="36"/>
          <w:szCs w:val="36"/>
        </w:rPr>
        <w:t>2020年</w:t>
      </w:r>
      <w:r>
        <w:rPr>
          <w:rFonts w:hint="eastAsia" w:eastAsia="宋体"/>
          <w:b/>
          <w:bCs/>
          <w:snapToGrid/>
          <w:sz w:val="36"/>
          <w:szCs w:val="36"/>
          <w:lang w:val="en-US" w:eastAsia="zh-CN"/>
        </w:rPr>
        <w:t>7</w:t>
      </w:r>
      <w:r>
        <w:rPr>
          <w:rFonts w:hint="eastAsia" w:eastAsia="宋体"/>
          <w:b/>
          <w:bCs/>
          <w:snapToGrid/>
          <w:sz w:val="36"/>
          <w:szCs w:val="36"/>
        </w:rPr>
        <w:t>月联合奖惩成效清单</w:t>
      </w:r>
    </w:p>
    <w:p>
      <w:pPr>
        <w:widowControl/>
        <w:autoSpaceDE/>
        <w:autoSpaceDN/>
        <w:snapToGrid/>
        <w:spacing w:line="240" w:lineRule="auto"/>
        <w:ind w:firstLine="0"/>
        <w:jc w:val="both"/>
        <w:rPr>
          <w:rFonts w:hint="eastAsia" w:eastAsia="宋体"/>
          <w:b/>
          <w:snapToGrid/>
          <w:sz w:val="24"/>
          <w:szCs w:val="24"/>
        </w:rPr>
      </w:pPr>
      <w:r>
        <w:rPr>
          <w:rFonts w:hint="eastAsia" w:eastAsia="宋体"/>
          <w:b/>
          <w:snapToGrid/>
          <w:sz w:val="24"/>
          <w:szCs w:val="24"/>
        </w:rPr>
        <w:t>填报单位：常州市金坛区交通运输局</w:t>
      </w:r>
    </w:p>
    <w:tbl>
      <w:tblPr>
        <w:tblStyle w:val="2"/>
        <w:tblpPr w:leftFromText="180" w:rightFromText="180" w:vertAnchor="text" w:horzAnchor="page" w:tblpX="838" w:tblpY="190"/>
        <w:tblOverlap w:val="never"/>
        <w:tblW w:w="15585" w:type="dxa"/>
        <w:tblInd w:w="0" w:type="dxa"/>
        <w:tblLayout w:type="fixed"/>
        <w:tblCellMar>
          <w:top w:w="0" w:type="dxa"/>
          <w:left w:w="108" w:type="dxa"/>
          <w:bottom w:w="0" w:type="dxa"/>
          <w:right w:w="108" w:type="dxa"/>
        </w:tblCellMar>
      </w:tblPr>
      <w:tblGrid>
        <w:gridCol w:w="645"/>
        <w:gridCol w:w="1140"/>
        <w:gridCol w:w="1005"/>
        <w:gridCol w:w="2250"/>
        <w:gridCol w:w="2730"/>
        <w:gridCol w:w="1125"/>
        <w:gridCol w:w="960"/>
        <w:gridCol w:w="1875"/>
        <w:gridCol w:w="1125"/>
        <w:gridCol w:w="1125"/>
        <w:gridCol w:w="1605"/>
      </w:tblGrid>
      <w:tr>
        <w:tblPrEx>
          <w:tblCellMar>
            <w:top w:w="0" w:type="dxa"/>
            <w:left w:w="108" w:type="dxa"/>
            <w:bottom w:w="0" w:type="dxa"/>
            <w:right w:w="108" w:type="dxa"/>
          </w:tblCellMar>
        </w:tblPrEx>
        <w:trPr>
          <w:trHeight w:val="853" w:hRule="atLeast"/>
        </w:trPr>
        <w:tc>
          <w:tcPr>
            <w:tcW w:w="645"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序号</w:t>
            </w:r>
          </w:p>
        </w:tc>
        <w:tc>
          <w:tcPr>
            <w:tcW w:w="1140"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执行部门</w:t>
            </w:r>
          </w:p>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名称</w:t>
            </w:r>
          </w:p>
        </w:tc>
        <w:tc>
          <w:tcPr>
            <w:tcW w:w="1005"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执行领域</w:t>
            </w:r>
          </w:p>
        </w:tc>
        <w:tc>
          <w:tcPr>
            <w:tcW w:w="2250"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执行措施</w:t>
            </w:r>
          </w:p>
        </w:tc>
        <w:tc>
          <w:tcPr>
            <w:tcW w:w="2730"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具体内容</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奖惩对象名称</w:t>
            </w:r>
          </w:p>
        </w:tc>
        <w:tc>
          <w:tcPr>
            <w:tcW w:w="960"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奖惩对</w:t>
            </w:r>
          </w:p>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象类别</w:t>
            </w:r>
          </w:p>
        </w:tc>
        <w:tc>
          <w:tcPr>
            <w:tcW w:w="1875"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统一社会信用代码/身份证号</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奖惩实施时间</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奖惩结束时间</w:t>
            </w:r>
          </w:p>
        </w:tc>
        <w:tc>
          <w:tcPr>
            <w:tcW w:w="1605"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执行依据</w:t>
            </w:r>
          </w:p>
        </w:tc>
      </w:tr>
      <w:tr>
        <w:tblPrEx>
          <w:tblCellMar>
            <w:top w:w="0" w:type="dxa"/>
            <w:left w:w="108" w:type="dxa"/>
            <w:bottom w:w="0" w:type="dxa"/>
            <w:right w:w="108" w:type="dxa"/>
          </w:tblCellMar>
        </w:tblPrEx>
        <w:trPr>
          <w:trHeight w:val="2533" w:hRule="atLeast"/>
        </w:trPr>
        <w:tc>
          <w:tcPr>
            <w:tcW w:w="645"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firstLineChars="0"/>
              <w:jc w:val="center"/>
              <w:rPr>
                <w:rFonts w:hint="eastAsia" w:eastAsia="宋体"/>
                <w:snapToGrid/>
                <w:sz w:val="18"/>
                <w:szCs w:val="18"/>
                <w:lang w:val="en-US" w:eastAsia="zh-CN"/>
              </w:rPr>
            </w:pPr>
            <w:r>
              <w:rPr>
                <w:rFonts w:hint="eastAsia" w:eastAsia="宋体"/>
                <w:snapToGrid/>
                <w:sz w:val="18"/>
                <w:szCs w:val="18"/>
              </w:rPr>
              <w:t>1</w:t>
            </w:r>
          </w:p>
        </w:tc>
        <w:tc>
          <w:tcPr>
            <w:tcW w:w="1140"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金坛区交通运输综合行政执法大队</w:t>
            </w:r>
          </w:p>
        </w:tc>
        <w:tc>
          <w:tcPr>
            <w:tcW w:w="1005"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一超四罚</w:t>
            </w:r>
          </w:p>
        </w:tc>
        <w:tc>
          <w:tcPr>
            <w:tcW w:w="22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20" w:lineRule="exact"/>
              <w:ind w:firstLine="0" w:firstLineChars="0"/>
              <w:jc w:val="center"/>
              <w:textAlignment w:val="auto"/>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责令停产停业3天的行政处罚，并责令改正、预记道路运输业户道路运输经营许可证件10分。</w:t>
            </w:r>
          </w:p>
        </w:tc>
        <w:tc>
          <w:tcPr>
            <w:tcW w:w="273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20" w:lineRule="exact"/>
              <w:ind w:firstLine="0" w:firstLineChars="0"/>
              <w:textAlignment w:val="auto"/>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2020年06月16日08时30分，根据常州市公安局金坛分局交通警察大队的通报，我大队执法人员在该通报中发现当事人常州金鼎新型建材制品有限公司所属车辆（公司营运车辆共5辆），在今年4-5月份有违法超限运输2辆次，当事人涉嫌道路运输企业1年内违法超限运输的货运车辆超过本单位货运车辆总数10%。</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常州金鼎新型建材制品有限公司</w:t>
            </w:r>
          </w:p>
        </w:tc>
        <w:tc>
          <w:tcPr>
            <w:tcW w:w="960"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法人</w:t>
            </w:r>
          </w:p>
        </w:tc>
        <w:tc>
          <w:tcPr>
            <w:tcW w:w="1875"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91320413680518291A</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2020/7/17</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2020/7/20</w:t>
            </w:r>
          </w:p>
        </w:tc>
        <w:tc>
          <w:tcPr>
            <w:tcW w:w="160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20" w:lineRule="exact"/>
              <w:ind w:firstLine="0" w:firstLineChars="0"/>
              <w:textAlignment w:val="auto"/>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依据《公路安全保护条例》(国务院令第593号)第66条、《江苏省道路运输条例》第六十四条的规定</w:t>
            </w:r>
          </w:p>
        </w:tc>
      </w:tr>
      <w:tr>
        <w:tblPrEx>
          <w:tblCellMar>
            <w:top w:w="0" w:type="dxa"/>
            <w:left w:w="108" w:type="dxa"/>
            <w:bottom w:w="0" w:type="dxa"/>
            <w:right w:w="108" w:type="dxa"/>
          </w:tblCellMar>
        </w:tblPrEx>
        <w:trPr>
          <w:trHeight w:val="549" w:hRule="atLeast"/>
        </w:trPr>
        <w:tc>
          <w:tcPr>
            <w:tcW w:w="645"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firstLineChars="0"/>
              <w:jc w:val="center"/>
              <w:rPr>
                <w:rFonts w:hint="eastAsia" w:eastAsia="宋体"/>
                <w:snapToGrid/>
                <w:sz w:val="18"/>
                <w:szCs w:val="18"/>
                <w:lang w:val="en-US" w:eastAsia="zh-CN"/>
              </w:rPr>
            </w:pPr>
            <w:r>
              <w:rPr>
                <w:rFonts w:hint="eastAsia" w:eastAsia="宋体"/>
                <w:snapToGrid/>
                <w:sz w:val="18"/>
                <w:szCs w:val="18"/>
              </w:rPr>
              <w:t>2</w:t>
            </w:r>
          </w:p>
        </w:tc>
        <w:tc>
          <w:tcPr>
            <w:tcW w:w="1140"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金坛区交通运输综合行政执法大队</w:t>
            </w:r>
          </w:p>
        </w:tc>
        <w:tc>
          <w:tcPr>
            <w:tcW w:w="1005"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一超四罚</w:t>
            </w:r>
          </w:p>
        </w:tc>
        <w:tc>
          <w:tcPr>
            <w:tcW w:w="22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20" w:lineRule="exact"/>
              <w:ind w:firstLine="0" w:firstLineChars="0"/>
              <w:jc w:val="center"/>
              <w:textAlignment w:val="auto"/>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责令停产停业3天的行政处罚，并责令改正、预记道路运输业户道路运输经营许可证件10分。</w:t>
            </w:r>
          </w:p>
        </w:tc>
        <w:tc>
          <w:tcPr>
            <w:tcW w:w="273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20" w:lineRule="exact"/>
              <w:ind w:firstLine="0" w:firstLineChars="0"/>
              <w:textAlignment w:val="auto"/>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2020年06月17日8时30分，根据常州市公安局金坛分局交通警察大队的通报，我大队执法人员在该通报中发现当事人常州市广汇土石方工程有限公司所属车辆（公司营运车辆共12辆），在2019年5月至2020年5月期间有违法超限运输5辆次，当事人涉嫌道路运输企业1年内违法超限运输的货运车辆超过本单位货运车辆总数10%。</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常州市广汇土石方工程有限公司</w:t>
            </w:r>
          </w:p>
        </w:tc>
        <w:tc>
          <w:tcPr>
            <w:tcW w:w="960"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法人</w:t>
            </w:r>
          </w:p>
        </w:tc>
        <w:tc>
          <w:tcPr>
            <w:tcW w:w="1875"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91320413MA1UQ7CR45</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2020/7/17</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2020/7/20</w:t>
            </w:r>
          </w:p>
        </w:tc>
        <w:tc>
          <w:tcPr>
            <w:tcW w:w="160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20" w:lineRule="exact"/>
              <w:ind w:firstLine="0" w:firstLineChars="0"/>
              <w:textAlignment w:val="auto"/>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依据《公路安全保护条例》(国务院令第593号)第66条、《江苏省道路运输条例》第六十四条的规定</w:t>
            </w:r>
          </w:p>
        </w:tc>
      </w:tr>
      <w:tr>
        <w:tblPrEx>
          <w:tblCellMar>
            <w:top w:w="0" w:type="dxa"/>
            <w:left w:w="108" w:type="dxa"/>
            <w:bottom w:w="0" w:type="dxa"/>
            <w:right w:w="108" w:type="dxa"/>
          </w:tblCellMar>
        </w:tblPrEx>
        <w:trPr>
          <w:trHeight w:val="549" w:hRule="atLeast"/>
        </w:trPr>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eastAsia="宋体"/>
                <w:snapToGrid/>
                <w:sz w:val="18"/>
                <w:szCs w:val="18"/>
                <w:lang w:val="en-US" w:eastAsia="zh-CN"/>
              </w:rPr>
            </w:pPr>
            <w:r>
              <w:rPr>
                <w:rFonts w:hint="eastAsia" w:eastAsia="宋体"/>
                <w:snapToGrid/>
                <w:sz w:val="18"/>
                <w:szCs w:val="18"/>
              </w:rPr>
              <w:t>3</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金坛区交通运输综合行政执法大队</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一超四罚</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20" w:lineRule="exact"/>
              <w:ind w:firstLine="0" w:firstLineChars="0"/>
              <w:jc w:val="center"/>
              <w:textAlignment w:val="auto"/>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责令停产停业3天的行政处罚，并责令改正、预记道路运输业户道路运输经营许可证件10分。</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20" w:lineRule="exact"/>
              <w:ind w:firstLine="0" w:firstLineChars="0"/>
              <w:textAlignment w:val="auto"/>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2020年06月17日9时00分，根据常州市公安局金坛分局交通警察大队的通报，我大队执法人员在该通报中发现当事人常州金坛平忠土石方工程有限公司所属车辆（公司营运车辆共13辆），在2019年10月至2020年4月份违法超限运输4辆次，当事人涉嫌道路运输企业1年内违法超限运输的货运车辆超过本单位货运车辆总数10%。</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常州金坛平忠土石方工程有限公司</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法人</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91320413MA1NUUNL3G</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2020/7/17</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2020/7/20</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20" w:lineRule="exact"/>
              <w:ind w:firstLine="0" w:firstLineChars="0"/>
              <w:textAlignment w:val="auto"/>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依据《公路安全保护条例》(国务院令第593号)第67条、《江苏省道路运输条例》第六十四条的规定</w:t>
            </w:r>
          </w:p>
        </w:tc>
      </w:tr>
      <w:tr>
        <w:tblPrEx>
          <w:tblCellMar>
            <w:top w:w="0" w:type="dxa"/>
            <w:left w:w="108" w:type="dxa"/>
            <w:bottom w:w="0" w:type="dxa"/>
            <w:right w:w="108" w:type="dxa"/>
          </w:tblCellMar>
        </w:tblPrEx>
        <w:trPr>
          <w:trHeight w:val="549" w:hRule="atLeast"/>
        </w:trPr>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eastAsia="宋体"/>
                <w:snapToGrid/>
                <w:sz w:val="18"/>
                <w:szCs w:val="18"/>
                <w:lang w:val="en-US" w:eastAsia="zh-CN"/>
              </w:rPr>
            </w:pPr>
            <w:r>
              <w:rPr>
                <w:rFonts w:hint="eastAsia" w:eastAsia="宋体"/>
                <w:snapToGrid/>
                <w:sz w:val="18"/>
                <w:szCs w:val="18"/>
              </w:rPr>
              <w:t>4</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金坛区交通运输综合行政执法大队</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一超四罚</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20" w:lineRule="exact"/>
              <w:ind w:firstLine="0" w:firstLineChars="0"/>
              <w:jc w:val="center"/>
              <w:textAlignment w:val="auto"/>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责令停产停业3天的行政处罚，并责令改正、预记道路运输业户道路运输经营许可证件10分。</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20" w:lineRule="exact"/>
              <w:ind w:firstLine="0" w:firstLineChars="0"/>
              <w:textAlignment w:val="auto"/>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2020年06月18日08时30分，根据南京市公安局高淳分局交通警察大队的通报，我大队执法人员在该通报中发现当事人常州梦圆运输有限公司所属车辆（公司营运车辆共9辆），在今年4月份有违法超限运输1辆次，当事人涉嫌道路运输企业1年内违法超限运输的货运车辆超过本单位货运车辆总数10%。</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常州梦圆运输有限公司</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法人</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91320413MA1WEX3J9E</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2020/7/17</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2020/7/20</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20" w:lineRule="exact"/>
              <w:ind w:firstLine="0" w:firstLineChars="0"/>
              <w:textAlignment w:val="auto"/>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依据《公路安全保护条例》(国务院令第593号)第68条、《江苏省道路运输条例》第六十四条的规定</w:t>
            </w:r>
          </w:p>
        </w:tc>
      </w:tr>
      <w:tr>
        <w:tblPrEx>
          <w:tblCellMar>
            <w:top w:w="0" w:type="dxa"/>
            <w:left w:w="108" w:type="dxa"/>
            <w:bottom w:w="0" w:type="dxa"/>
            <w:right w:w="108" w:type="dxa"/>
          </w:tblCellMar>
        </w:tblPrEx>
        <w:trPr>
          <w:trHeight w:val="549" w:hRule="atLeast"/>
        </w:trPr>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eastAsia="宋体"/>
                <w:snapToGrid/>
                <w:sz w:val="18"/>
                <w:szCs w:val="18"/>
                <w:lang w:val="en-US" w:eastAsia="zh-CN"/>
              </w:rPr>
            </w:pPr>
            <w:r>
              <w:rPr>
                <w:rFonts w:hint="eastAsia" w:eastAsia="宋体"/>
                <w:snapToGrid/>
                <w:sz w:val="18"/>
                <w:szCs w:val="18"/>
              </w:rPr>
              <w:t>5</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金坛区交通运输综合行政执法大队</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一超四罚</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20" w:lineRule="exact"/>
              <w:ind w:firstLine="0" w:firstLineChars="0"/>
              <w:jc w:val="center"/>
              <w:textAlignment w:val="auto"/>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责令停产停业3天的行政处罚，并责令改正、预记道路运输业户道路运输经营许可证件10分。</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20" w:lineRule="exact"/>
              <w:ind w:firstLine="0" w:firstLineChars="0"/>
              <w:textAlignment w:val="auto"/>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2020年06月17日08时30分，根据常州市公安局金坛分局交通警察大队的通报，我大队执法人员在该通报中发现当事人常州市金坛华邦运输有限公司所属车辆（公司营运车辆共23辆），在2019年12月至2020年1月份有违法超限运输3辆次，当事人涉嫌道路运输企业1年内违法超限运输的货运车辆超过本单位货运车辆总数10%。</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常州市金坛华邦运输有限公司</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法人</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91320413398369333A</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2020/7/17</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2020/7/20</w:t>
            </w:r>
          </w:p>
        </w:tc>
        <w:tc>
          <w:tcPr>
            <w:tcW w:w="0" w:type="auto"/>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kinsoku/>
              <w:wordWrap/>
              <w:overflowPunct/>
              <w:topLinePunct w:val="0"/>
              <w:autoSpaceDE/>
              <w:autoSpaceDN/>
              <w:bidi w:val="0"/>
              <w:adjustRightInd/>
              <w:snapToGrid/>
              <w:spacing w:line="220" w:lineRule="exact"/>
              <w:ind w:firstLine="0" w:firstLineChars="0"/>
              <w:jc w:val="center"/>
              <w:textAlignment w:val="auto"/>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依据《公路安全保护条例》(国务院令第593号)第66条、《江苏省道路运输条例》第六十四条的规定</w:t>
            </w:r>
          </w:p>
        </w:tc>
      </w:tr>
      <w:tr>
        <w:tblPrEx>
          <w:tblCellMar>
            <w:top w:w="0" w:type="dxa"/>
            <w:left w:w="108" w:type="dxa"/>
            <w:bottom w:w="0" w:type="dxa"/>
            <w:right w:w="108" w:type="dxa"/>
          </w:tblCellMar>
        </w:tblPrEx>
        <w:trPr>
          <w:trHeight w:val="549" w:hRule="atLeast"/>
        </w:trPr>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eastAsia="宋体"/>
                <w:snapToGrid/>
                <w:sz w:val="18"/>
                <w:szCs w:val="18"/>
                <w:lang w:val="en-US" w:eastAsia="zh-CN"/>
              </w:rPr>
            </w:pPr>
            <w:r>
              <w:rPr>
                <w:rFonts w:hint="eastAsia" w:eastAsia="宋体"/>
                <w:snapToGrid/>
                <w:sz w:val="18"/>
                <w:szCs w:val="18"/>
              </w:rPr>
              <w:t>6</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金坛区交通运输综合行政执法大队</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一超四罚</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20" w:lineRule="exact"/>
              <w:ind w:firstLine="0" w:firstLineChars="0"/>
              <w:jc w:val="center"/>
              <w:textAlignment w:val="auto"/>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责令停产停业3天的行政处罚，并责令改正、预记道路运输业户道路运输经营许可证件10分。</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20" w:lineRule="exact"/>
              <w:ind w:firstLine="0" w:firstLineChars="0"/>
              <w:textAlignment w:val="auto"/>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2020年06月15日9时00分，根据常州市公安局金坛分局交通警察大队的通报，我大队执法人员在该通报中发现当事人兴通路桥工程有限公司常州金坛运输分公司所属车辆（分公司营运车辆共1辆），在今年1月份有违法超限运输1辆次，当事人涉嫌道路运输企业1年内违法超限运输的货运车辆超过本单位货运车辆总数10%。</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兴通路桥工程有限公司常州金坛运输分公司</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法人</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91320413076312334H</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2020/7/17</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2020/7/20</w:t>
            </w:r>
          </w:p>
        </w:tc>
        <w:tc>
          <w:tcPr>
            <w:tcW w:w="0" w:type="auto"/>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kinsoku/>
              <w:wordWrap/>
              <w:overflowPunct/>
              <w:topLinePunct w:val="0"/>
              <w:autoSpaceDE/>
              <w:autoSpaceDN/>
              <w:bidi w:val="0"/>
              <w:adjustRightInd/>
              <w:snapToGrid/>
              <w:spacing w:line="220" w:lineRule="exact"/>
              <w:ind w:firstLine="0" w:firstLineChars="0"/>
              <w:jc w:val="center"/>
              <w:textAlignment w:val="auto"/>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依据《公路安全保护条例》(国务院令第593号)第66条、《江苏省道路运输条例》第六十四条的规定</w:t>
            </w:r>
          </w:p>
        </w:tc>
      </w:tr>
      <w:tr>
        <w:tblPrEx>
          <w:tblCellMar>
            <w:top w:w="0" w:type="dxa"/>
            <w:left w:w="108" w:type="dxa"/>
            <w:bottom w:w="0" w:type="dxa"/>
            <w:right w:w="108" w:type="dxa"/>
          </w:tblCellMar>
        </w:tblPrEx>
        <w:trPr>
          <w:trHeight w:val="549" w:hRule="atLeast"/>
        </w:trPr>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eastAsia="宋体"/>
                <w:snapToGrid/>
                <w:sz w:val="18"/>
                <w:szCs w:val="18"/>
                <w:lang w:val="en-US" w:eastAsia="zh-CN"/>
              </w:rPr>
            </w:pPr>
            <w:r>
              <w:rPr>
                <w:rFonts w:hint="eastAsia" w:eastAsia="宋体"/>
                <w:snapToGrid/>
                <w:sz w:val="18"/>
                <w:szCs w:val="18"/>
              </w:rPr>
              <w:t>7</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金坛区交通运输综合行政执法大队</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一超四罚</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20" w:lineRule="exact"/>
              <w:ind w:firstLine="0" w:firstLineChars="0"/>
              <w:jc w:val="center"/>
              <w:textAlignment w:val="auto"/>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责令停产停业3天的行政处罚，并责令改正、预记道路运输业户道路运输经营许可证件10分。</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20" w:lineRule="exact"/>
              <w:ind w:firstLine="0" w:firstLineChars="0"/>
              <w:textAlignment w:val="auto"/>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2020年06月17日8时30分，根据常州市公安局金坛分局交通警察大队的通报，我大队执法人员在该通报中发现当事人常州金坛奥远土石方工程有限公司所属车辆（公司营运车辆共5辆），在2019年12月份有违法超限运输1辆次，当事人涉嫌道路运输企业1年内违法超限运输的货运车辆超过本单位货运车辆总数10%。</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常州金坛奥远土石方工程有限公司</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法人</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91320413MA1P0M2R5G</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2020/7/17</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2020/7/20</w:t>
            </w:r>
          </w:p>
        </w:tc>
        <w:tc>
          <w:tcPr>
            <w:tcW w:w="0" w:type="auto"/>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kinsoku/>
              <w:wordWrap/>
              <w:overflowPunct/>
              <w:topLinePunct w:val="0"/>
              <w:autoSpaceDE/>
              <w:autoSpaceDN/>
              <w:bidi w:val="0"/>
              <w:adjustRightInd/>
              <w:snapToGrid/>
              <w:spacing w:line="220" w:lineRule="exact"/>
              <w:ind w:firstLine="0" w:firstLineChars="0"/>
              <w:jc w:val="center"/>
              <w:textAlignment w:val="auto"/>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依据《公路安全保护条例》(国务院令第593号)第66条、《江苏省道路运输条例》第六十四条的规定</w:t>
            </w:r>
          </w:p>
        </w:tc>
      </w:tr>
      <w:tr>
        <w:tblPrEx>
          <w:tblCellMar>
            <w:top w:w="0" w:type="dxa"/>
            <w:left w:w="108" w:type="dxa"/>
            <w:bottom w:w="0" w:type="dxa"/>
            <w:right w:w="108" w:type="dxa"/>
          </w:tblCellMar>
        </w:tblPrEx>
        <w:trPr>
          <w:trHeight w:val="549" w:hRule="atLeast"/>
        </w:trPr>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eastAsia="宋体"/>
                <w:snapToGrid/>
                <w:sz w:val="18"/>
                <w:szCs w:val="18"/>
                <w:lang w:val="en-US" w:eastAsia="zh-CN"/>
              </w:rPr>
            </w:pPr>
            <w:r>
              <w:rPr>
                <w:rFonts w:hint="eastAsia" w:eastAsia="宋体"/>
                <w:snapToGrid/>
                <w:sz w:val="18"/>
                <w:szCs w:val="18"/>
              </w:rPr>
              <w:t>8</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金坛区交通运输综合行政执法大队</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一超四罚</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20" w:lineRule="exact"/>
              <w:ind w:firstLine="0" w:firstLineChars="0"/>
              <w:jc w:val="center"/>
              <w:textAlignment w:val="auto"/>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责令停产停业3天的行政处罚，并责令改正、预记道路运输业户道路运输经营许可证件10分。</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20" w:lineRule="exact"/>
              <w:ind w:firstLine="0" w:firstLineChars="0"/>
              <w:textAlignment w:val="auto"/>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2020年06月18日08时30分，根据常州市公安局金坛分局交通警察大队的通报，我大队执法人员在该通报中发现当事人常州市金坛区国华土石方工程有限公司所属车辆（公司营运车辆共1辆），在今年4月份有违法超限运输1辆次，当事人涉嫌道路运输企业1年内违法超限运输的货运车辆超过本单位货运车辆总数10%。</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常州市金坛区国华土石方工程有限公司</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法人</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913204135810589632</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2020/7/17</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2020/7/20</w:t>
            </w:r>
          </w:p>
        </w:tc>
        <w:tc>
          <w:tcPr>
            <w:tcW w:w="0" w:type="auto"/>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kinsoku/>
              <w:wordWrap/>
              <w:overflowPunct/>
              <w:topLinePunct w:val="0"/>
              <w:autoSpaceDE/>
              <w:autoSpaceDN/>
              <w:bidi w:val="0"/>
              <w:adjustRightInd/>
              <w:snapToGrid/>
              <w:spacing w:line="220" w:lineRule="exact"/>
              <w:ind w:firstLine="0" w:firstLineChars="0"/>
              <w:jc w:val="center"/>
              <w:textAlignment w:val="auto"/>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依据《公路安全保护条例》(国务院令第593号)第66条、《江苏省道路运输条例》第六十四条的规定</w:t>
            </w:r>
          </w:p>
        </w:tc>
      </w:tr>
      <w:tr>
        <w:tblPrEx>
          <w:tblCellMar>
            <w:top w:w="0" w:type="dxa"/>
            <w:left w:w="108" w:type="dxa"/>
            <w:bottom w:w="0" w:type="dxa"/>
            <w:right w:w="108" w:type="dxa"/>
          </w:tblCellMar>
        </w:tblPrEx>
        <w:trPr>
          <w:trHeight w:val="269" w:hRule="atLeast"/>
        </w:trPr>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eastAsia="宋体"/>
                <w:snapToGrid/>
                <w:sz w:val="18"/>
                <w:szCs w:val="18"/>
                <w:lang w:val="en-US" w:eastAsia="zh-CN"/>
              </w:rPr>
            </w:pPr>
            <w:r>
              <w:rPr>
                <w:rFonts w:hint="eastAsia" w:eastAsia="宋体"/>
                <w:snapToGrid/>
                <w:sz w:val="18"/>
                <w:szCs w:val="18"/>
              </w:rPr>
              <w:t>9</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金坛区交通运输综合行政执法大队</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一超四罚</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20" w:lineRule="exact"/>
              <w:ind w:firstLine="0" w:firstLineChars="0"/>
              <w:jc w:val="center"/>
              <w:textAlignment w:val="auto"/>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责令停产停业3天的行政处罚，并责令改正、预记道路运输业户道路运输经营许可证件10分。</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20" w:lineRule="exact"/>
              <w:ind w:firstLine="0" w:firstLineChars="0"/>
              <w:textAlignment w:val="auto"/>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2020年06月30日9时00分，根据常州市公安局金坛分局交通警察大队的通报，我大队执法人员在该通报中发现当事人常州华宇混凝土有限公司所属车辆（公司营运车辆共6辆），在今年3-4月份有违法超限运输2辆次，当事人涉嫌道路运输企业1年内违法超限运输的货运车辆超过本单位货运车辆总数10%。</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常州华宇混凝土有限公司</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法人</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91320413301841639K</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2020/7/17</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2020/7/20</w:t>
            </w:r>
          </w:p>
        </w:tc>
        <w:tc>
          <w:tcPr>
            <w:tcW w:w="0" w:type="auto"/>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kinsoku/>
              <w:wordWrap/>
              <w:overflowPunct/>
              <w:topLinePunct w:val="0"/>
              <w:autoSpaceDE/>
              <w:autoSpaceDN/>
              <w:bidi w:val="0"/>
              <w:adjustRightInd/>
              <w:snapToGrid/>
              <w:spacing w:line="220" w:lineRule="exact"/>
              <w:ind w:firstLine="0" w:firstLineChars="0"/>
              <w:jc w:val="center"/>
              <w:textAlignment w:val="auto"/>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依据《公路安全保护条例》(国务院令第593号)第66条、《江苏省道路运输条例》第六十四条的规定</w:t>
            </w:r>
          </w:p>
        </w:tc>
      </w:tr>
      <w:tr>
        <w:tblPrEx>
          <w:tblCellMar>
            <w:top w:w="0" w:type="dxa"/>
            <w:left w:w="108" w:type="dxa"/>
            <w:bottom w:w="0" w:type="dxa"/>
            <w:right w:w="108" w:type="dxa"/>
          </w:tblCellMar>
        </w:tblPrEx>
        <w:trPr>
          <w:trHeight w:val="549" w:hRule="atLeast"/>
        </w:trPr>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eastAsia="宋体"/>
                <w:snapToGrid/>
                <w:sz w:val="18"/>
                <w:szCs w:val="18"/>
                <w:lang w:val="en-US" w:eastAsia="zh-CN"/>
              </w:rPr>
            </w:pPr>
            <w:r>
              <w:rPr>
                <w:rFonts w:hint="eastAsia" w:eastAsia="宋体"/>
                <w:snapToGrid/>
                <w:sz w:val="18"/>
                <w:szCs w:val="18"/>
              </w:rPr>
              <w:t>10</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金坛区交通运输综合行政执法大队</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一超四罚</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20" w:lineRule="exact"/>
              <w:ind w:firstLine="0" w:firstLineChars="0"/>
              <w:jc w:val="center"/>
              <w:textAlignment w:val="auto"/>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责令停产停业3天的行政处罚，并责令改正、预记道路运输业户道路运输经营许可证件10</w:t>
            </w:r>
            <w:bookmarkStart w:id="0" w:name="_GoBack"/>
            <w:bookmarkEnd w:id="0"/>
            <w:r>
              <w:rPr>
                <w:rFonts w:hint="eastAsia" w:ascii="宋体" w:hAnsi="宋体" w:eastAsia="宋体" w:cs="宋体"/>
                <w:snapToGrid/>
                <w:sz w:val="18"/>
                <w:szCs w:val="18"/>
              </w:rPr>
              <w:t>分。</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20" w:lineRule="exact"/>
              <w:ind w:firstLine="0" w:firstLineChars="0"/>
              <w:textAlignment w:val="auto"/>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2020年7月4日9时00分，根据常州市公安局金坛分局交通警察大队的通报，我大队执法人员在该通报中发现当事人常州市金坛区安丰市政工程有限公司所属车辆（公司营运车辆共27辆），在2019年9月至2020年5月有违法超限运输10辆次，当事人涉嫌道路运输企业1年内违法超限运输的货运车辆超过本单位货运车辆总数10%。</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常州市金坛区安丰市政工程有限公司</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法人</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91320413354997530K</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2020/7/17</w:t>
            </w:r>
          </w:p>
        </w:tc>
        <w:tc>
          <w:tcPr>
            <w:tcW w:w="0" w:type="auto"/>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2020/7/20</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20" w:lineRule="exact"/>
              <w:ind w:firstLine="0" w:firstLineChars="0"/>
              <w:jc w:val="center"/>
              <w:textAlignment w:val="auto"/>
              <w:rPr>
                <w:rFonts w:hint="eastAsia" w:ascii="宋体" w:hAnsi="宋体" w:eastAsia="宋体" w:cs="宋体"/>
                <w:snapToGrid/>
                <w:sz w:val="18"/>
                <w:szCs w:val="18"/>
                <w:lang w:val="en-US" w:eastAsia="zh-CN"/>
              </w:rPr>
            </w:pPr>
            <w:r>
              <w:rPr>
                <w:rFonts w:hint="eastAsia" w:ascii="宋体" w:hAnsi="宋体" w:eastAsia="宋体" w:cs="宋体"/>
                <w:snapToGrid/>
                <w:sz w:val="18"/>
                <w:szCs w:val="18"/>
              </w:rPr>
              <w:t>依据《公路安全保护条例》(国务院令第593号)第66条、《江苏省道路运输条例》第六十四条的规定</w:t>
            </w:r>
          </w:p>
        </w:tc>
      </w:tr>
    </w:tbl>
    <w:p>
      <w:pPr>
        <w:widowControl/>
        <w:autoSpaceDE/>
        <w:autoSpaceDN/>
        <w:snapToGrid/>
        <w:spacing w:line="240" w:lineRule="auto"/>
        <w:ind w:firstLine="0" w:firstLineChars="0"/>
        <w:jc w:val="center"/>
        <w:rPr>
          <w:rFonts w:hint="eastAsia" w:eastAsia="宋体"/>
          <w:snapToGrid/>
          <w:sz w:val="18"/>
          <w:szCs w:val="18"/>
        </w:rPr>
      </w:pPr>
    </w:p>
    <w:p/>
    <w:sectPr>
      <w:pgSz w:w="16838" w:h="11906" w:orient="landscape"/>
      <w:pgMar w:top="1803" w:right="1440" w:bottom="1803" w:left="1440" w:header="851" w:footer="992" w:gutter="0"/>
      <w:pgBorders>
        <w:top w:val="none" w:sz="0" w:space="0"/>
        <w:left w:val="none" w:sz="0" w:space="0"/>
        <w:bottom w:val="none" w:sz="0" w:space="0"/>
        <w:right w:val="none" w:sz="0" w:space="0"/>
      </w:pgBorders>
      <w:cols w:space="0" w:num="1"/>
      <w:rtlGutter w:val="0"/>
      <w:docGrid w:type="lines" w:linePitch="43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99C72BA"/>
    <w:rsid w:val="099C72BA"/>
    <w:rsid w:val="33A55F5C"/>
    <w:rsid w:val="3FA466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TotalTime>
  <ScaleCrop>false</ScaleCrop>
  <LinksUpToDate>false</LinksUpToDate>
  <CharactersWithSpaces>0</CharactersWithSpaces>
  <Application>WPS Office_11.1.0.9828_F1E327BC-269C-435d-A152-05C5408002CA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2020-07-24T08:21:00Z</dcterms:created>
  <dc:creator>彼岸天涯</dc:creator>
  <cp:lastModifiedBy>彼岸天涯</cp:lastModifiedBy>
  <dcterms:modified xsi:type="dcterms:W3CDTF">2020-07-27T09:17:44Z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ies>
</file>