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3714" w:rsidRDefault="00F93714">
      <w:pPr>
        <w:spacing w:line="700" w:lineRule="exact"/>
        <w:ind w:firstLineChars="0" w:firstLine="0"/>
        <w:jc w:val="center"/>
        <w:rPr>
          <w:rFonts w:ascii="Times New Roman" w:eastAsia="方正小标宋_GBK" w:hAnsi="Times New Roman"/>
          <w:color w:val="000000"/>
          <w:spacing w:val="20"/>
          <w:sz w:val="44"/>
          <w:szCs w:val="44"/>
        </w:rPr>
      </w:pPr>
      <w:bookmarkStart w:id="0" w:name="_Toc501027318"/>
      <w:bookmarkStart w:id="1" w:name="_GoBack"/>
      <w:bookmarkEnd w:id="1"/>
    </w:p>
    <w:p w:rsidR="00F93714" w:rsidRDefault="00E220CE">
      <w:pPr>
        <w:spacing w:line="700" w:lineRule="exact"/>
        <w:ind w:firstLineChars="0" w:firstLine="0"/>
        <w:jc w:val="center"/>
        <w:rPr>
          <w:rFonts w:ascii="Times New Roman" w:eastAsia="方正小标宋_GBK" w:hAnsi="Times New Roman"/>
          <w:color w:val="000000"/>
          <w:spacing w:val="20"/>
          <w:sz w:val="44"/>
          <w:szCs w:val="44"/>
        </w:rPr>
      </w:pPr>
      <w:r>
        <w:rPr>
          <w:rFonts w:ascii="Times New Roman" w:eastAsia="方正小标宋_GBK" w:hAnsi="Times New Roman"/>
          <w:color w:val="000000"/>
          <w:spacing w:val="20"/>
          <w:sz w:val="44"/>
          <w:szCs w:val="44"/>
        </w:rPr>
        <w:t>江苏省公路水运工程设计企业信用评价</w:t>
      </w:r>
    </w:p>
    <w:p w:rsidR="00F93714" w:rsidRDefault="00E220CE">
      <w:pPr>
        <w:spacing w:line="700" w:lineRule="exact"/>
        <w:ind w:firstLineChars="0" w:firstLine="0"/>
        <w:jc w:val="center"/>
        <w:rPr>
          <w:rFonts w:ascii="Times New Roman" w:eastAsia="方正小标宋_GBK" w:hAnsi="Times New Roman"/>
          <w:color w:val="000000"/>
          <w:spacing w:val="20"/>
          <w:sz w:val="44"/>
          <w:szCs w:val="44"/>
        </w:rPr>
      </w:pPr>
      <w:r>
        <w:rPr>
          <w:rFonts w:ascii="Times New Roman" w:eastAsia="方正小标宋_GBK" w:hAnsi="Times New Roman"/>
          <w:color w:val="000000"/>
          <w:spacing w:val="20"/>
          <w:sz w:val="44"/>
          <w:szCs w:val="44"/>
        </w:rPr>
        <w:t>实施细则</w:t>
      </w:r>
      <w:bookmarkEnd w:id="0"/>
    </w:p>
    <w:p w:rsidR="00F93714" w:rsidRDefault="00E220CE">
      <w:pPr>
        <w:pStyle w:val="af4"/>
        <w:numPr>
          <w:ilvl w:val="0"/>
          <w:numId w:val="1"/>
        </w:numPr>
        <w:spacing w:line="590" w:lineRule="exact"/>
        <w:ind w:left="0" w:firstLine="640"/>
        <w:jc w:val="both"/>
        <w:rPr>
          <w:rFonts w:eastAsia="方正仿宋_GBK"/>
          <w:szCs w:val="32"/>
        </w:rPr>
      </w:pPr>
      <w:r>
        <w:rPr>
          <w:rFonts w:eastAsia="方正仿宋_GBK"/>
          <w:szCs w:val="32"/>
        </w:rPr>
        <w:t>为规范公路水运设计企业信用评价工作，营造诚实守信的市场环境，根据交通运输部《公路设计企业信用评价规则（试行）》《水运工程设计和施工企业信用评价办法（试行）》《江苏省公路水运建设市场信用信息管理办法》等规定，结合</w:t>
      </w:r>
      <w:r>
        <w:rPr>
          <w:rFonts w:eastAsia="方正仿宋_GBK" w:hint="eastAsia"/>
          <w:szCs w:val="32"/>
        </w:rPr>
        <w:t>本省</w:t>
      </w:r>
      <w:r>
        <w:rPr>
          <w:rFonts w:eastAsia="方正仿宋_GBK"/>
          <w:szCs w:val="32"/>
        </w:rPr>
        <w:t>实际，制定本实施细则。</w:t>
      </w:r>
    </w:p>
    <w:p w:rsidR="00F93714" w:rsidRDefault="00E220CE">
      <w:pPr>
        <w:pStyle w:val="af4"/>
        <w:numPr>
          <w:ilvl w:val="0"/>
          <w:numId w:val="1"/>
        </w:numPr>
        <w:spacing w:line="590" w:lineRule="exact"/>
        <w:ind w:left="0" w:firstLine="640"/>
        <w:jc w:val="both"/>
        <w:rPr>
          <w:rFonts w:eastAsia="方正仿宋_GBK"/>
          <w:szCs w:val="32"/>
        </w:rPr>
      </w:pPr>
      <w:r>
        <w:rPr>
          <w:rFonts w:eastAsia="方正仿宋_GBK"/>
          <w:szCs w:val="32"/>
        </w:rPr>
        <w:t>本实施细则适用于</w:t>
      </w:r>
      <w:r>
        <w:rPr>
          <w:rFonts w:eastAsia="方正仿宋_GBK" w:hint="eastAsia"/>
          <w:szCs w:val="32"/>
        </w:rPr>
        <w:t>在</w:t>
      </w:r>
      <w:r>
        <w:rPr>
          <w:rFonts w:eastAsia="方正仿宋_GBK"/>
          <w:szCs w:val="32"/>
        </w:rPr>
        <w:t>本省行政区域内从事公路水运建设项目</w:t>
      </w:r>
      <w:r>
        <w:rPr>
          <w:rFonts w:eastAsia="方正仿宋_GBK"/>
          <w:szCs w:val="32"/>
        </w:rPr>
        <w:t>勘察设计</w:t>
      </w:r>
      <w:r>
        <w:rPr>
          <w:rFonts w:eastAsia="方正仿宋_GBK" w:hint="eastAsia"/>
          <w:szCs w:val="32"/>
        </w:rPr>
        <w:t>的</w:t>
      </w:r>
      <w:r>
        <w:rPr>
          <w:rFonts w:eastAsia="方正仿宋_GBK"/>
          <w:szCs w:val="32"/>
        </w:rPr>
        <w:t>企业信用评价活动及其监督管理。</w:t>
      </w:r>
    </w:p>
    <w:p w:rsidR="00F93714" w:rsidRDefault="00E220CE">
      <w:pPr>
        <w:pStyle w:val="af4"/>
        <w:numPr>
          <w:ilvl w:val="0"/>
          <w:numId w:val="1"/>
        </w:numPr>
        <w:spacing w:line="590" w:lineRule="exact"/>
        <w:ind w:left="0" w:firstLine="640"/>
        <w:jc w:val="both"/>
        <w:rPr>
          <w:rFonts w:eastAsia="方正仿宋_GBK"/>
          <w:szCs w:val="32"/>
        </w:rPr>
      </w:pPr>
      <w:r>
        <w:rPr>
          <w:rFonts w:eastAsia="方正仿宋_GBK"/>
          <w:color w:val="000000" w:themeColor="text1"/>
          <w:szCs w:val="32"/>
        </w:rPr>
        <w:t>本实施细则所称</w:t>
      </w:r>
      <w:r>
        <w:rPr>
          <w:rFonts w:eastAsia="方正仿宋_GBK" w:hint="eastAsia"/>
          <w:color w:val="000000" w:themeColor="text1"/>
          <w:szCs w:val="32"/>
        </w:rPr>
        <w:t>设计</w:t>
      </w:r>
      <w:r>
        <w:rPr>
          <w:rFonts w:eastAsia="方正仿宋_GBK"/>
          <w:color w:val="000000" w:themeColor="text1"/>
          <w:szCs w:val="32"/>
        </w:rPr>
        <w:t>企业信用评价是指省交通运输主管部门按照《江苏省公路水运建设市场信用信息管理办法》的规定，对在本省</w:t>
      </w:r>
      <w:r>
        <w:rPr>
          <w:rFonts w:eastAsia="方正仿宋_GBK" w:hint="eastAsia"/>
          <w:color w:val="000000" w:themeColor="text1"/>
          <w:szCs w:val="32"/>
        </w:rPr>
        <w:t>行政区域内</w:t>
      </w:r>
      <w:r>
        <w:rPr>
          <w:rFonts w:eastAsia="方正仿宋_GBK"/>
          <w:color w:val="000000" w:themeColor="text1"/>
          <w:szCs w:val="32"/>
        </w:rPr>
        <w:t>从事公路水运建设</w:t>
      </w:r>
      <w:r>
        <w:rPr>
          <w:rFonts w:eastAsia="方正仿宋_GBK" w:hint="eastAsia"/>
          <w:color w:val="000000" w:themeColor="text1"/>
          <w:szCs w:val="32"/>
        </w:rPr>
        <w:t>项目勘察设计的企业的</w:t>
      </w:r>
      <w:r>
        <w:rPr>
          <w:rFonts w:eastAsia="方正仿宋_GBK"/>
          <w:color w:val="000000" w:themeColor="text1"/>
          <w:szCs w:val="32"/>
        </w:rPr>
        <w:t>从业行为进行</w:t>
      </w:r>
      <w:r>
        <w:rPr>
          <w:rFonts w:eastAsia="方正仿宋_GBK" w:hint="eastAsia"/>
          <w:color w:val="000000" w:themeColor="text1"/>
          <w:szCs w:val="32"/>
        </w:rPr>
        <w:t>的</w:t>
      </w:r>
      <w:r>
        <w:rPr>
          <w:rFonts w:eastAsia="方正仿宋_GBK"/>
          <w:color w:val="000000" w:themeColor="text1"/>
          <w:szCs w:val="32"/>
        </w:rPr>
        <w:t>信用评价</w:t>
      </w:r>
      <w:r>
        <w:rPr>
          <w:rFonts w:eastAsia="方正仿宋_GBK"/>
          <w:szCs w:val="32"/>
        </w:rPr>
        <w:t>。</w:t>
      </w:r>
    </w:p>
    <w:p w:rsidR="00F93714" w:rsidRDefault="00E220CE">
      <w:pPr>
        <w:pStyle w:val="af4"/>
        <w:numPr>
          <w:ilvl w:val="0"/>
          <w:numId w:val="1"/>
        </w:numPr>
        <w:spacing w:line="590" w:lineRule="exact"/>
        <w:ind w:left="0" w:firstLine="640"/>
        <w:jc w:val="both"/>
        <w:rPr>
          <w:rFonts w:eastAsia="方正仿宋_GBK"/>
          <w:szCs w:val="32"/>
        </w:rPr>
      </w:pPr>
      <w:r>
        <w:rPr>
          <w:rFonts w:eastAsia="方正仿宋_GBK"/>
          <w:szCs w:val="32"/>
        </w:rPr>
        <w:t>信用评价遵循公平、公正、公开的原则，评价结果实行公示、公布制度。</w:t>
      </w:r>
    </w:p>
    <w:p w:rsidR="00F93714" w:rsidRDefault="00E220CE">
      <w:pPr>
        <w:pStyle w:val="af4"/>
        <w:numPr>
          <w:ilvl w:val="0"/>
          <w:numId w:val="1"/>
        </w:numPr>
        <w:spacing w:line="590" w:lineRule="exact"/>
        <w:ind w:left="0" w:firstLine="640"/>
        <w:jc w:val="both"/>
        <w:rPr>
          <w:rFonts w:eastAsia="方正仿宋_GBK"/>
          <w:szCs w:val="32"/>
        </w:rPr>
      </w:pPr>
      <w:r>
        <w:rPr>
          <w:rFonts w:eastAsia="方正仿宋_GBK"/>
          <w:szCs w:val="32"/>
        </w:rPr>
        <w:t>设计企业信用评价工作实行定期评价与动态评价相结合。</w:t>
      </w:r>
    </w:p>
    <w:p w:rsidR="00F93714" w:rsidRDefault="00E220CE">
      <w:pPr>
        <w:pStyle w:val="af4"/>
        <w:numPr>
          <w:ilvl w:val="0"/>
          <w:numId w:val="1"/>
        </w:numPr>
        <w:spacing w:line="590" w:lineRule="exact"/>
        <w:ind w:left="0" w:firstLine="640"/>
        <w:jc w:val="both"/>
        <w:rPr>
          <w:rFonts w:eastAsia="方正仿宋_GBK"/>
          <w:szCs w:val="32"/>
        </w:rPr>
      </w:pPr>
      <w:r>
        <w:rPr>
          <w:rFonts w:eastAsia="方正仿宋_GBK"/>
          <w:szCs w:val="32"/>
        </w:rPr>
        <w:t>建设单位负责建设项目</w:t>
      </w:r>
      <w:r>
        <w:rPr>
          <w:rFonts w:eastAsia="方正仿宋_GBK" w:hint="eastAsia"/>
          <w:szCs w:val="32"/>
        </w:rPr>
        <w:t>的</w:t>
      </w:r>
      <w:r>
        <w:rPr>
          <w:rFonts w:eastAsia="方正仿宋_GBK"/>
          <w:szCs w:val="32"/>
        </w:rPr>
        <w:t>设计企业的投标行为、履约行为的评价工作，并按照项目管理权限将设计企业不良行为扣分情况和履约考核结果报有关交通运输主管部</w:t>
      </w:r>
      <w:r>
        <w:rPr>
          <w:rFonts w:eastAsia="方正仿宋_GBK"/>
          <w:szCs w:val="32"/>
        </w:rPr>
        <w:lastRenderedPageBreak/>
        <w:t>门</w:t>
      </w:r>
      <w:r>
        <w:rPr>
          <w:rFonts w:eastAsia="方正仿宋_GBK" w:hint="eastAsia"/>
          <w:szCs w:val="32"/>
        </w:rPr>
        <w:t>；</w:t>
      </w:r>
      <w:r>
        <w:rPr>
          <w:rFonts w:eastAsia="方正仿宋_GBK"/>
          <w:szCs w:val="32"/>
        </w:rPr>
        <w:t>协助交通运输主管部门做好</w:t>
      </w:r>
      <w:r>
        <w:rPr>
          <w:rFonts w:eastAsia="方正仿宋_GBK" w:hint="eastAsia"/>
          <w:szCs w:val="32"/>
        </w:rPr>
        <w:t>建设</w:t>
      </w:r>
      <w:r>
        <w:rPr>
          <w:rFonts w:eastAsia="方正仿宋_GBK"/>
          <w:szCs w:val="32"/>
        </w:rPr>
        <w:t>项目设计企业的信用评价工作。</w:t>
      </w:r>
    </w:p>
    <w:p w:rsidR="00F93714" w:rsidRDefault="00E220CE">
      <w:pPr>
        <w:pStyle w:val="af4"/>
        <w:numPr>
          <w:ilvl w:val="0"/>
          <w:numId w:val="1"/>
        </w:numPr>
        <w:spacing w:line="590" w:lineRule="exact"/>
        <w:ind w:left="0" w:firstLine="640"/>
        <w:jc w:val="both"/>
        <w:rPr>
          <w:rFonts w:eastAsia="方正仿宋_GBK"/>
          <w:szCs w:val="32"/>
        </w:rPr>
      </w:pPr>
      <w:r>
        <w:rPr>
          <w:rFonts w:eastAsia="方正仿宋_GBK"/>
          <w:szCs w:val="32"/>
        </w:rPr>
        <w:t>设计企业信用评价等级分为</w:t>
      </w:r>
      <w:r>
        <w:rPr>
          <w:rFonts w:eastAsia="方正仿宋_GBK"/>
          <w:szCs w:val="32"/>
        </w:rPr>
        <w:t>AA</w:t>
      </w:r>
      <w:r>
        <w:rPr>
          <w:rFonts w:eastAsia="方正仿宋_GBK"/>
          <w:szCs w:val="32"/>
        </w:rPr>
        <w:t>、</w:t>
      </w:r>
      <w:r>
        <w:rPr>
          <w:rFonts w:eastAsia="方正仿宋_GBK"/>
          <w:szCs w:val="32"/>
        </w:rPr>
        <w:t>A</w:t>
      </w:r>
      <w:r>
        <w:rPr>
          <w:rFonts w:eastAsia="方正仿宋_GBK"/>
          <w:szCs w:val="32"/>
        </w:rPr>
        <w:t>、</w:t>
      </w:r>
      <w:r>
        <w:rPr>
          <w:rFonts w:eastAsia="方正仿宋_GBK"/>
          <w:szCs w:val="32"/>
        </w:rPr>
        <w:t>B</w:t>
      </w:r>
      <w:r>
        <w:rPr>
          <w:rFonts w:eastAsia="方正仿宋_GBK"/>
          <w:szCs w:val="32"/>
        </w:rPr>
        <w:t>、</w:t>
      </w:r>
      <w:r>
        <w:rPr>
          <w:rFonts w:eastAsia="方正仿宋_GBK"/>
          <w:szCs w:val="32"/>
        </w:rPr>
        <w:t>C</w:t>
      </w:r>
      <w:r>
        <w:rPr>
          <w:rFonts w:eastAsia="方正仿宋_GBK"/>
          <w:szCs w:val="32"/>
        </w:rPr>
        <w:t>、</w:t>
      </w:r>
      <w:r>
        <w:rPr>
          <w:rFonts w:eastAsia="方正仿宋_GBK"/>
          <w:szCs w:val="32"/>
        </w:rPr>
        <w:t>D</w:t>
      </w:r>
      <w:r>
        <w:rPr>
          <w:rFonts w:eastAsia="方正仿宋_GBK"/>
          <w:szCs w:val="32"/>
        </w:rPr>
        <w:t>五个等级，各信用等级对应的企业评分分别为：</w:t>
      </w:r>
    </w:p>
    <w:p w:rsidR="00F93714" w:rsidRDefault="00E220CE">
      <w:pPr>
        <w:widowControl/>
        <w:spacing w:line="590" w:lineRule="exact"/>
        <w:ind w:firstLine="640"/>
        <w:jc w:val="both"/>
        <w:rPr>
          <w:rFonts w:ascii="Times New Roman" w:eastAsia="方正仿宋_GBK" w:hAnsi="Times New Roman"/>
          <w:szCs w:val="32"/>
        </w:rPr>
      </w:pPr>
      <w:r>
        <w:rPr>
          <w:rFonts w:ascii="Times New Roman" w:eastAsia="方正仿宋_GBK" w:hAnsi="Times New Roman"/>
          <w:szCs w:val="32"/>
        </w:rPr>
        <w:t>AA</w:t>
      </w:r>
      <w:r>
        <w:rPr>
          <w:rFonts w:ascii="Times New Roman" w:eastAsia="方正仿宋_GBK" w:hAnsi="Times New Roman"/>
          <w:szCs w:val="32"/>
        </w:rPr>
        <w:t>级：</w:t>
      </w:r>
      <w:r>
        <w:rPr>
          <w:rFonts w:ascii="Times New Roman" w:eastAsia="方正仿宋_GBK" w:hAnsi="Times New Roman"/>
          <w:szCs w:val="32"/>
        </w:rPr>
        <w:t>95</w:t>
      </w:r>
      <w:r>
        <w:rPr>
          <w:rFonts w:ascii="Times New Roman" w:eastAsia="方正仿宋_GBK" w:hAnsi="Times New Roman"/>
          <w:szCs w:val="32"/>
        </w:rPr>
        <w:t>分</w:t>
      </w:r>
      <w:r>
        <w:rPr>
          <w:rFonts w:ascii="Times New Roman" w:eastAsia="方正仿宋_GBK" w:hAnsi="Times New Roman"/>
          <w:szCs w:val="32"/>
        </w:rPr>
        <w:t>≤</w:t>
      </w:r>
      <w:r>
        <w:rPr>
          <w:rFonts w:ascii="Times New Roman" w:eastAsia="方正仿宋_GBK" w:hAnsi="Times New Roman"/>
          <w:szCs w:val="32"/>
        </w:rPr>
        <w:t>评分</w:t>
      </w:r>
      <w:r>
        <w:rPr>
          <w:rFonts w:ascii="Times New Roman" w:eastAsia="方正仿宋_GBK" w:hAnsi="Times New Roman"/>
          <w:szCs w:val="32"/>
        </w:rPr>
        <w:t>≤100</w:t>
      </w:r>
      <w:r>
        <w:rPr>
          <w:rFonts w:ascii="Times New Roman" w:eastAsia="方正仿宋_GBK" w:hAnsi="Times New Roman"/>
          <w:szCs w:val="32"/>
        </w:rPr>
        <w:t>分，信用好；</w:t>
      </w:r>
    </w:p>
    <w:p w:rsidR="00F93714" w:rsidRDefault="00E220CE">
      <w:pPr>
        <w:widowControl/>
        <w:spacing w:line="590" w:lineRule="exact"/>
        <w:ind w:firstLine="640"/>
        <w:jc w:val="both"/>
        <w:rPr>
          <w:rFonts w:ascii="Times New Roman" w:eastAsia="方正仿宋_GBK" w:hAnsi="Times New Roman"/>
          <w:szCs w:val="32"/>
        </w:rPr>
      </w:pPr>
      <w:r>
        <w:rPr>
          <w:rFonts w:ascii="Times New Roman" w:eastAsia="方正仿宋_GBK" w:hAnsi="Times New Roman"/>
          <w:szCs w:val="32"/>
        </w:rPr>
        <w:t>A</w:t>
      </w:r>
      <w:r>
        <w:rPr>
          <w:rFonts w:ascii="Times New Roman" w:eastAsia="方正仿宋_GBK" w:hAnsi="Times New Roman"/>
          <w:szCs w:val="32"/>
        </w:rPr>
        <w:t>级：</w:t>
      </w:r>
      <w:r>
        <w:rPr>
          <w:rFonts w:ascii="Times New Roman" w:eastAsia="方正仿宋_GBK" w:hAnsi="Times New Roman"/>
          <w:szCs w:val="32"/>
        </w:rPr>
        <w:t>85</w:t>
      </w:r>
      <w:r>
        <w:rPr>
          <w:rFonts w:ascii="Times New Roman" w:eastAsia="方正仿宋_GBK" w:hAnsi="Times New Roman"/>
          <w:szCs w:val="32"/>
        </w:rPr>
        <w:t>分</w:t>
      </w:r>
      <w:r>
        <w:rPr>
          <w:rFonts w:ascii="Times New Roman" w:eastAsia="方正仿宋_GBK" w:hAnsi="Times New Roman"/>
          <w:szCs w:val="32"/>
        </w:rPr>
        <w:t>≤</w:t>
      </w:r>
      <w:r>
        <w:rPr>
          <w:rFonts w:ascii="Times New Roman" w:eastAsia="方正仿宋_GBK" w:hAnsi="Times New Roman"/>
          <w:szCs w:val="32"/>
        </w:rPr>
        <w:t>评分＜</w:t>
      </w:r>
      <w:r>
        <w:rPr>
          <w:rFonts w:ascii="Times New Roman" w:eastAsia="方正仿宋_GBK" w:hAnsi="Times New Roman"/>
          <w:szCs w:val="32"/>
        </w:rPr>
        <w:t>95</w:t>
      </w:r>
      <w:r>
        <w:rPr>
          <w:rFonts w:ascii="Times New Roman" w:eastAsia="方正仿宋_GBK" w:hAnsi="Times New Roman"/>
          <w:szCs w:val="32"/>
        </w:rPr>
        <w:t>分，信用较好；</w:t>
      </w:r>
    </w:p>
    <w:p w:rsidR="00F93714" w:rsidRDefault="00E220CE">
      <w:pPr>
        <w:widowControl/>
        <w:spacing w:line="590" w:lineRule="exact"/>
        <w:ind w:firstLine="640"/>
        <w:jc w:val="both"/>
        <w:rPr>
          <w:rFonts w:ascii="Times New Roman" w:eastAsia="方正仿宋_GBK" w:hAnsi="Times New Roman"/>
          <w:szCs w:val="32"/>
        </w:rPr>
      </w:pPr>
      <w:r>
        <w:rPr>
          <w:rFonts w:ascii="Times New Roman" w:eastAsia="方正仿宋_GBK" w:hAnsi="Times New Roman"/>
          <w:szCs w:val="32"/>
        </w:rPr>
        <w:t>B</w:t>
      </w:r>
      <w:r>
        <w:rPr>
          <w:rFonts w:ascii="Times New Roman" w:eastAsia="方正仿宋_GBK" w:hAnsi="Times New Roman"/>
          <w:szCs w:val="32"/>
        </w:rPr>
        <w:t>级：</w:t>
      </w:r>
      <w:r>
        <w:rPr>
          <w:rFonts w:ascii="Times New Roman" w:eastAsia="方正仿宋_GBK" w:hAnsi="Times New Roman"/>
          <w:szCs w:val="32"/>
        </w:rPr>
        <w:t>75</w:t>
      </w:r>
      <w:r>
        <w:rPr>
          <w:rFonts w:ascii="Times New Roman" w:eastAsia="方正仿宋_GBK" w:hAnsi="Times New Roman"/>
          <w:szCs w:val="32"/>
        </w:rPr>
        <w:t>分</w:t>
      </w:r>
      <w:r>
        <w:rPr>
          <w:rFonts w:ascii="Times New Roman" w:eastAsia="方正仿宋_GBK" w:hAnsi="Times New Roman"/>
          <w:szCs w:val="32"/>
        </w:rPr>
        <w:t>≤</w:t>
      </w:r>
      <w:r>
        <w:rPr>
          <w:rFonts w:ascii="Times New Roman" w:eastAsia="方正仿宋_GBK" w:hAnsi="Times New Roman"/>
          <w:szCs w:val="32"/>
        </w:rPr>
        <w:t>评分＜</w:t>
      </w:r>
      <w:r>
        <w:rPr>
          <w:rFonts w:ascii="Times New Roman" w:eastAsia="方正仿宋_GBK" w:hAnsi="Times New Roman"/>
          <w:szCs w:val="32"/>
        </w:rPr>
        <w:t>85</w:t>
      </w:r>
      <w:r>
        <w:rPr>
          <w:rFonts w:ascii="Times New Roman" w:eastAsia="方正仿宋_GBK" w:hAnsi="Times New Roman"/>
          <w:szCs w:val="32"/>
        </w:rPr>
        <w:t>分，信用一般；</w:t>
      </w:r>
    </w:p>
    <w:p w:rsidR="00F93714" w:rsidRDefault="00E220CE">
      <w:pPr>
        <w:widowControl/>
        <w:spacing w:line="590" w:lineRule="exact"/>
        <w:ind w:firstLine="640"/>
        <w:jc w:val="both"/>
        <w:rPr>
          <w:rFonts w:ascii="Times New Roman" w:eastAsia="方正仿宋_GBK" w:hAnsi="Times New Roman"/>
          <w:szCs w:val="32"/>
        </w:rPr>
      </w:pPr>
      <w:r>
        <w:rPr>
          <w:rFonts w:ascii="Times New Roman" w:eastAsia="方正仿宋_GBK" w:hAnsi="Times New Roman"/>
          <w:szCs w:val="32"/>
        </w:rPr>
        <w:t>C</w:t>
      </w:r>
      <w:r>
        <w:rPr>
          <w:rFonts w:ascii="Times New Roman" w:eastAsia="方正仿宋_GBK" w:hAnsi="Times New Roman"/>
          <w:szCs w:val="32"/>
        </w:rPr>
        <w:t>级：</w:t>
      </w:r>
      <w:r>
        <w:rPr>
          <w:rFonts w:ascii="Times New Roman" w:eastAsia="方正仿宋_GBK" w:hAnsi="Times New Roman"/>
          <w:szCs w:val="32"/>
        </w:rPr>
        <w:t>60</w:t>
      </w:r>
      <w:r>
        <w:rPr>
          <w:rFonts w:ascii="Times New Roman" w:eastAsia="方正仿宋_GBK" w:hAnsi="Times New Roman"/>
          <w:szCs w:val="32"/>
        </w:rPr>
        <w:t>分</w:t>
      </w:r>
      <w:r>
        <w:rPr>
          <w:rFonts w:ascii="Times New Roman" w:eastAsia="方正仿宋_GBK" w:hAnsi="Times New Roman"/>
          <w:szCs w:val="32"/>
        </w:rPr>
        <w:t>≤</w:t>
      </w:r>
      <w:r>
        <w:rPr>
          <w:rFonts w:ascii="Times New Roman" w:eastAsia="方正仿宋_GBK" w:hAnsi="Times New Roman"/>
          <w:szCs w:val="32"/>
        </w:rPr>
        <w:t>评分＜</w:t>
      </w:r>
      <w:r>
        <w:rPr>
          <w:rFonts w:ascii="Times New Roman" w:eastAsia="方正仿宋_GBK" w:hAnsi="Times New Roman"/>
          <w:szCs w:val="32"/>
        </w:rPr>
        <w:t>75</w:t>
      </w:r>
      <w:r>
        <w:rPr>
          <w:rFonts w:ascii="Times New Roman" w:eastAsia="方正仿宋_GBK" w:hAnsi="Times New Roman"/>
          <w:szCs w:val="32"/>
        </w:rPr>
        <w:t>分，信用较差；</w:t>
      </w:r>
    </w:p>
    <w:p w:rsidR="00F93714" w:rsidRDefault="00E220CE">
      <w:pPr>
        <w:widowControl/>
        <w:spacing w:line="590" w:lineRule="exact"/>
        <w:ind w:firstLine="640"/>
        <w:jc w:val="both"/>
        <w:rPr>
          <w:rFonts w:ascii="Times New Roman" w:eastAsia="方正仿宋_GBK" w:hAnsi="Times New Roman"/>
          <w:szCs w:val="32"/>
        </w:rPr>
      </w:pPr>
      <w:r>
        <w:rPr>
          <w:rFonts w:ascii="Times New Roman" w:eastAsia="方正仿宋_GBK" w:hAnsi="Times New Roman"/>
          <w:szCs w:val="32"/>
        </w:rPr>
        <w:t>D</w:t>
      </w:r>
      <w:r>
        <w:rPr>
          <w:rFonts w:ascii="Times New Roman" w:eastAsia="方正仿宋_GBK" w:hAnsi="Times New Roman"/>
          <w:szCs w:val="32"/>
        </w:rPr>
        <w:t>级：评分＜</w:t>
      </w:r>
      <w:r>
        <w:rPr>
          <w:rFonts w:ascii="Times New Roman" w:eastAsia="方正仿宋_GBK" w:hAnsi="Times New Roman"/>
          <w:szCs w:val="32"/>
        </w:rPr>
        <w:t>60</w:t>
      </w:r>
      <w:r>
        <w:rPr>
          <w:rFonts w:ascii="Times New Roman" w:eastAsia="方正仿宋_GBK" w:hAnsi="Times New Roman"/>
          <w:szCs w:val="32"/>
        </w:rPr>
        <w:t>分，信用差。</w:t>
      </w:r>
    </w:p>
    <w:p w:rsidR="00F93714" w:rsidRDefault="00E220CE">
      <w:pPr>
        <w:widowControl/>
        <w:numPr>
          <w:ilvl w:val="0"/>
          <w:numId w:val="1"/>
        </w:numPr>
        <w:spacing w:line="590" w:lineRule="exact"/>
        <w:ind w:left="8" w:firstLineChars="197" w:firstLine="63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信用评价等级为</w:t>
      </w:r>
      <w:r>
        <w:rPr>
          <w:rFonts w:ascii="Times New Roman" w:eastAsia="方正仿宋_GBK" w:hAnsi="Times New Roman"/>
          <w:color w:val="000000" w:themeColor="text1"/>
          <w:szCs w:val="32"/>
        </w:rPr>
        <w:t>AA</w:t>
      </w:r>
      <w:r>
        <w:rPr>
          <w:rFonts w:ascii="Times New Roman" w:eastAsia="方正仿宋_GBK" w:hAnsi="Times New Roman" w:hint="eastAsia"/>
          <w:color w:val="000000" w:themeColor="text1"/>
          <w:szCs w:val="32"/>
        </w:rPr>
        <w:t>级</w:t>
      </w:r>
      <w:r>
        <w:rPr>
          <w:rFonts w:ascii="Times New Roman" w:eastAsia="方正仿宋_GBK" w:hAnsi="Times New Roman"/>
          <w:color w:val="000000" w:themeColor="text1"/>
          <w:szCs w:val="32"/>
        </w:rPr>
        <w:t>的，应当具备下列基本条件：</w:t>
      </w:r>
    </w:p>
    <w:p w:rsidR="00F93714" w:rsidRDefault="00E220CE">
      <w:pPr>
        <w:widowControl/>
        <w:spacing w:line="590" w:lineRule="exact"/>
        <w:ind w:firstLine="640"/>
        <w:jc w:val="both"/>
        <w:rPr>
          <w:rFonts w:ascii="Times New Roman" w:eastAsia="方正仿宋_GBK" w:hAnsi="Times New Roman"/>
          <w:szCs w:val="32"/>
        </w:rPr>
      </w:pPr>
      <w:r>
        <w:rPr>
          <w:rFonts w:ascii="Times New Roman" w:eastAsia="方正仿宋_GBK" w:hAnsi="Times New Roman"/>
          <w:szCs w:val="32"/>
        </w:rPr>
        <w:t>（一）公路、水运建设项目中的公路、水运专业工程；</w:t>
      </w:r>
    </w:p>
    <w:p w:rsidR="00F93714" w:rsidRDefault="00E220CE">
      <w:pPr>
        <w:widowControl/>
        <w:spacing w:line="590" w:lineRule="exact"/>
        <w:ind w:firstLine="640"/>
        <w:jc w:val="both"/>
        <w:rPr>
          <w:rFonts w:ascii="Times New Roman" w:eastAsia="方正仿宋_GBK" w:hAnsi="Times New Roman"/>
          <w:szCs w:val="32"/>
        </w:rPr>
      </w:pPr>
      <w:r>
        <w:rPr>
          <w:rFonts w:ascii="Times New Roman" w:eastAsia="方正仿宋_GBK" w:hAnsi="Times New Roman"/>
          <w:szCs w:val="32"/>
        </w:rPr>
        <w:t>（二）近</w:t>
      </w:r>
      <w:r>
        <w:rPr>
          <w:rFonts w:ascii="Times New Roman" w:eastAsia="方正仿宋_GBK" w:hAnsi="Times New Roman"/>
          <w:szCs w:val="32"/>
        </w:rPr>
        <w:t>2</w:t>
      </w:r>
      <w:r>
        <w:rPr>
          <w:rFonts w:ascii="Times New Roman" w:eastAsia="方正仿宋_GBK" w:hAnsi="Times New Roman"/>
          <w:szCs w:val="32"/>
        </w:rPr>
        <w:t>年信用评价等级为</w:t>
      </w:r>
      <w:r>
        <w:rPr>
          <w:rFonts w:ascii="Times New Roman" w:eastAsia="方正仿宋_GBK" w:hAnsi="Times New Roman"/>
          <w:szCs w:val="32"/>
        </w:rPr>
        <w:t>A</w:t>
      </w:r>
      <w:r>
        <w:rPr>
          <w:rFonts w:ascii="Times New Roman" w:eastAsia="方正仿宋_GBK" w:hAnsi="Times New Roman" w:hint="eastAsia"/>
          <w:szCs w:val="32"/>
        </w:rPr>
        <w:t>级</w:t>
      </w:r>
      <w:r>
        <w:rPr>
          <w:rFonts w:ascii="Times New Roman" w:eastAsia="方正仿宋_GBK" w:hAnsi="Times New Roman"/>
          <w:szCs w:val="32"/>
        </w:rPr>
        <w:t>以上；</w:t>
      </w:r>
    </w:p>
    <w:p w:rsidR="00F93714" w:rsidRDefault="00E220CE">
      <w:pPr>
        <w:widowControl/>
        <w:spacing w:line="590" w:lineRule="exact"/>
        <w:ind w:firstLine="640"/>
        <w:jc w:val="both"/>
        <w:rPr>
          <w:rFonts w:ascii="Times New Roman" w:eastAsia="方正仿宋_GBK" w:hAnsi="Times New Roman"/>
          <w:szCs w:val="32"/>
        </w:rPr>
      </w:pPr>
      <w:r>
        <w:rPr>
          <w:rFonts w:ascii="Times New Roman" w:eastAsia="方正仿宋_GBK" w:hAnsi="Times New Roman"/>
          <w:szCs w:val="32"/>
        </w:rPr>
        <w:t>（三）无交通</w:t>
      </w:r>
      <w:r>
        <w:rPr>
          <w:rFonts w:ascii="Times New Roman" w:eastAsia="方正仿宋_GBK" w:hAnsi="Times New Roman" w:hint="eastAsia"/>
          <w:szCs w:val="32"/>
        </w:rPr>
        <w:t>运输</w:t>
      </w:r>
      <w:r>
        <w:rPr>
          <w:rFonts w:ascii="Times New Roman" w:eastAsia="方正仿宋_GBK" w:hAnsi="Times New Roman"/>
          <w:szCs w:val="32"/>
        </w:rPr>
        <w:t>行业一般以上等级失信行为记录，及社会公共信用严重</w:t>
      </w:r>
      <w:r>
        <w:rPr>
          <w:rFonts w:ascii="Times New Roman" w:eastAsia="方正仿宋_GBK" w:hAnsi="Times New Roman"/>
          <w:szCs w:val="32"/>
        </w:rPr>
        <w:t>失信行为记录；</w:t>
      </w:r>
    </w:p>
    <w:p w:rsidR="00F93714" w:rsidRDefault="00E220CE">
      <w:pPr>
        <w:widowControl/>
        <w:spacing w:line="590" w:lineRule="exact"/>
        <w:ind w:firstLine="640"/>
        <w:jc w:val="both"/>
        <w:rPr>
          <w:rFonts w:ascii="Times New Roman" w:eastAsia="方正仿宋_GBK" w:hAnsi="Times New Roman"/>
          <w:szCs w:val="32"/>
        </w:rPr>
      </w:pPr>
      <w:r>
        <w:rPr>
          <w:rFonts w:ascii="Times New Roman" w:eastAsia="方正仿宋_GBK" w:hAnsi="Times New Roman"/>
          <w:szCs w:val="32"/>
        </w:rPr>
        <w:t>（四）</w:t>
      </w:r>
      <w:r>
        <w:rPr>
          <w:rFonts w:ascii="Times New Roman" w:eastAsia="方正仿宋_GBK" w:hAnsi="Times New Roman"/>
          <w:color w:val="000000" w:themeColor="text1"/>
          <w:szCs w:val="32"/>
        </w:rPr>
        <w:t>信用评价综合得分为</w:t>
      </w:r>
      <w:r>
        <w:rPr>
          <w:rFonts w:ascii="Times New Roman" w:eastAsia="方正仿宋_GBK" w:hAnsi="Times New Roman"/>
          <w:color w:val="000000" w:themeColor="text1"/>
          <w:szCs w:val="32"/>
        </w:rPr>
        <w:t>95</w:t>
      </w:r>
      <w:r>
        <w:rPr>
          <w:rFonts w:ascii="Times New Roman" w:eastAsia="方正仿宋_GBK" w:hAnsi="Times New Roman"/>
          <w:color w:val="000000" w:themeColor="text1"/>
          <w:szCs w:val="32"/>
        </w:rPr>
        <w:t>分以上；</w:t>
      </w:r>
    </w:p>
    <w:p w:rsidR="00F93714" w:rsidRDefault="00E220CE">
      <w:pPr>
        <w:widowControl/>
        <w:spacing w:line="590" w:lineRule="exact"/>
        <w:ind w:firstLine="640"/>
        <w:jc w:val="both"/>
        <w:rPr>
          <w:rFonts w:ascii="Times New Roman" w:eastAsia="方正仿宋_GBK" w:hAnsi="Times New Roman"/>
          <w:szCs w:val="32"/>
        </w:rPr>
      </w:pPr>
      <w:r>
        <w:rPr>
          <w:rFonts w:ascii="Times New Roman" w:eastAsia="方正仿宋_GBK" w:hAnsi="Times New Roman"/>
          <w:szCs w:val="32"/>
        </w:rPr>
        <w:t>（五）除满足前（一）（二）（三）（四）</w:t>
      </w:r>
      <w:r>
        <w:rPr>
          <w:rFonts w:ascii="Times New Roman" w:eastAsia="方正仿宋_GBK" w:hAnsi="Times New Roman" w:hint="eastAsia"/>
          <w:szCs w:val="32"/>
        </w:rPr>
        <w:t>项</w:t>
      </w:r>
      <w:r>
        <w:rPr>
          <w:rFonts w:ascii="Times New Roman" w:eastAsia="方正仿宋_GBK" w:hAnsi="Times New Roman"/>
          <w:szCs w:val="32"/>
        </w:rPr>
        <w:t>条件外，还应当符合下列条件之一：</w:t>
      </w:r>
    </w:p>
    <w:p w:rsidR="00F93714" w:rsidRDefault="00E220CE">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1</w:t>
      </w:r>
      <w:r>
        <w:rPr>
          <w:rFonts w:ascii="Times New Roman" w:eastAsia="方正仿宋_GBK" w:hAnsi="Times New Roman"/>
          <w:color w:val="000000" w:themeColor="text1"/>
          <w:szCs w:val="32"/>
        </w:rPr>
        <w:t>、考核年度有</w:t>
      </w: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个以上项目履约考核等级为</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优</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的比例均达</w:t>
      </w:r>
      <w:r>
        <w:rPr>
          <w:rFonts w:ascii="Times New Roman" w:eastAsia="方正仿宋_GBK" w:hAnsi="Times New Roman"/>
          <w:color w:val="000000" w:themeColor="text1"/>
          <w:szCs w:val="32"/>
        </w:rPr>
        <w:t>2/3</w:t>
      </w:r>
      <w:r>
        <w:rPr>
          <w:rFonts w:ascii="Times New Roman" w:eastAsia="方正仿宋_GBK" w:hAnsi="Times New Roman"/>
          <w:color w:val="000000" w:themeColor="text1"/>
          <w:szCs w:val="32"/>
        </w:rPr>
        <w:t>以上，其他履约考核等级均为</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良</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以上；</w:t>
      </w:r>
    </w:p>
    <w:p w:rsidR="00F93714" w:rsidRDefault="00E220CE">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、考核年度有</w:t>
      </w:r>
      <w:r>
        <w:rPr>
          <w:rFonts w:ascii="Times New Roman" w:eastAsia="方正仿宋_GBK" w:hAnsi="Times New Roman"/>
          <w:color w:val="000000" w:themeColor="text1"/>
          <w:szCs w:val="32"/>
        </w:rPr>
        <w:t>1</w:t>
      </w:r>
      <w:r>
        <w:rPr>
          <w:rFonts w:ascii="Times New Roman" w:eastAsia="方正仿宋_GBK" w:hAnsi="Times New Roman"/>
          <w:color w:val="000000" w:themeColor="text1"/>
          <w:szCs w:val="32"/>
        </w:rPr>
        <w:t>个以上公路水运建设项目获省级优秀勘察设计一等奖或者国家级设计金奖、银奖；</w:t>
      </w:r>
    </w:p>
    <w:p w:rsidR="00F93714" w:rsidRDefault="00E220CE">
      <w:pPr>
        <w:spacing w:line="590" w:lineRule="exact"/>
        <w:ind w:firstLine="640"/>
        <w:jc w:val="both"/>
        <w:rPr>
          <w:rFonts w:ascii="Times New Roman" w:eastAsia="方正仿宋_GBK" w:hAnsi="Times New Roman"/>
          <w:szCs w:val="32"/>
        </w:rPr>
      </w:pPr>
      <w:r>
        <w:rPr>
          <w:rFonts w:ascii="Times New Roman" w:eastAsia="方正仿宋_GBK" w:hAnsi="Times New Roman"/>
          <w:color w:val="000000" w:themeColor="text1"/>
          <w:szCs w:val="32"/>
        </w:rPr>
        <w:t>3</w:t>
      </w:r>
      <w:r>
        <w:rPr>
          <w:rFonts w:ascii="Times New Roman" w:eastAsia="方正仿宋_GBK" w:hAnsi="Times New Roman"/>
          <w:color w:val="000000" w:themeColor="text1"/>
          <w:szCs w:val="32"/>
        </w:rPr>
        <w:t>、考核年度有</w:t>
      </w:r>
      <w:r>
        <w:rPr>
          <w:rFonts w:ascii="Times New Roman" w:eastAsia="方正仿宋_GBK" w:hAnsi="Times New Roman"/>
          <w:color w:val="000000" w:themeColor="text1"/>
          <w:szCs w:val="32"/>
        </w:rPr>
        <w:t>1</w:t>
      </w:r>
      <w:r>
        <w:rPr>
          <w:rFonts w:ascii="Times New Roman" w:eastAsia="方正仿宋_GBK" w:hAnsi="Times New Roman"/>
          <w:color w:val="000000" w:themeColor="text1"/>
          <w:szCs w:val="32"/>
        </w:rPr>
        <w:t>个以上公路水运建设项目通过省级品</w:t>
      </w:r>
      <w:r>
        <w:rPr>
          <w:rFonts w:ascii="Times New Roman" w:eastAsia="方正仿宋_GBK" w:hAnsi="Times New Roman"/>
          <w:color w:val="000000" w:themeColor="text1"/>
          <w:szCs w:val="32"/>
        </w:rPr>
        <w:lastRenderedPageBreak/>
        <w:t>质工程示范创建考核的。</w:t>
      </w:r>
    </w:p>
    <w:p w:rsidR="00F93714" w:rsidRDefault="00E220CE">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同一个设区的市的非重点交通项目视为一个项目。</w:t>
      </w:r>
    </w:p>
    <w:p w:rsidR="00F93714" w:rsidRDefault="00E220CE">
      <w:pPr>
        <w:pStyle w:val="af4"/>
        <w:numPr>
          <w:ilvl w:val="0"/>
          <w:numId w:val="1"/>
        </w:numPr>
        <w:spacing w:line="590" w:lineRule="exact"/>
        <w:ind w:left="0" w:firstLine="640"/>
        <w:jc w:val="both"/>
        <w:rPr>
          <w:rFonts w:eastAsia="方正仿宋_GBK"/>
          <w:szCs w:val="32"/>
        </w:rPr>
      </w:pPr>
      <w:r>
        <w:rPr>
          <w:rFonts w:eastAsia="方正仿宋_GBK"/>
          <w:szCs w:val="32"/>
        </w:rPr>
        <w:t>设计企业信用评价内容包括企业投标行为、履约行为和其他行为，具体见《江苏省公路水运工程设计企业信用行为评定标准》（附</w:t>
      </w:r>
      <w:r>
        <w:rPr>
          <w:rFonts w:eastAsia="方正仿宋_GBK"/>
          <w:szCs w:val="32"/>
        </w:rPr>
        <w:t>1</w:t>
      </w:r>
      <w:r>
        <w:rPr>
          <w:rFonts w:eastAsia="方正仿宋_GBK"/>
          <w:szCs w:val="32"/>
        </w:rPr>
        <w:t>）。</w:t>
      </w:r>
    </w:p>
    <w:p w:rsidR="00F93714" w:rsidRDefault="00E220CE">
      <w:pPr>
        <w:pStyle w:val="af4"/>
        <w:numPr>
          <w:ilvl w:val="255"/>
          <w:numId w:val="0"/>
        </w:numPr>
        <w:spacing w:line="590" w:lineRule="exact"/>
        <w:ind w:firstLine="640"/>
        <w:jc w:val="both"/>
        <w:rPr>
          <w:rFonts w:eastAsia="方正仿宋_GBK"/>
          <w:szCs w:val="32"/>
        </w:rPr>
      </w:pPr>
      <w:r>
        <w:rPr>
          <w:rFonts w:eastAsia="方正仿宋_GBK"/>
          <w:szCs w:val="32"/>
        </w:rPr>
        <w:t>投标行为以企业单次投标为评价单元，履约行为以单个勘察设计合同段为评价单元，其他行为以每个设计企业为评价单元实时进行。</w:t>
      </w:r>
    </w:p>
    <w:p w:rsidR="00F93714" w:rsidRDefault="00E220CE">
      <w:pPr>
        <w:pStyle w:val="af4"/>
        <w:numPr>
          <w:ilvl w:val="0"/>
          <w:numId w:val="1"/>
        </w:numPr>
        <w:spacing w:line="590" w:lineRule="exact"/>
        <w:ind w:left="0" w:firstLine="640"/>
        <w:jc w:val="both"/>
        <w:rPr>
          <w:rFonts w:eastAsia="方正仿宋_GBK"/>
          <w:szCs w:val="32"/>
        </w:rPr>
      </w:pPr>
      <w:r>
        <w:rPr>
          <w:rFonts w:eastAsia="方正仿宋_GBK"/>
          <w:szCs w:val="32"/>
        </w:rPr>
        <w:t>投标行为和履约行为初始分值为</w:t>
      </w:r>
      <w:r>
        <w:rPr>
          <w:rFonts w:eastAsia="方正仿宋_GBK"/>
          <w:szCs w:val="32"/>
        </w:rPr>
        <w:t>100</w:t>
      </w:r>
      <w:r>
        <w:rPr>
          <w:rFonts w:eastAsia="方正仿宋_GBK"/>
          <w:szCs w:val="32"/>
        </w:rPr>
        <w:t>分，实行累计扣分制，对获得国家和省级奖项表彰的企业，给予适当加分奖励。具体评分方法见《江苏省公路水运工程设计企业信用行为评价计算方法》（附</w:t>
      </w:r>
      <w:r>
        <w:rPr>
          <w:rFonts w:eastAsia="方正仿宋_GBK"/>
          <w:szCs w:val="32"/>
        </w:rPr>
        <w:t>2</w:t>
      </w:r>
      <w:r>
        <w:rPr>
          <w:rFonts w:eastAsia="方正仿宋_GBK"/>
          <w:szCs w:val="32"/>
        </w:rPr>
        <w:t>）。</w:t>
      </w:r>
    </w:p>
    <w:p w:rsidR="00F93714" w:rsidRDefault="00E220CE">
      <w:pPr>
        <w:pStyle w:val="af4"/>
        <w:numPr>
          <w:ilvl w:val="0"/>
          <w:numId w:val="1"/>
        </w:numPr>
        <w:spacing w:line="590" w:lineRule="exact"/>
        <w:ind w:left="0" w:firstLine="640"/>
        <w:jc w:val="both"/>
        <w:rPr>
          <w:rFonts w:eastAsia="方正仿宋_GBK"/>
          <w:szCs w:val="32"/>
        </w:rPr>
      </w:pPr>
      <w:r>
        <w:rPr>
          <w:rFonts w:eastAsia="方正仿宋_GBK"/>
          <w:szCs w:val="32"/>
        </w:rPr>
        <w:t>设计企业信用评价的主要依据为：</w:t>
      </w:r>
    </w:p>
    <w:p w:rsidR="00F93714" w:rsidRDefault="00E220CE">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szCs w:val="32"/>
        </w:rPr>
        <w:t>（一）</w:t>
      </w:r>
      <w:r>
        <w:rPr>
          <w:rFonts w:ascii="Times New Roman" w:eastAsia="方正仿宋_GBK" w:hAnsi="Times New Roman"/>
          <w:bCs/>
          <w:color w:val="000000" w:themeColor="text1"/>
          <w:szCs w:val="32"/>
        </w:rPr>
        <w:t>建设单位对设计企业的履约考核结果和投标行为评价结果以及</w:t>
      </w:r>
      <w:r>
        <w:rPr>
          <w:rFonts w:ascii="Times New Roman" w:eastAsia="方正仿宋_GBK" w:hAnsi="Times New Roman"/>
          <w:bCs/>
          <w:color w:val="000000" w:themeColor="text1"/>
          <w:szCs w:val="32"/>
        </w:rPr>
        <w:t>通报、纪要、决定等文件；</w:t>
      </w:r>
    </w:p>
    <w:p w:rsidR="00F93714" w:rsidRDefault="00E220CE">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（二）</w:t>
      </w:r>
      <w:r>
        <w:rPr>
          <w:rFonts w:ascii="Times New Roman" w:eastAsia="方正仿宋_GBK" w:hAnsi="Times New Roman"/>
          <w:bCs/>
          <w:color w:val="000000" w:themeColor="text1"/>
          <w:szCs w:val="32"/>
        </w:rPr>
        <w:t>交通运输主管部门及其管理机构督查、检查结果或者奖罚通报、决定，其他行政主管部门有关通报和处罚决定；</w:t>
      </w:r>
    </w:p>
    <w:p w:rsidR="00F93714" w:rsidRDefault="00E220CE">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szCs w:val="32"/>
        </w:rPr>
        <w:t>（三）</w:t>
      </w:r>
      <w:r>
        <w:rPr>
          <w:rFonts w:ascii="Times New Roman" w:eastAsia="方正仿宋_GBK" w:hAnsi="Times New Roman"/>
          <w:bCs/>
          <w:color w:val="000000" w:themeColor="text1"/>
          <w:szCs w:val="32"/>
        </w:rPr>
        <w:t>投诉举报的查处结果或者质量、安全事故调查处理结果；</w:t>
      </w:r>
    </w:p>
    <w:p w:rsidR="00F93714" w:rsidRDefault="00E220CE">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（四）司法机关作出的司法认定及审计部门的审计意见；</w:t>
      </w:r>
    </w:p>
    <w:p w:rsidR="00F93714" w:rsidRDefault="00E220CE">
      <w:pPr>
        <w:widowControl/>
        <w:spacing w:line="590" w:lineRule="exact"/>
        <w:ind w:firstLine="640"/>
        <w:jc w:val="both"/>
        <w:rPr>
          <w:rFonts w:ascii="Times New Roman" w:eastAsia="方正仿宋_GBK" w:hAnsi="Times New Roman"/>
          <w:szCs w:val="32"/>
        </w:rPr>
      </w:pPr>
      <w:r>
        <w:rPr>
          <w:rFonts w:ascii="Times New Roman" w:eastAsia="方正仿宋_GBK" w:hAnsi="Times New Roman"/>
          <w:bCs/>
          <w:color w:val="000000" w:themeColor="text1"/>
          <w:szCs w:val="32"/>
        </w:rPr>
        <w:t>（五）在</w:t>
      </w:r>
      <w:r>
        <w:rPr>
          <w:rFonts w:ascii="Times New Roman" w:eastAsia="方正仿宋_GBK" w:hAnsi="Times New Roman"/>
          <w:bCs/>
          <w:color w:val="000000" w:themeColor="text1"/>
          <w:szCs w:val="32"/>
        </w:rPr>
        <w:t>部</w:t>
      </w:r>
      <w:r>
        <w:rPr>
          <w:rFonts w:ascii="Times New Roman" w:eastAsia="方正仿宋_GBK" w:hAnsi="Times New Roman"/>
          <w:bCs/>
          <w:color w:val="000000" w:themeColor="text1"/>
          <w:szCs w:val="32"/>
        </w:rPr>
        <w:t>建设市场信用</w:t>
      </w:r>
      <w:r>
        <w:rPr>
          <w:rFonts w:ascii="Times New Roman" w:eastAsia="方正仿宋_GBK" w:hAnsi="Times New Roman"/>
          <w:bCs/>
          <w:color w:val="000000" w:themeColor="text1"/>
          <w:szCs w:val="32"/>
        </w:rPr>
        <w:t>系统和省公共信用信息系统等采集的有关信用信息。</w:t>
      </w:r>
    </w:p>
    <w:p w:rsidR="00F93714" w:rsidRDefault="00E220CE">
      <w:pPr>
        <w:pStyle w:val="af4"/>
        <w:numPr>
          <w:ilvl w:val="0"/>
          <w:numId w:val="1"/>
        </w:numPr>
        <w:spacing w:line="590" w:lineRule="exact"/>
        <w:ind w:left="0" w:firstLine="640"/>
        <w:jc w:val="both"/>
        <w:rPr>
          <w:rFonts w:eastAsia="方正仿宋_GBK"/>
          <w:szCs w:val="32"/>
        </w:rPr>
      </w:pPr>
      <w:r>
        <w:rPr>
          <w:rFonts w:eastAsia="方正仿宋_GBK"/>
          <w:szCs w:val="32"/>
        </w:rPr>
        <w:lastRenderedPageBreak/>
        <w:t>设计企业的信用评价程序为：</w:t>
      </w:r>
    </w:p>
    <w:p w:rsidR="00F93714" w:rsidRDefault="00E220CE">
      <w:pPr>
        <w:widowControl/>
        <w:spacing w:line="590" w:lineRule="exact"/>
        <w:ind w:firstLine="640"/>
        <w:jc w:val="both"/>
        <w:rPr>
          <w:rFonts w:ascii="Times New Roman" w:eastAsia="方正仿宋_GBK" w:hAnsi="Times New Roman"/>
          <w:szCs w:val="32"/>
        </w:rPr>
      </w:pPr>
      <w:r>
        <w:rPr>
          <w:rFonts w:ascii="Times New Roman" w:eastAsia="方正仿宋_GBK" w:hAnsi="Times New Roman"/>
          <w:szCs w:val="32"/>
        </w:rPr>
        <w:t>（一）投标行为评价。</w:t>
      </w:r>
      <w:r>
        <w:rPr>
          <w:rFonts w:ascii="Times New Roman" w:eastAsia="方正仿宋_GBK" w:hAnsi="Times New Roman"/>
          <w:bCs/>
          <w:color w:val="000000" w:themeColor="text1"/>
          <w:szCs w:val="32"/>
        </w:rPr>
        <w:t>建设单位应当在中标公告发布后的</w:t>
      </w:r>
      <w:r>
        <w:rPr>
          <w:rFonts w:ascii="Times New Roman" w:eastAsia="方正仿宋_GBK" w:hAnsi="Times New Roman"/>
          <w:bCs/>
          <w:color w:val="000000" w:themeColor="text1"/>
          <w:szCs w:val="32"/>
        </w:rPr>
        <w:t>10</w:t>
      </w:r>
      <w:r>
        <w:rPr>
          <w:rFonts w:ascii="Times New Roman" w:eastAsia="方正仿宋_GBK" w:hAnsi="Times New Roman"/>
          <w:bCs/>
          <w:color w:val="000000" w:themeColor="text1"/>
          <w:szCs w:val="32"/>
        </w:rPr>
        <w:t>个工作日内，按照</w:t>
      </w:r>
      <w:r>
        <w:rPr>
          <w:rFonts w:ascii="Times New Roman" w:eastAsia="方正仿宋_GBK" w:hAnsi="Times New Roman"/>
          <w:color w:val="000000" w:themeColor="text1"/>
          <w:szCs w:val="32"/>
        </w:rPr>
        <w:t>《江苏省公路水运工程设计企业信用行为评定标准》的</w:t>
      </w:r>
      <w:r>
        <w:rPr>
          <w:rFonts w:ascii="Times New Roman" w:eastAsia="方正仿宋_GBK" w:hAnsi="Times New Roman"/>
          <w:bCs/>
          <w:color w:val="000000" w:themeColor="text1"/>
          <w:szCs w:val="32"/>
        </w:rPr>
        <w:t>要求，对存在</w:t>
      </w:r>
      <w:r>
        <w:rPr>
          <w:rFonts w:ascii="Times New Roman" w:eastAsia="方正仿宋_GBK" w:hAnsi="Times New Roman"/>
          <w:bCs/>
          <w:color w:val="000000" w:themeColor="text1"/>
          <w:szCs w:val="32"/>
        </w:rPr>
        <w:t>投标</w:t>
      </w:r>
      <w:r>
        <w:rPr>
          <w:rFonts w:ascii="Times New Roman" w:eastAsia="方正仿宋_GBK" w:hAnsi="Times New Roman" w:hint="eastAsia"/>
          <w:bCs/>
          <w:color w:val="000000" w:themeColor="text1"/>
          <w:szCs w:val="32"/>
        </w:rPr>
        <w:t>失信</w:t>
      </w:r>
      <w:r>
        <w:rPr>
          <w:rFonts w:ascii="Times New Roman" w:eastAsia="方正仿宋_GBK" w:hAnsi="Times New Roman"/>
          <w:bCs/>
          <w:color w:val="000000" w:themeColor="text1"/>
          <w:szCs w:val="32"/>
        </w:rPr>
        <w:t>行为的企业进行投标行为评价，评价结果实时记入厅建设市场信用系统并在省交通运输主管部门网站和信用交通江苏网站上公示</w:t>
      </w:r>
      <w:r>
        <w:rPr>
          <w:rFonts w:ascii="Times New Roman" w:eastAsia="方正仿宋_GBK" w:hAnsi="Times New Roman"/>
          <w:bCs/>
          <w:szCs w:val="32"/>
        </w:rPr>
        <w:t>。</w:t>
      </w:r>
    </w:p>
    <w:p w:rsidR="00F93714" w:rsidRDefault="00E220CE">
      <w:pPr>
        <w:widowControl/>
        <w:spacing w:line="590" w:lineRule="exact"/>
        <w:ind w:firstLine="640"/>
        <w:jc w:val="both"/>
        <w:rPr>
          <w:rFonts w:ascii="Times New Roman" w:eastAsia="方正仿宋_GBK" w:hAnsi="Times New Roman"/>
          <w:szCs w:val="32"/>
        </w:rPr>
      </w:pPr>
      <w:r>
        <w:rPr>
          <w:rFonts w:ascii="Times New Roman" w:eastAsia="方正仿宋_GBK" w:hAnsi="Times New Roman"/>
          <w:szCs w:val="32"/>
        </w:rPr>
        <w:t>（二）履约行为评价。</w:t>
      </w:r>
      <w:r>
        <w:rPr>
          <w:rFonts w:ascii="Times New Roman" w:eastAsia="方正仿宋_GBK" w:hAnsi="Times New Roman"/>
          <w:bCs/>
          <w:color w:val="000000" w:themeColor="text1"/>
          <w:szCs w:val="32"/>
        </w:rPr>
        <w:t>建设单位应当按照《江苏省公路水运工程设计企业信用行为评定标准》对参与项目建设的设计企业的履约行为进行评价，并实时记入厅建设市场信用系统，按季度在省交通运输主管部门网站和信用交通江苏网站上公示</w:t>
      </w:r>
      <w:r>
        <w:rPr>
          <w:rFonts w:ascii="Times New Roman" w:eastAsia="方正仿宋_GBK" w:hAnsi="Times New Roman"/>
          <w:szCs w:val="32"/>
        </w:rPr>
        <w:t>。</w:t>
      </w:r>
    </w:p>
    <w:p w:rsidR="00F93714" w:rsidRDefault="00E220CE">
      <w:pPr>
        <w:widowControl/>
        <w:spacing w:line="590" w:lineRule="exact"/>
        <w:ind w:firstLine="640"/>
        <w:jc w:val="both"/>
        <w:rPr>
          <w:rFonts w:ascii="Times New Roman" w:eastAsia="方正仿宋_GBK" w:hAnsi="Times New Roman"/>
          <w:szCs w:val="32"/>
        </w:rPr>
      </w:pPr>
      <w:r>
        <w:rPr>
          <w:rFonts w:ascii="Times New Roman" w:eastAsia="方正仿宋_GBK" w:hAnsi="Times New Roman"/>
          <w:szCs w:val="32"/>
        </w:rPr>
        <w:t>（三）其他行为评价。</w:t>
      </w:r>
      <w:r>
        <w:rPr>
          <w:rFonts w:ascii="Times New Roman" w:eastAsia="方正仿宋_GBK" w:hAnsi="Times New Roman"/>
          <w:color w:val="000000" w:themeColor="text1"/>
          <w:szCs w:val="32"/>
        </w:rPr>
        <w:t>有关交通运输主管部门应当依据项目管理权限按照</w:t>
      </w:r>
      <w:r>
        <w:rPr>
          <w:rFonts w:ascii="Times New Roman" w:eastAsia="方正仿宋_GBK" w:hAnsi="Times New Roman"/>
          <w:bCs/>
          <w:color w:val="000000" w:themeColor="text1"/>
          <w:szCs w:val="32"/>
        </w:rPr>
        <w:t>《江苏省公路水运工程设计企业信用行为评定标准》</w:t>
      </w:r>
      <w:r>
        <w:rPr>
          <w:rFonts w:ascii="Times New Roman" w:eastAsia="方正仿宋_GBK" w:hAnsi="Times New Roman"/>
          <w:color w:val="000000" w:themeColor="text1"/>
          <w:szCs w:val="32"/>
        </w:rPr>
        <w:t>，对设计企业其他行为进行评价，实时记入厅建设市场信用系统并在省交通运输主</w:t>
      </w:r>
      <w:r>
        <w:rPr>
          <w:rFonts w:ascii="Times New Roman" w:eastAsia="方正仿宋_GBK" w:hAnsi="Times New Roman"/>
          <w:color w:val="000000" w:themeColor="text1"/>
          <w:szCs w:val="32"/>
        </w:rPr>
        <w:t>管部门网站和信用交通江苏网站上公示</w:t>
      </w:r>
      <w:r>
        <w:rPr>
          <w:rFonts w:ascii="Times New Roman" w:eastAsia="方正仿宋_GBK" w:hAnsi="Times New Roman"/>
          <w:szCs w:val="32"/>
        </w:rPr>
        <w:t>。</w:t>
      </w:r>
    </w:p>
    <w:p w:rsidR="00F93714" w:rsidRDefault="00E220CE">
      <w:pPr>
        <w:widowControl/>
        <w:numPr>
          <w:ilvl w:val="255"/>
          <w:numId w:val="0"/>
        </w:numPr>
        <w:spacing w:line="590" w:lineRule="exact"/>
        <w:ind w:firstLineChars="200" w:firstLine="640"/>
        <w:jc w:val="both"/>
        <w:rPr>
          <w:rFonts w:ascii="Times New Roman" w:eastAsia="方正仿宋_GBK" w:hAnsi="Times New Roman"/>
          <w:szCs w:val="32"/>
        </w:rPr>
      </w:pPr>
      <w:r>
        <w:rPr>
          <w:rFonts w:ascii="Times New Roman" w:eastAsia="方正仿宋_GBK" w:hAnsi="Times New Roman"/>
          <w:szCs w:val="32"/>
        </w:rPr>
        <w:t>（四）综合评价。</w:t>
      </w:r>
      <w:r>
        <w:rPr>
          <w:rFonts w:ascii="Times New Roman" w:eastAsia="方正仿宋_GBK" w:hAnsi="Times New Roman"/>
          <w:color w:val="000000" w:themeColor="text1"/>
          <w:szCs w:val="32"/>
        </w:rPr>
        <w:t>省交通运输主管部门每年</w:t>
      </w: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月底</w:t>
      </w:r>
      <w:r>
        <w:rPr>
          <w:rFonts w:ascii="Times New Roman" w:eastAsia="方正仿宋_GBK" w:hAnsi="Times New Roman" w:hint="eastAsia"/>
          <w:color w:val="000000" w:themeColor="text1"/>
          <w:szCs w:val="32"/>
        </w:rPr>
        <w:t>前</w:t>
      </w:r>
      <w:r>
        <w:rPr>
          <w:rFonts w:ascii="Times New Roman" w:eastAsia="方正仿宋_GBK" w:hAnsi="Times New Roman"/>
          <w:color w:val="000000" w:themeColor="text1"/>
          <w:szCs w:val="32"/>
        </w:rPr>
        <w:t>对设计企业上年信用情况进行综合评价，确定设计企业信用等级及得分。信用评价结果应当在省交通运输主管部门网站和信用交通江苏网站上公示、公布</w:t>
      </w:r>
      <w:r>
        <w:rPr>
          <w:rFonts w:ascii="Times New Roman" w:eastAsia="方正仿宋_GBK" w:hAnsi="Times New Roman"/>
          <w:szCs w:val="32"/>
        </w:rPr>
        <w:t>。</w:t>
      </w:r>
    </w:p>
    <w:p w:rsidR="00F93714" w:rsidRDefault="00E220CE">
      <w:pPr>
        <w:widowControl/>
        <w:spacing w:line="590" w:lineRule="exact"/>
        <w:ind w:firstLine="640"/>
        <w:jc w:val="both"/>
        <w:rPr>
          <w:rFonts w:ascii="Times New Roman" w:eastAsia="方正仿宋_GBK" w:hAnsi="Times New Roman"/>
          <w:szCs w:val="32"/>
        </w:rPr>
      </w:pPr>
      <w:r>
        <w:rPr>
          <w:rFonts w:ascii="Times New Roman" w:eastAsia="方正仿宋_GBK" w:hAnsi="Times New Roman"/>
          <w:szCs w:val="32"/>
        </w:rPr>
        <w:t>（五）</w:t>
      </w:r>
      <w:r>
        <w:rPr>
          <w:rFonts w:ascii="Times New Roman" w:eastAsia="方正仿宋_GBK" w:hAnsi="Times New Roman"/>
          <w:color w:val="000000" w:themeColor="text1"/>
          <w:szCs w:val="32"/>
        </w:rPr>
        <w:t>有关交通运输主管部门应当将设计企业的其他行为评价扣分情况在作出扣分决定后</w:t>
      </w:r>
      <w:r>
        <w:rPr>
          <w:rFonts w:ascii="Times New Roman" w:eastAsia="方正仿宋_GBK" w:hAnsi="Times New Roman"/>
          <w:color w:val="000000" w:themeColor="text1"/>
          <w:szCs w:val="32"/>
        </w:rPr>
        <w:t>5</w:t>
      </w:r>
      <w:r>
        <w:rPr>
          <w:rFonts w:ascii="Times New Roman" w:eastAsia="方正仿宋_GBK" w:hAnsi="Times New Roman"/>
          <w:color w:val="000000" w:themeColor="text1"/>
          <w:szCs w:val="32"/>
        </w:rPr>
        <w:t>日内通过电子信息等方式提示有关设计企业</w:t>
      </w:r>
      <w:r>
        <w:rPr>
          <w:rFonts w:ascii="Times New Roman" w:eastAsia="方正仿宋_GBK" w:hAnsi="Times New Roman"/>
          <w:szCs w:val="32"/>
        </w:rPr>
        <w:t>。</w:t>
      </w:r>
    </w:p>
    <w:p w:rsidR="00F93714" w:rsidRDefault="00E220CE">
      <w:pPr>
        <w:pStyle w:val="af4"/>
        <w:numPr>
          <w:ilvl w:val="0"/>
          <w:numId w:val="1"/>
        </w:numPr>
        <w:spacing w:line="590" w:lineRule="exact"/>
        <w:ind w:left="0" w:firstLine="640"/>
        <w:jc w:val="both"/>
        <w:rPr>
          <w:rFonts w:eastAsia="方正仿宋_GBK"/>
          <w:szCs w:val="32"/>
        </w:rPr>
      </w:pPr>
      <w:r>
        <w:rPr>
          <w:rFonts w:eastAsia="方正仿宋_GBK"/>
          <w:szCs w:val="32"/>
        </w:rPr>
        <w:lastRenderedPageBreak/>
        <w:t>设计企业</w:t>
      </w:r>
      <w:r>
        <w:rPr>
          <w:rFonts w:eastAsia="方正仿宋_GBK"/>
          <w:color w:val="000000" w:themeColor="text1"/>
          <w:szCs w:val="32"/>
        </w:rPr>
        <w:t>存在失信行为的，</w:t>
      </w:r>
      <w:r>
        <w:rPr>
          <w:rFonts w:eastAsia="方正仿宋_GBK" w:hint="eastAsia"/>
          <w:color w:val="000000" w:themeColor="text1"/>
          <w:szCs w:val="32"/>
        </w:rPr>
        <w:t>由</w:t>
      </w:r>
      <w:r>
        <w:rPr>
          <w:rFonts w:eastAsia="方正仿宋_GBK"/>
          <w:color w:val="000000" w:themeColor="text1"/>
          <w:szCs w:val="32"/>
        </w:rPr>
        <w:t>省交通运输主管部门按照《江苏省公路水运工程设计企业信用行为评定标准》规定，即时将其信用等级定为</w:t>
      </w:r>
      <w:r>
        <w:rPr>
          <w:rFonts w:eastAsia="方正仿宋_GBK"/>
          <w:color w:val="000000" w:themeColor="text1"/>
          <w:szCs w:val="32"/>
        </w:rPr>
        <w:t>B</w:t>
      </w:r>
      <w:r>
        <w:rPr>
          <w:rFonts w:eastAsia="方正仿宋_GBK"/>
          <w:color w:val="000000" w:themeColor="text1"/>
          <w:szCs w:val="32"/>
        </w:rPr>
        <w:t>级、</w:t>
      </w:r>
      <w:r>
        <w:rPr>
          <w:rFonts w:eastAsia="方正仿宋_GBK"/>
          <w:color w:val="000000" w:themeColor="text1"/>
          <w:szCs w:val="32"/>
        </w:rPr>
        <w:t>C</w:t>
      </w:r>
      <w:r>
        <w:rPr>
          <w:rFonts w:eastAsia="方正仿宋_GBK"/>
          <w:color w:val="000000" w:themeColor="text1"/>
          <w:szCs w:val="32"/>
        </w:rPr>
        <w:t>级或者</w:t>
      </w:r>
      <w:r>
        <w:rPr>
          <w:rFonts w:eastAsia="方正仿宋_GBK"/>
          <w:color w:val="000000" w:themeColor="text1"/>
          <w:szCs w:val="32"/>
        </w:rPr>
        <w:t>D</w:t>
      </w:r>
      <w:r>
        <w:rPr>
          <w:rFonts w:eastAsia="方正仿宋_GBK"/>
          <w:color w:val="000000" w:themeColor="text1"/>
          <w:szCs w:val="32"/>
        </w:rPr>
        <w:t>级，实行动态管理</w:t>
      </w:r>
      <w:r>
        <w:rPr>
          <w:rFonts w:eastAsia="方正仿宋_GBK"/>
          <w:szCs w:val="32"/>
        </w:rPr>
        <w:t>。</w:t>
      </w:r>
    </w:p>
    <w:p w:rsidR="00F93714" w:rsidRDefault="00E220CE">
      <w:pPr>
        <w:pStyle w:val="af4"/>
        <w:numPr>
          <w:ilvl w:val="0"/>
          <w:numId w:val="1"/>
        </w:numPr>
        <w:spacing w:line="590" w:lineRule="exact"/>
        <w:ind w:left="0" w:firstLine="640"/>
        <w:jc w:val="both"/>
        <w:rPr>
          <w:rFonts w:eastAsia="方正仿宋_GBK"/>
          <w:szCs w:val="32"/>
        </w:rPr>
      </w:pPr>
      <w:r>
        <w:rPr>
          <w:rFonts w:eastAsia="方正仿宋_GBK"/>
          <w:szCs w:val="32"/>
        </w:rPr>
        <w:t>设计企业</w:t>
      </w:r>
      <w:r>
        <w:rPr>
          <w:rFonts w:eastAsia="方正仿宋_GBK"/>
          <w:color w:val="000000" w:themeColor="text1"/>
          <w:szCs w:val="32"/>
        </w:rPr>
        <w:t>合并、重组的，可</w:t>
      </w:r>
      <w:r>
        <w:rPr>
          <w:rFonts w:eastAsia="方正仿宋_GBK" w:hint="eastAsia"/>
          <w:color w:val="000000" w:themeColor="text1"/>
          <w:szCs w:val="32"/>
        </w:rPr>
        <w:t>以</w:t>
      </w:r>
      <w:r>
        <w:rPr>
          <w:rFonts w:eastAsia="方正仿宋_GBK"/>
          <w:color w:val="000000" w:themeColor="text1"/>
          <w:szCs w:val="32"/>
        </w:rPr>
        <w:t>按照资产控股比例占主导地位一方确定企业信用等级。设计企业分立的，按照新设立企业确定信用评价等级，但不得高于原评价等级。设计企业更名的，其信用等级不变。设计企业注销或者破产的，注销其信用等级</w:t>
      </w:r>
      <w:r>
        <w:rPr>
          <w:rFonts w:eastAsia="方正仿宋_GBK"/>
          <w:szCs w:val="32"/>
        </w:rPr>
        <w:t>。</w:t>
      </w:r>
    </w:p>
    <w:p w:rsidR="00F93714" w:rsidRDefault="00E220CE">
      <w:pPr>
        <w:pStyle w:val="af4"/>
        <w:numPr>
          <w:ilvl w:val="0"/>
          <w:numId w:val="1"/>
        </w:numPr>
        <w:spacing w:line="590" w:lineRule="exact"/>
        <w:ind w:left="0" w:firstLine="640"/>
        <w:jc w:val="both"/>
        <w:rPr>
          <w:rFonts w:eastAsia="方正仿宋_GBK"/>
          <w:szCs w:val="32"/>
        </w:rPr>
      </w:pPr>
      <w:r>
        <w:rPr>
          <w:rFonts w:eastAsia="方正仿宋_GBK"/>
          <w:szCs w:val="32"/>
        </w:rPr>
        <w:t>设计企业</w:t>
      </w:r>
      <w:r>
        <w:rPr>
          <w:rFonts w:eastAsia="方正仿宋_GBK"/>
          <w:color w:val="000000" w:themeColor="text1"/>
          <w:szCs w:val="32"/>
        </w:rPr>
        <w:t>在本省上年度信用等级评定为</w:t>
      </w:r>
      <w:r>
        <w:rPr>
          <w:rFonts w:eastAsia="方正仿宋_GBK"/>
          <w:color w:val="000000" w:themeColor="text1"/>
          <w:szCs w:val="32"/>
        </w:rPr>
        <w:t>AA</w:t>
      </w:r>
      <w:r>
        <w:rPr>
          <w:rFonts w:eastAsia="方正仿宋_GBK" w:hint="eastAsia"/>
          <w:color w:val="000000" w:themeColor="text1"/>
          <w:szCs w:val="32"/>
        </w:rPr>
        <w:t>级</w:t>
      </w:r>
      <w:r>
        <w:rPr>
          <w:rFonts w:eastAsia="方正仿宋_GBK"/>
          <w:color w:val="000000" w:themeColor="text1"/>
          <w:szCs w:val="32"/>
        </w:rPr>
        <w:t>、</w:t>
      </w:r>
      <w:r>
        <w:rPr>
          <w:rFonts w:eastAsia="方正仿宋_GBK"/>
          <w:color w:val="000000" w:themeColor="text1"/>
          <w:szCs w:val="32"/>
        </w:rPr>
        <w:t>A</w:t>
      </w:r>
      <w:r>
        <w:rPr>
          <w:rFonts w:eastAsia="方正仿宋_GBK"/>
          <w:color w:val="000000" w:themeColor="text1"/>
          <w:szCs w:val="32"/>
        </w:rPr>
        <w:t>级的，在当年度无信用评价信息的，其信用等级可以按照上年度评价结果延续一年。延续一年后无失信行为信息的，其信用等级调整为暂定</w:t>
      </w:r>
      <w:r>
        <w:rPr>
          <w:rFonts w:eastAsia="方正仿宋_GBK"/>
          <w:color w:val="000000" w:themeColor="text1"/>
          <w:szCs w:val="32"/>
        </w:rPr>
        <w:t>A</w:t>
      </w:r>
      <w:r>
        <w:rPr>
          <w:rFonts w:eastAsia="方正仿宋_GBK"/>
          <w:color w:val="000000" w:themeColor="text1"/>
          <w:szCs w:val="32"/>
        </w:rPr>
        <w:t>级</w:t>
      </w:r>
      <w:r>
        <w:rPr>
          <w:rFonts w:eastAsia="方正仿宋_GBK"/>
          <w:szCs w:val="32"/>
        </w:rPr>
        <w:t>。</w:t>
      </w:r>
    </w:p>
    <w:p w:rsidR="00F93714" w:rsidRDefault="00E220CE">
      <w:pPr>
        <w:pStyle w:val="af4"/>
        <w:numPr>
          <w:ilvl w:val="255"/>
          <w:numId w:val="0"/>
        </w:numPr>
        <w:spacing w:line="590" w:lineRule="exact"/>
        <w:ind w:firstLine="640"/>
        <w:jc w:val="both"/>
        <w:rPr>
          <w:rFonts w:eastAsia="方正仿宋_GBK"/>
          <w:szCs w:val="32"/>
        </w:rPr>
      </w:pPr>
      <w:r>
        <w:rPr>
          <w:rFonts w:eastAsia="方正仿宋_GBK"/>
          <w:szCs w:val="32"/>
        </w:rPr>
        <w:t>设计企业初次出现《江苏省公路水运工程设计企业信用行为评定标准》</w:t>
      </w:r>
      <w:r>
        <w:rPr>
          <w:rFonts w:eastAsia="方正仿宋_GBK" w:hint="eastAsia"/>
          <w:szCs w:val="32"/>
        </w:rPr>
        <w:t>规定的</w:t>
      </w:r>
      <w:r>
        <w:rPr>
          <w:rFonts w:eastAsia="方正仿宋_GBK"/>
          <w:szCs w:val="32"/>
        </w:rPr>
        <w:t>轻微过失行为，</w:t>
      </w:r>
      <w:r>
        <w:rPr>
          <w:rFonts w:eastAsia="方正仿宋_GBK"/>
          <w:color w:val="000000" w:themeColor="text1"/>
          <w:szCs w:val="32"/>
        </w:rPr>
        <w:t>并已按照要求及时整改的，该行为可以不在厅建设</w:t>
      </w:r>
      <w:r>
        <w:rPr>
          <w:rFonts w:eastAsia="方正仿宋_GBK"/>
          <w:color w:val="000000" w:themeColor="text1"/>
          <w:szCs w:val="32"/>
        </w:rPr>
        <w:t>市场信用系统中记录</w:t>
      </w:r>
      <w:r>
        <w:rPr>
          <w:rFonts w:eastAsia="方正仿宋_GBK"/>
          <w:szCs w:val="32"/>
        </w:rPr>
        <w:t>。</w:t>
      </w:r>
    </w:p>
    <w:p w:rsidR="00F93714" w:rsidRDefault="00E220CE">
      <w:pPr>
        <w:pStyle w:val="af4"/>
        <w:numPr>
          <w:ilvl w:val="0"/>
          <w:numId w:val="1"/>
        </w:numPr>
        <w:spacing w:line="590" w:lineRule="exact"/>
        <w:ind w:left="0" w:firstLine="640"/>
        <w:jc w:val="both"/>
        <w:rPr>
          <w:rFonts w:eastAsia="方正仿宋_GBK"/>
          <w:color w:val="000000" w:themeColor="text1"/>
          <w:szCs w:val="32"/>
        </w:rPr>
      </w:pPr>
      <w:r>
        <w:rPr>
          <w:rFonts w:eastAsia="方正仿宋_GBK"/>
          <w:bCs/>
          <w:color w:val="000000" w:themeColor="text1"/>
          <w:szCs w:val="32"/>
        </w:rPr>
        <w:t>招标投标活动中设计企业信用</w:t>
      </w:r>
      <w:r>
        <w:rPr>
          <w:rFonts w:eastAsia="方正仿宋_GBK"/>
          <w:color w:val="000000" w:themeColor="text1"/>
          <w:szCs w:val="32"/>
        </w:rPr>
        <w:t>分应当按照</w:t>
      </w:r>
      <w:r>
        <w:rPr>
          <w:rFonts w:eastAsia="方正仿宋_GBK"/>
          <w:szCs w:val="32"/>
        </w:rPr>
        <w:t>《江苏省公路水运工程设计企业投标信用分计</w:t>
      </w:r>
      <w:r>
        <w:rPr>
          <w:rFonts w:eastAsia="方正仿宋_GBK"/>
          <w:color w:val="000000" w:themeColor="text1"/>
          <w:szCs w:val="32"/>
        </w:rPr>
        <w:t>算方法》（附</w:t>
      </w:r>
      <w:r>
        <w:rPr>
          <w:rFonts w:eastAsia="方正仿宋_GBK"/>
          <w:color w:val="000000" w:themeColor="text1"/>
          <w:szCs w:val="32"/>
        </w:rPr>
        <w:t>3</w:t>
      </w:r>
      <w:r>
        <w:rPr>
          <w:rFonts w:eastAsia="方正仿宋_GBK"/>
          <w:color w:val="000000" w:themeColor="text1"/>
          <w:szCs w:val="32"/>
        </w:rPr>
        <w:t>）进行计算。</w:t>
      </w:r>
    </w:p>
    <w:p w:rsidR="00F93714" w:rsidRDefault="00E220CE">
      <w:pPr>
        <w:pStyle w:val="af4"/>
        <w:numPr>
          <w:ilvl w:val="0"/>
          <w:numId w:val="1"/>
        </w:numPr>
        <w:spacing w:line="590" w:lineRule="exact"/>
        <w:ind w:left="0" w:firstLine="640"/>
        <w:jc w:val="both"/>
        <w:rPr>
          <w:rFonts w:eastAsia="方正仿宋_GBK"/>
          <w:szCs w:val="32"/>
        </w:rPr>
      </w:pPr>
      <w:r>
        <w:rPr>
          <w:rFonts w:eastAsia="方正仿宋_GBK"/>
          <w:color w:val="000000" w:themeColor="text1"/>
          <w:szCs w:val="32"/>
        </w:rPr>
        <w:t>建设单位应当在招标文件中载明履约考</w:t>
      </w:r>
      <w:r>
        <w:rPr>
          <w:rFonts w:eastAsia="方正仿宋_GBK"/>
          <w:szCs w:val="32"/>
        </w:rPr>
        <w:t>核办法。</w:t>
      </w:r>
    </w:p>
    <w:p w:rsidR="00F93714" w:rsidRDefault="00E220CE">
      <w:pPr>
        <w:pStyle w:val="af4"/>
        <w:numPr>
          <w:ilvl w:val="0"/>
          <w:numId w:val="1"/>
        </w:numPr>
        <w:spacing w:line="590" w:lineRule="exact"/>
        <w:ind w:left="0" w:firstLine="640"/>
        <w:jc w:val="both"/>
        <w:rPr>
          <w:rFonts w:eastAsia="方正仿宋_GBK"/>
          <w:szCs w:val="32"/>
        </w:rPr>
      </w:pPr>
      <w:r>
        <w:rPr>
          <w:rFonts w:eastAsia="方正仿宋_GBK"/>
          <w:szCs w:val="32"/>
        </w:rPr>
        <w:t>咨询服务以及设备材料供应等从业单位</w:t>
      </w:r>
      <w:r>
        <w:rPr>
          <w:rFonts w:eastAsia="方正仿宋_GBK"/>
          <w:szCs w:val="32"/>
        </w:rPr>
        <w:t>的信用评价</w:t>
      </w:r>
      <w:r>
        <w:rPr>
          <w:rFonts w:eastAsia="方正仿宋_GBK" w:hint="eastAsia"/>
          <w:szCs w:val="32"/>
        </w:rPr>
        <w:t>可以</w:t>
      </w:r>
      <w:r>
        <w:rPr>
          <w:rFonts w:eastAsia="方正仿宋_GBK"/>
          <w:szCs w:val="32"/>
        </w:rPr>
        <w:t>参照本细则执行。</w:t>
      </w:r>
    </w:p>
    <w:p w:rsidR="00F93714" w:rsidRDefault="00E220CE">
      <w:pPr>
        <w:widowControl/>
        <w:spacing w:line="590" w:lineRule="exact"/>
        <w:ind w:firstLine="640"/>
        <w:jc w:val="both"/>
        <w:rPr>
          <w:rFonts w:ascii="Times New Roman" w:eastAsia="方正仿宋_GBK" w:hAnsi="Times New Roman"/>
          <w:szCs w:val="32"/>
        </w:rPr>
      </w:pPr>
      <w:r>
        <w:rPr>
          <w:rFonts w:ascii="Times New Roman" w:eastAsia="方正仿宋_GBK" w:hAnsi="Times New Roman"/>
          <w:szCs w:val="32"/>
        </w:rPr>
        <w:lastRenderedPageBreak/>
        <w:t>附</w:t>
      </w:r>
      <w:r>
        <w:rPr>
          <w:rFonts w:ascii="Times New Roman" w:eastAsia="方正仿宋_GBK" w:hAnsi="Times New Roman"/>
          <w:szCs w:val="32"/>
        </w:rPr>
        <w:t>1</w:t>
      </w:r>
      <w:r>
        <w:rPr>
          <w:rFonts w:ascii="Times New Roman" w:eastAsia="方正仿宋_GBK" w:hAnsi="Times New Roman"/>
          <w:szCs w:val="32"/>
        </w:rPr>
        <w:t>：《江苏省公路水运工程设计企业信用行为评定标准》</w:t>
      </w:r>
    </w:p>
    <w:p w:rsidR="00F93714" w:rsidRDefault="00E220CE">
      <w:pPr>
        <w:widowControl/>
        <w:spacing w:line="590" w:lineRule="exact"/>
        <w:ind w:firstLine="640"/>
        <w:jc w:val="both"/>
        <w:rPr>
          <w:rFonts w:ascii="Times New Roman" w:eastAsia="方正仿宋_GBK" w:hAnsi="Times New Roman"/>
          <w:szCs w:val="32"/>
        </w:rPr>
      </w:pPr>
      <w:r>
        <w:rPr>
          <w:rFonts w:ascii="Times New Roman" w:eastAsia="方正仿宋_GBK" w:hAnsi="Times New Roman"/>
          <w:szCs w:val="32"/>
        </w:rPr>
        <w:t>附</w:t>
      </w:r>
      <w:r>
        <w:rPr>
          <w:rFonts w:ascii="Times New Roman" w:eastAsia="方正仿宋_GBK" w:hAnsi="Times New Roman"/>
          <w:szCs w:val="32"/>
        </w:rPr>
        <w:t>2</w:t>
      </w:r>
      <w:r>
        <w:rPr>
          <w:rFonts w:ascii="Times New Roman" w:eastAsia="方正仿宋_GBK" w:hAnsi="Times New Roman"/>
          <w:szCs w:val="32"/>
        </w:rPr>
        <w:t>：《江苏省公路水运工程设计企业信用行为评价计算方法》</w:t>
      </w:r>
    </w:p>
    <w:p w:rsidR="00F93714" w:rsidRDefault="00E220CE">
      <w:pPr>
        <w:widowControl/>
        <w:spacing w:line="590" w:lineRule="exact"/>
        <w:ind w:firstLine="640"/>
        <w:jc w:val="both"/>
        <w:rPr>
          <w:rFonts w:ascii="Times New Roman" w:eastAsia="方正仿宋_GBK" w:hAnsi="Times New Roman"/>
          <w:szCs w:val="32"/>
        </w:rPr>
      </w:pPr>
      <w:r>
        <w:rPr>
          <w:rFonts w:ascii="Times New Roman" w:eastAsia="方正仿宋_GBK" w:hAnsi="Times New Roman"/>
          <w:szCs w:val="32"/>
        </w:rPr>
        <w:t>附</w:t>
      </w:r>
      <w:r>
        <w:rPr>
          <w:rFonts w:ascii="Times New Roman" w:eastAsia="方正仿宋_GBK" w:hAnsi="Times New Roman"/>
          <w:szCs w:val="32"/>
        </w:rPr>
        <w:t>3</w:t>
      </w:r>
      <w:r>
        <w:rPr>
          <w:rFonts w:ascii="Times New Roman" w:eastAsia="方正仿宋_GBK" w:hAnsi="Times New Roman"/>
          <w:szCs w:val="32"/>
        </w:rPr>
        <w:t>：《江苏省公路水运工程设计企业投标信用分计算方法》</w:t>
      </w:r>
    </w:p>
    <w:p w:rsidR="00F93714" w:rsidRDefault="00F93714">
      <w:pPr>
        <w:widowControl/>
        <w:spacing w:line="520" w:lineRule="exact"/>
        <w:ind w:firstLine="640"/>
        <w:rPr>
          <w:rFonts w:ascii="Times New Roman" w:hAnsi="Times New Roman"/>
          <w:szCs w:val="32"/>
        </w:rPr>
        <w:sectPr w:rsidR="00F93714">
          <w:headerReference w:type="even" r:id="rId9"/>
          <w:headerReference w:type="default" r:id="rId10"/>
          <w:footerReference w:type="even" r:id="rId11"/>
          <w:footerReference w:type="default" r:id="rId12"/>
          <w:headerReference w:type="first" r:id="rId13"/>
          <w:footerReference w:type="first" r:id="rId14"/>
          <w:pgSz w:w="11906" w:h="16838"/>
          <w:pgMar w:top="1440" w:right="1871" w:bottom="1440" w:left="1871" w:header="851" w:footer="992" w:gutter="0"/>
          <w:cols w:space="425"/>
          <w:docGrid w:linePitch="312"/>
        </w:sectPr>
      </w:pPr>
    </w:p>
    <w:p w:rsidR="00F93714" w:rsidRDefault="00E220CE">
      <w:pPr>
        <w:pStyle w:val="a3"/>
        <w:keepNext/>
        <w:ind w:firstLine="643"/>
        <w:outlineLvl w:val="1"/>
        <w:rPr>
          <w:rFonts w:ascii="Times New Roman" w:eastAsia="方正仿宋_GBK" w:hAnsi="Times New Roman" w:cs="Times New Roman"/>
          <w:b/>
          <w:bCs/>
          <w:kern w:val="0"/>
          <w:sz w:val="32"/>
          <w:szCs w:val="32"/>
        </w:rPr>
      </w:pPr>
      <w:bookmarkStart w:id="2" w:name="_Toc493236518"/>
      <w:r>
        <w:rPr>
          <w:rFonts w:ascii="Times New Roman" w:eastAsia="方正仿宋_GBK" w:hAnsi="Times New Roman" w:cs="Times New Roman"/>
          <w:b/>
          <w:bCs/>
          <w:kern w:val="0"/>
          <w:sz w:val="32"/>
          <w:szCs w:val="32"/>
        </w:rPr>
        <w:lastRenderedPageBreak/>
        <w:t>附</w:t>
      </w:r>
      <w:r>
        <w:rPr>
          <w:rFonts w:ascii="Times New Roman" w:eastAsia="方正仿宋_GBK" w:hAnsi="Times New Roman" w:cs="Times New Roman"/>
          <w:b/>
          <w:bCs/>
          <w:kern w:val="0"/>
          <w:sz w:val="32"/>
          <w:szCs w:val="32"/>
        </w:rPr>
        <w:t>1:</w:t>
      </w:r>
      <w:r>
        <w:rPr>
          <w:rFonts w:ascii="Times New Roman" w:eastAsia="方正仿宋_GBK" w:hAnsi="Times New Roman" w:cs="Times New Roman"/>
          <w:b/>
          <w:bCs/>
          <w:kern w:val="0"/>
          <w:sz w:val="32"/>
          <w:szCs w:val="32"/>
        </w:rPr>
        <w:t>江苏省公路水运工程设计企业信用行为评定标准</w:t>
      </w:r>
      <w:bookmarkEnd w:id="2"/>
    </w:p>
    <w:tbl>
      <w:tblPr>
        <w:tblW w:w="14254" w:type="dxa"/>
        <w:tblInd w:w="91" w:type="dxa"/>
        <w:tblLayout w:type="fixed"/>
        <w:tblLook w:val="04A0" w:firstRow="1" w:lastRow="0" w:firstColumn="1" w:lastColumn="0" w:noHBand="0" w:noVBand="1"/>
      </w:tblPr>
      <w:tblGrid>
        <w:gridCol w:w="1080"/>
        <w:gridCol w:w="1660"/>
        <w:gridCol w:w="1440"/>
        <w:gridCol w:w="4960"/>
        <w:gridCol w:w="1660"/>
        <w:gridCol w:w="2398"/>
        <w:gridCol w:w="1056"/>
      </w:tblGrid>
      <w:tr w:rsidR="00F93714">
        <w:trPr>
          <w:trHeight w:val="765"/>
        </w:trPr>
        <w:tc>
          <w:tcPr>
            <w:tcW w:w="2740" w:type="dxa"/>
            <w:gridSpan w:val="2"/>
            <w:tcBorders>
              <w:top w:val="single" w:sz="4" w:space="0" w:color="auto"/>
              <w:left w:val="single" w:sz="4"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
                <w:bCs/>
                <w:kern w:val="0"/>
                <w:sz w:val="20"/>
                <w:szCs w:val="20"/>
              </w:rPr>
            </w:pPr>
            <w:r>
              <w:rPr>
                <w:rFonts w:ascii="Times New Roman" w:eastAsia="仿宋" w:hAnsi="Times New Roman"/>
                <w:b/>
                <w:bCs/>
                <w:kern w:val="0"/>
                <w:sz w:val="20"/>
                <w:szCs w:val="20"/>
              </w:rPr>
              <w:t>评定内容</w:t>
            </w:r>
          </w:p>
        </w:tc>
        <w:tc>
          <w:tcPr>
            <w:tcW w:w="1440" w:type="dxa"/>
            <w:tcBorders>
              <w:top w:val="single" w:sz="4"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
                <w:bCs/>
                <w:kern w:val="0"/>
                <w:sz w:val="20"/>
                <w:szCs w:val="20"/>
              </w:rPr>
            </w:pPr>
            <w:r>
              <w:rPr>
                <w:rFonts w:ascii="Times New Roman" w:eastAsia="仿宋" w:hAnsi="Times New Roman"/>
                <w:b/>
                <w:bCs/>
                <w:kern w:val="0"/>
                <w:sz w:val="20"/>
                <w:szCs w:val="20"/>
              </w:rPr>
              <w:t>行为代码</w:t>
            </w:r>
          </w:p>
        </w:tc>
        <w:tc>
          <w:tcPr>
            <w:tcW w:w="4960" w:type="dxa"/>
            <w:tcBorders>
              <w:top w:val="single" w:sz="4"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
                <w:bCs/>
                <w:kern w:val="0"/>
                <w:sz w:val="20"/>
                <w:szCs w:val="20"/>
              </w:rPr>
            </w:pPr>
            <w:r>
              <w:rPr>
                <w:rFonts w:ascii="Times New Roman" w:eastAsia="仿宋" w:hAnsi="Times New Roman"/>
                <w:b/>
                <w:bCs/>
                <w:kern w:val="0"/>
                <w:sz w:val="20"/>
                <w:szCs w:val="20"/>
              </w:rPr>
              <w:t>失信行为</w:t>
            </w:r>
          </w:p>
        </w:tc>
        <w:tc>
          <w:tcPr>
            <w:tcW w:w="1660" w:type="dxa"/>
            <w:tcBorders>
              <w:top w:val="single" w:sz="4"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
                <w:bCs/>
                <w:kern w:val="0"/>
                <w:sz w:val="20"/>
                <w:szCs w:val="20"/>
              </w:rPr>
            </w:pPr>
            <w:r>
              <w:rPr>
                <w:rFonts w:ascii="Times New Roman" w:eastAsia="仿宋" w:hAnsi="Times New Roman"/>
                <w:b/>
                <w:bCs/>
                <w:kern w:val="0"/>
                <w:sz w:val="20"/>
                <w:szCs w:val="20"/>
              </w:rPr>
              <w:t>行为等级和扣分标准</w:t>
            </w:r>
          </w:p>
        </w:tc>
        <w:tc>
          <w:tcPr>
            <w:tcW w:w="2398" w:type="dxa"/>
            <w:tcBorders>
              <w:top w:val="single" w:sz="4"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
                <w:bCs/>
                <w:kern w:val="0"/>
                <w:sz w:val="21"/>
                <w:szCs w:val="21"/>
              </w:rPr>
            </w:pPr>
            <w:r>
              <w:rPr>
                <w:rFonts w:ascii="Times New Roman" w:eastAsia="仿宋" w:hAnsi="Times New Roman"/>
                <w:b/>
                <w:bCs/>
                <w:kern w:val="0"/>
                <w:sz w:val="21"/>
                <w:szCs w:val="21"/>
              </w:rPr>
              <w:t>条文说明</w:t>
            </w:r>
          </w:p>
        </w:tc>
        <w:tc>
          <w:tcPr>
            <w:tcW w:w="1056" w:type="dxa"/>
            <w:tcBorders>
              <w:top w:val="single" w:sz="4"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b/>
                <w:bCs/>
                <w:kern w:val="0"/>
                <w:sz w:val="21"/>
                <w:szCs w:val="21"/>
              </w:rPr>
            </w:pPr>
            <w:r>
              <w:rPr>
                <w:rFonts w:ascii="Times New Roman" w:eastAsia="仿宋" w:hAnsi="Times New Roman"/>
                <w:b/>
                <w:bCs/>
                <w:kern w:val="0"/>
                <w:sz w:val="21"/>
                <w:szCs w:val="21"/>
              </w:rPr>
              <w:t>备注（轻微过失项目）</w:t>
            </w:r>
          </w:p>
        </w:tc>
      </w:tr>
      <w:tr w:rsidR="00F93714">
        <w:trPr>
          <w:trHeight w:val="285"/>
        </w:trPr>
        <w:tc>
          <w:tcPr>
            <w:tcW w:w="2740" w:type="dxa"/>
            <w:gridSpan w:val="2"/>
            <w:vMerge w:val="restart"/>
            <w:tcBorders>
              <w:top w:val="single" w:sz="6" w:space="0" w:color="auto"/>
              <w:left w:val="single" w:sz="4"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投标行为（满分</w:t>
            </w:r>
            <w:r>
              <w:rPr>
                <w:rFonts w:ascii="Times New Roman" w:eastAsia="仿宋" w:hAnsi="Times New Roman"/>
                <w:kern w:val="0"/>
                <w:sz w:val="20"/>
                <w:szCs w:val="20"/>
              </w:rPr>
              <w:t>100</w:t>
            </w:r>
            <w:r>
              <w:rPr>
                <w:rFonts w:ascii="Times New Roman" w:eastAsia="仿宋" w:hAnsi="Times New Roman"/>
                <w:kern w:val="0"/>
                <w:sz w:val="20"/>
                <w:szCs w:val="20"/>
              </w:rPr>
              <w:t>，扣完为止。行为代码</w:t>
            </w:r>
            <w:r>
              <w:rPr>
                <w:rFonts w:ascii="Times New Roman" w:eastAsia="仿宋" w:hAnsi="Times New Roman" w:hint="eastAsia"/>
                <w:kern w:val="0"/>
                <w:sz w:val="20"/>
                <w:szCs w:val="20"/>
              </w:rPr>
              <w:t>GSSJ</w:t>
            </w:r>
            <w:r>
              <w:rPr>
                <w:rFonts w:ascii="Times New Roman" w:eastAsia="仿宋" w:hAnsi="Times New Roman"/>
                <w:kern w:val="0"/>
                <w:sz w:val="20"/>
                <w:szCs w:val="20"/>
              </w:rPr>
              <w:t>1</w:t>
            </w:r>
            <w:r>
              <w:rPr>
                <w:rFonts w:ascii="Times New Roman" w:eastAsia="仿宋" w:hAnsi="Times New Roman"/>
                <w:kern w:val="0"/>
                <w:sz w:val="20"/>
                <w:szCs w:val="20"/>
              </w:rPr>
              <w:t>）</w:t>
            </w: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1-1</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中标人拒不按照招标文件要求提交履约保证金</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20</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285"/>
        </w:trPr>
        <w:tc>
          <w:tcPr>
            <w:tcW w:w="2740" w:type="dxa"/>
            <w:gridSpan w:val="2"/>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1-2</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中标后无正当理由放弃中标</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20</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285"/>
        </w:trPr>
        <w:tc>
          <w:tcPr>
            <w:tcW w:w="2740" w:type="dxa"/>
            <w:gridSpan w:val="2"/>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1-3</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未按时确认补遗书等招标人发出的通知</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10</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kern w:val="0"/>
                <w:sz w:val="21"/>
                <w:szCs w:val="21"/>
              </w:rPr>
              <w:t>●</w:t>
            </w:r>
          </w:p>
        </w:tc>
      </w:tr>
      <w:tr w:rsidR="00F93714">
        <w:trPr>
          <w:trHeight w:val="285"/>
        </w:trPr>
        <w:tc>
          <w:tcPr>
            <w:tcW w:w="2740" w:type="dxa"/>
            <w:gridSpan w:val="2"/>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1-4</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无正当理由未在规定时间内签订合同</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10</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kern w:val="0"/>
                <w:sz w:val="21"/>
                <w:szCs w:val="21"/>
              </w:rPr>
              <w:t>●</w:t>
            </w:r>
          </w:p>
        </w:tc>
      </w:tr>
      <w:tr w:rsidR="00F93714">
        <w:trPr>
          <w:trHeight w:val="285"/>
        </w:trPr>
        <w:tc>
          <w:tcPr>
            <w:tcW w:w="2740" w:type="dxa"/>
            <w:gridSpan w:val="2"/>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1-5</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1"/>
                <w:szCs w:val="21"/>
              </w:rPr>
            </w:pPr>
            <w:r>
              <w:rPr>
                <w:rFonts w:ascii="Times New Roman" w:eastAsia="仿宋" w:hAnsi="Times New Roman"/>
                <w:bCs/>
                <w:kern w:val="0"/>
                <w:sz w:val="21"/>
                <w:szCs w:val="21"/>
              </w:rPr>
              <w:t>资格预审申请文件或投标文件中隐瞒诉讼信息</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1"/>
                <w:szCs w:val="21"/>
              </w:rPr>
            </w:pPr>
            <w:r>
              <w:rPr>
                <w:rFonts w:ascii="Times New Roman" w:eastAsia="仿宋" w:hAnsi="Times New Roman"/>
                <w:bCs/>
                <w:kern w:val="0"/>
                <w:sz w:val="21"/>
                <w:szCs w:val="21"/>
              </w:rPr>
              <w:t>5</w:t>
            </w:r>
            <w:r>
              <w:rPr>
                <w:rFonts w:ascii="Times New Roman" w:eastAsia="仿宋" w:hAnsi="Times New Roman"/>
                <w:bCs/>
                <w:kern w:val="0"/>
                <w:sz w:val="21"/>
                <w:szCs w:val="21"/>
              </w:rPr>
              <w:t>分</w:t>
            </w:r>
            <w:r>
              <w:rPr>
                <w:rFonts w:ascii="Times New Roman" w:eastAsia="仿宋" w:hAnsi="Times New Roman"/>
                <w:bCs/>
                <w:kern w:val="0"/>
                <w:sz w:val="21"/>
                <w:szCs w:val="21"/>
              </w:rPr>
              <w:t>/</w:t>
            </w:r>
            <w:r>
              <w:rPr>
                <w:rFonts w:ascii="Times New Roman" w:eastAsia="仿宋" w:hAnsi="Times New Roman"/>
                <w:bCs/>
                <w:kern w:val="0"/>
                <w:sz w:val="21"/>
                <w:szCs w:val="21"/>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285"/>
        </w:trPr>
        <w:tc>
          <w:tcPr>
            <w:tcW w:w="2740" w:type="dxa"/>
            <w:gridSpan w:val="2"/>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1-6</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1"/>
                <w:szCs w:val="21"/>
              </w:rPr>
            </w:pPr>
            <w:r>
              <w:rPr>
                <w:rFonts w:ascii="Times New Roman" w:eastAsia="仿宋" w:hAnsi="Times New Roman"/>
                <w:bCs/>
                <w:kern w:val="0"/>
                <w:sz w:val="21"/>
                <w:szCs w:val="21"/>
              </w:rPr>
              <w:t>资格预审申请文件或投标文件中隐瞒关联关系</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1"/>
                <w:szCs w:val="21"/>
              </w:rPr>
            </w:pPr>
            <w:r>
              <w:rPr>
                <w:rFonts w:ascii="Times New Roman" w:eastAsia="仿宋" w:hAnsi="Times New Roman"/>
                <w:bCs/>
                <w:kern w:val="0"/>
                <w:sz w:val="21"/>
                <w:szCs w:val="21"/>
              </w:rPr>
              <w:t>10</w:t>
            </w:r>
            <w:r>
              <w:rPr>
                <w:rFonts w:ascii="Times New Roman" w:eastAsia="仿宋" w:hAnsi="Times New Roman"/>
                <w:bCs/>
                <w:kern w:val="0"/>
                <w:sz w:val="21"/>
                <w:szCs w:val="21"/>
              </w:rPr>
              <w:t>分</w:t>
            </w:r>
            <w:r>
              <w:rPr>
                <w:rFonts w:ascii="Times New Roman" w:eastAsia="仿宋" w:hAnsi="Times New Roman"/>
                <w:bCs/>
                <w:kern w:val="0"/>
                <w:sz w:val="21"/>
                <w:szCs w:val="21"/>
              </w:rPr>
              <w:t>/</w:t>
            </w:r>
            <w:r>
              <w:rPr>
                <w:rFonts w:ascii="Times New Roman" w:eastAsia="仿宋" w:hAnsi="Times New Roman"/>
                <w:bCs/>
                <w:kern w:val="0"/>
                <w:sz w:val="21"/>
                <w:szCs w:val="21"/>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510"/>
        </w:trPr>
        <w:tc>
          <w:tcPr>
            <w:tcW w:w="2740" w:type="dxa"/>
            <w:gridSpan w:val="2"/>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1-7</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1"/>
                <w:szCs w:val="21"/>
              </w:rPr>
            </w:pPr>
            <w:r>
              <w:rPr>
                <w:rFonts w:ascii="Times New Roman" w:eastAsia="仿宋" w:hAnsi="Times New Roman"/>
                <w:bCs/>
                <w:kern w:val="0"/>
                <w:sz w:val="21"/>
                <w:szCs w:val="21"/>
              </w:rPr>
              <w:t>通过资格预审后或购买招标文件后未有正当理由放弃投标</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1"/>
                <w:szCs w:val="21"/>
              </w:rPr>
            </w:pPr>
            <w:r>
              <w:rPr>
                <w:rFonts w:ascii="Times New Roman" w:eastAsia="仿宋" w:hAnsi="Times New Roman"/>
                <w:bCs/>
                <w:kern w:val="0"/>
                <w:sz w:val="21"/>
                <w:szCs w:val="21"/>
              </w:rPr>
              <w:t>10</w:t>
            </w:r>
            <w:r>
              <w:rPr>
                <w:rFonts w:ascii="Times New Roman" w:eastAsia="仿宋" w:hAnsi="Times New Roman"/>
                <w:bCs/>
                <w:kern w:val="0"/>
                <w:sz w:val="21"/>
                <w:szCs w:val="21"/>
              </w:rPr>
              <w:t>分</w:t>
            </w:r>
            <w:r>
              <w:rPr>
                <w:rFonts w:ascii="Times New Roman" w:eastAsia="仿宋" w:hAnsi="Times New Roman"/>
                <w:bCs/>
                <w:kern w:val="0"/>
                <w:sz w:val="21"/>
                <w:szCs w:val="21"/>
              </w:rPr>
              <w:t>/</w:t>
            </w:r>
            <w:r>
              <w:rPr>
                <w:rFonts w:ascii="Times New Roman" w:eastAsia="仿宋" w:hAnsi="Times New Roman"/>
                <w:bCs/>
                <w:kern w:val="0"/>
                <w:sz w:val="21"/>
                <w:szCs w:val="21"/>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285"/>
        </w:trPr>
        <w:tc>
          <w:tcPr>
            <w:tcW w:w="2740" w:type="dxa"/>
            <w:gridSpan w:val="2"/>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1-8</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1"/>
                <w:szCs w:val="21"/>
              </w:rPr>
            </w:pPr>
            <w:r>
              <w:rPr>
                <w:rFonts w:ascii="Times New Roman" w:eastAsia="仿宋" w:hAnsi="Times New Roman"/>
                <w:bCs/>
                <w:kern w:val="0"/>
                <w:sz w:val="21"/>
                <w:szCs w:val="21"/>
              </w:rPr>
              <w:t>参加联合体后又以自己名义递交投标文件</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1"/>
                <w:szCs w:val="21"/>
              </w:rPr>
            </w:pPr>
            <w:r>
              <w:rPr>
                <w:rFonts w:ascii="Times New Roman" w:eastAsia="仿宋" w:hAnsi="Times New Roman"/>
                <w:bCs/>
                <w:kern w:val="0"/>
                <w:sz w:val="21"/>
                <w:szCs w:val="21"/>
              </w:rPr>
              <w:t>10</w:t>
            </w:r>
            <w:r>
              <w:rPr>
                <w:rFonts w:ascii="Times New Roman" w:eastAsia="仿宋" w:hAnsi="Times New Roman"/>
                <w:bCs/>
                <w:kern w:val="0"/>
                <w:sz w:val="21"/>
                <w:szCs w:val="21"/>
              </w:rPr>
              <w:t>分</w:t>
            </w:r>
            <w:r>
              <w:rPr>
                <w:rFonts w:ascii="Times New Roman" w:eastAsia="仿宋" w:hAnsi="Times New Roman"/>
                <w:bCs/>
                <w:kern w:val="0"/>
                <w:sz w:val="21"/>
                <w:szCs w:val="21"/>
              </w:rPr>
              <w:t>/</w:t>
            </w:r>
            <w:r>
              <w:rPr>
                <w:rFonts w:ascii="Times New Roman" w:eastAsia="仿宋" w:hAnsi="Times New Roman"/>
                <w:bCs/>
                <w:kern w:val="0"/>
                <w:sz w:val="21"/>
                <w:szCs w:val="21"/>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510"/>
        </w:trPr>
        <w:tc>
          <w:tcPr>
            <w:tcW w:w="2740" w:type="dxa"/>
            <w:gridSpan w:val="2"/>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1-9</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1"/>
                <w:szCs w:val="21"/>
              </w:rPr>
            </w:pPr>
            <w:r>
              <w:rPr>
                <w:rFonts w:ascii="Times New Roman" w:eastAsia="仿宋" w:hAnsi="Times New Roman"/>
                <w:bCs/>
                <w:kern w:val="0"/>
                <w:sz w:val="21"/>
                <w:szCs w:val="21"/>
              </w:rPr>
              <w:t>投标文件（资格预审申请文件）中投标报表与信息系统生成报表不一致</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1"/>
                <w:szCs w:val="21"/>
              </w:rPr>
            </w:pPr>
            <w:r>
              <w:rPr>
                <w:rFonts w:ascii="Times New Roman" w:eastAsia="仿宋" w:hAnsi="Times New Roman"/>
                <w:bCs/>
                <w:kern w:val="0"/>
                <w:sz w:val="21"/>
                <w:szCs w:val="21"/>
              </w:rPr>
              <w:t>5</w:t>
            </w:r>
            <w:r>
              <w:rPr>
                <w:rFonts w:ascii="Times New Roman" w:eastAsia="仿宋" w:hAnsi="Times New Roman"/>
                <w:bCs/>
                <w:kern w:val="0"/>
                <w:sz w:val="21"/>
                <w:szCs w:val="21"/>
              </w:rPr>
              <w:t>分</w:t>
            </w:r>
            <w:r>
              <w:rPr>
                <w:rFonts w:ascii="Times New Roman" w:eastAsia="仿宋" w:hAnsi="Times New Roman"/>
                <w:bCs/>
                <w:kern w:val="0"/>
                <w:sz w:val="21"/>
                <w:szCs w:val="21"/>
              </w:rPr>
              <w:t>/</w:t>
            </w:r>
            <w:r>
              <w:rPr>
                <w:rFonts w:ascii="Times New Roman" w:eastAsia="仿宋" w:hAnsi="Times New Roman"/>
                <w:bCs/>
                <w:kern w:val="0"/>
                <w:sz w:val="21"/>
                <w:szCs w:val="21"/>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285"/>
        </w:trPr>
        <w:tc>
          <w:tcPr>
            <w:tcW w:w="2740" w:type="dxa"/>
            <w:gridSpan w:val="2"/>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1-10</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1"/>
                <w:szCs w:val="21"/>
              </w:rPr>
            </w:pPr>
            <w:r>
              <w:rPr>
                <w:rFonts w:ascii="Times New Roman" w:eastAsia="仿宋" w:hAnsi="Times New Roman"/>
                <w:bCs/>
                <w:kern w:val="0"/>
                <w:sz w:val="21"/>
                <w:szCs w:val="21"/>
              </w:rPr>
              <w:t>中标后在签订合同时向招标人提出附加条件</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1"/>
                <w:szCs w:val="21"/>
              </w:rPr>
            </w:pPr>
            <w:r>
              <w:rPr>
                <w:rFonts w:ascii="Times New Roman" w:eastAsia="仿宋" w:hAnsi="Times New Roman"/>
                <w:bCs/>
                <w:kern w:val="0"/>
                <w:sz w:val="21"/>
                <w:szCs w:val="21"/>
              </w:rPr>
              <w:t>10</w:t>
            </w:r>
            <w:r>
              <w:rPr>
                <w:rFonts w:ascii="Times New Roman" w:eastAsia="仿宋" w:hAnsi="Times New Roman"/>
                <w:bCs/>
                <w:kern w:val="0"/>
                <w:sz w:val="21"/>
                <w:szCs w:val="21"/>
              </w:rPr>
              <w:t>分</w:t>
            </w:r>
            <w:r>
              <w:rPr>
                <w:rFonts w:ascii="Times New Roman" w:eastAsia="仿宋" w:hAnsi="Times New Roman"/>
                <w:bCs/>
                <w:kern w:val="0"/>
                <w:sz w:val="21"/>
                <w:szCs w:val="21"/>
              </w:rPr>
              <w:t>/</w:t>
            </w:r>
            <w:r>
              <w:rPr>
                <w:rFonts w:ascii="Times New Roman" w:eastAsia="仿宋" w:hAnsi="Times New Roman"/>
                <w:bCs/>
                <w:kern w:val="0"/>
                <w:sz w:val="21"/>
                <w:szCs w:val="21"/>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285"/>
        </w:trPr>
        <w:tc>
          <w:tcPr>
            <w:tcW w:w="2740" w:type="dxa"/>
            <w:gridSpan w:val="2"/>
            <w:vMerge/>
            <w:tcBorders>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1-11</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其他被认为失信的投标行为</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6-10</w:t>
            </w:r>
            <w:r>
              <w:rPr>
                <w:rFonts w:ascii="Times New Roman" w:eastAsia="仿宋" w:hAnsi="Times New Roman"/>
                <w:kern w:val="0"/>
                <w:sz w:val="20"/>
                <w:szCs w:val="20"/>
              </w:rPr>
              <w:t>分</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480"/>
        </w:trPr>
        <w:tc>
          <w:tcPr>
            <w:tcW w:w="1080" w:type="dxa"/>
            <w:vMerge w:val="restart"/>
            <w:tcBorders>
              <w:top w:val="single" w:sz="6" w:space="0" w:color="auto"/>
              <w:left w:val="single" w:sz="4" w:space="0" w:color="auto"/>
              <w:bottom w:val="single" w:sz="6" w:space="0" w:color="auto"/>
              <w:right w:val="single" w:sz="6" w:space="0" w:color="auto"/>
            </w:tcBorders>
            <w:shd w:val="clear" w:color="auto" w:fill="auto"/>
            <w:vAlign w:val="center"/>
          </w:tcPr>
          <w:p w:rsidR="00F93714" w:rsidRDefault="00E220CE">
            <w:pPr>
              <w:widowControl/>
              <w:ind w:firstLineChars="0" w:firstLine="0"/>
              <w:jc w:val="both"/>
              <w:rPr>
                <w:rFonts w:ascii="Times New Roman" w:eastAsia="仿宋" w:hAnsi="Times New Roman"/>
                <w:kern w:val="0"/>
                <w:sz w:val="20"/>
                <w:szCs w:val="20"/>
              </w:rPr>
            </w:pPr>
            <w:r>
              <w:rPr>
                <w:rFonts w:ascii="Times New Roman" w:eastAsia="仿宋" w:hAnsi="Times New Roman"/>
                <w:kern w:val="0"/>
                <w:sz w:val="20"/>
                <w:szCs w:val="20"/>
              </w:rPr>
              <w:lastRenderedPageBreak/>
              <w:t>履约行为（满分</w:t>
            </w:r>
            <w:r>
              <w:rPr>
                <w:rFonts w:ascii="Times New Roman" w:eastAsia="仿宋" w:hAnsi="Times New Roman"/>
                <w:kern w:val="0"/>
                <w:sz w:val="20"/>
                <w:szCs w:val="20"/>
              </w:rPr>
              <w:t>100</w:t>
            </w:r>
            <w:r>
              <w:rPr>
                <w:rFonts w:ascii="Times New Roman" w:eastAsia="仿宋" w:hAnsi="Times New Roman"/>
                <w:kern w:val="0"/>
                <w:sz w:val="20"/>
                <w:szCs w:val="20"/>
              </w:rPr>
              <w:t>，扣完为止。行为代码</w:t>
            </w:r>
            <w:r>
              <w:rPr>
                <w:rFonts w:ascii="Times New Roman" w:eastAsia="仿宋" w:hAnsi="Times New Roman" w:hint="eastAsia"/>
                <w:kern w:val="0"/>
                <w:sz w:val="20"/>
                <w:szCs w:val="20"/>
              </w:rPr>
              <w:t>GSSJ</w:t>
            </w:r>
            <w:r>
              <w:rPr>
                <w:rFonts w:ascii="Times New Roman" w:eastAsia="仿宋" w:hAnsi="Times New Roman"/>
                <w:kern w:val="0"/>
                <w:sz w:val="20"/>
                <w:szCs w:val="20"/>
              </w:rPr>
              <w:t>2</w:t>
            </w:r>
            <w:r>
              <w:rPr>
                <w:rFonts w:ascii="Times New Roman" w:eastAsia="仿宋" w:hAnsi="Times New Roman"/>
                <w:kern w:val="0"/>
                <w:sz w:val="20"/>
                <w:szCs w:val="20"/>
              </w:rPr>
              <w:t>）</w:t>
            </w:r>
          </w:p>
        </w:tc>
        <w:tc>
          <w:tcPr>
            <w:tcW w:w="1660" w:type="dxa"/>
            <w:vMerge w:val="restart"/>
            <w:tcBorders>
              <w:top w:val="single" w:sz="6" w:space="0" w:color="auto"/>
              <w:left w:val="single" w:sz="6" w:space="0" w:color="auto"/>
              <w:right w:val="single" w:sz="6" w:space="0" w:color="auto"/>
            </w:tcBorders>
            <w:shd w:val="clear" w:color="auto" w:fill="auto"/>
            <w:vAlign w:val="center"/>
          </w:tcPr>
          <w:p w:rsidR="00F93714" w:rsidRDefault="00E220CE">
            <w:pPr>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人员到位（满分</w:t>
            </w:r>
            <w:r>
              <w:rPr>
                <w:rFonts w:ascii="Times New Roman" w:eastAsia="仿宋" w:hAnsi="Times New Roman"/>
                <w:kern w:val="0"/>
                <w:sz w:val="20"/>
                <w:szCs w:val="20"/>
              </w:rPr>
              <w:t>25</w:t>
            </w:r>
            <w:r>
              <w:rPr>
                <w:rFonts w:ascii="Times New Roman" w:eastAsia="仿宋" w:hAnsi="Times New Roman"/>
                <w:kern w:val="0"/>
                <w:sz w:val="20"/>
                <w:szCs w:val="20"/>
              </w:rPr>
              <w:t>，扣完为止。行为代码</w:t>
            </w:r>
            <w:r>
              <w:rPr>
                <w:rFonts w:ascii="Times New Roman" w:eastAsia="仿宋" w:hAnsi="Times New Roman" w:hint="eastAsia"/>
                <w:kern w:val="0"/>
                <w:sz w:val="20"/>
                <w:szCs w:val="20"/>
              </w:rPr>
              <w:t>GSSJ</w:t>
            </w:r>
            <w:r>
              <w:rPr>
                <w:rFonts w:ascii="Times New Roman" w:eastAsia="仿宋" w:hAnsi="Times New Roman"/>
                <w:kern w:val="0"/>
                <w:sz w:val="20"/>
                <w:szCs w:val="20"/>
              </w:rPr>
              <w:t>2-1</w:t>
            </w:r>
            <w:r>
              <w:rPr>
                <w:rFonts w:ascii="Times New Roman" w:eastAsia="仿宋" w:hAnsi="Times New Roman"/>
                <w:kern w:val="0"/>
                <w:sz w:val="20"/>
                <w:szCs w:val="20"/>
              </w:rPr>
              <w:t>）</w:t>
            </w: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2-1-1</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未按投标书承诺的条件配备项目负责人或未经项目法人同意更换</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12</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人次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b/>
                <w:bCs/>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51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2-1-2</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未按投标书承诺的条件配备专业负责人或未经项目法人同意更换，导致勘察设计质量降低</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6</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人次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
                <w:bCs/>
                <w:kern w:val="0"/>
                <w:sz w:val="20"/>
                <w:szCs w:val="20"/>
              </w:rPr>
            </w:pPr>
            <w:r>
              <w:rPr>
                <w:rFonts w:ascii="Times New Roman" w:eastAsia="仿宋" w:hAnsi="Times New Roman"/>
                <w:b/>
                <w:bCs/>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kern w:val="0"/>
                <w:sz w:val="21"/>
                <w:szCs w:val="21"/>
              </w:rPr>
              <w:t>●</w:t>
            </w:r>
          </w:p>
        </w:tc>
      </w:tr>
      <w:tr w:rsidR="00F93714">
        <w:trPr>
          <w:trHeight w:val="72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2-1-3</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设计人员不具备相应执业资格条件或未经注册的勘察设计人员以注册执业人员的名义从事建设工程勘察设计活动</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5</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人次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
                <w:bCs/>
                <w:kern w:val="0"/>
                <w:sz w:val="20"/>
                <w:szCs w:val="20"/>
              </w:rPr>
            </w:pPr>
            <w:r>
              <w:rPr>
                <w:rFonts w:ascii="Times New Roman" w:eastAsia="仿宋" w:hAnsi="Times New Roman"/>
                <w:b/>
                <w:bCs/>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kern w:val="0"/>
                <w:sz w:val="21"/>
                <w:szCs w:val="21"/>
              </w:rPr>
              <w:t>●</w:t>
            </w:r>
          </w:p>
        </w:tc>
      </w:tr>
      <w:tr w:rsidR="00F93714">
        <w:trPr>
          <w:trHeight w:val="48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2-1-4</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未按投标书承诺的条件配备施工期设计代表或未经项目法人同意更换</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6</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人次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kern w:val="0"/>
                <w:sz w:val="21"/>
                <w:szCs w:val="21"/>
              </w:rPr>
              <w:t>●</w:t>
            </w:r>
          </w:p>
        </w:tc>
      </w:tr>
      <w:tr w:rsidR="00F93714">
        <w:trPr>
          <w:trHeight w:val="30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2-1-5</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施工期设计代表因自身过失原因被更换</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12</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人次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30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val="restart"/>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进度管理（满分</w:t>
            </w:r>
            <w:r>
              <w:rPr>
                <w:rFonts w:ascii="Times New Roman" w:eastAsia="仿宋" w:hAnsi="Times New Roman"/>
                <w:kern w:val="0"/>
                <w:sz w:val="20"/>
                <w:szCs w:val="20"/>
              </w:rPr>
              <w:t>15</w:t>
            </w:r>
            <w:r>
              <w:rPr>
                <w:rFonts w:ascii="Times New Roman" w:eastAsia="仿宋" w:hAnsi="Times New Roman"/>
                <w:kern w:val="0"/>
                <w:sz w:val="20"/>
                <w:szCs w:val="20"/>
              </w:rPr>
              <w:t>，扣完为止。行为代码</w:t>
            </w:r>
            <w:r>
              <w:rPr>
                <w:rFonts w:ascii="Times New Roman" w:eastAsia="仿宋" w:hAnsi="Times New Roman" w:hint="eastAsia"/>
                <w:kern w:val="0"/>
                <w:sz w:val="20"/>
                <w:szCs w:val="20"/>
              </w:rPr>
              <w:t>GSSJ</w:t>
            </w:r>
            <w:r>
              <w:rPr>
                <w:rFonts w:ascii="Times New Roman" w:eastAsia="仿宋" w:hAnsi="Times New Roman"/>
                <w:kern w:val="0"/>
                <w:sz w:val="20"/>
                <w:szCs w:val="20"/>
              </w:rPr>
              <w:t>2-2</w:t>
            </w:r>
            <w:r>
              <w:rPr>
                <w:rFonts w:ascii="Times New Roman" w:eastAsia="仿宋" w:hAnsi="Times New Roman"/>
                <w:kern w:val="0"/>
                <w:sz w:val="20"/>
                <w:szCs w:val="20"/>
              </w:rPr>
              <w:t>）</w:t>
            </w: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2-2-1</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因勘察设计原因未按合同约定时间提交设计文件成果</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12</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48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2-2-2</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因自身原因未按合同约定开展外业工作或因自身原因提交外业成果的时间不满足合同规定或设计要求</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10</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30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2-2-3</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因勘察设计进度原因，引起项目推迟开工</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10</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48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2-2-4</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未按合同承诺提供设计服务或</w:t>
            </w:r>
            <w:r>
              <w:rPr>
                <w:rFonts w:ascii="Times New Roman" w:eastAsia="仿宋" w:hAnsi="Times New Roman"/>
                <w:kern w:val="0"/>
                <w:sz w:val="20"/>
                <w:szCs w:val="20"/>
              </w:rPr>
              <w:t>因后期服务原因，引起工期延误</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10</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48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2-2-5</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因自身原因未按时参加交（竣）工验收或工程质量事故分析</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6</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kern w:val="0"/>
                <w:sz w:val="21"/>
                <w:szCs w:val="21"/>
              </w:rPr>
              <w:t>●</w:t>
            </w:r>
          </w:p>
        </w:tc>
      </w:tr>
      <w:tr w:rsidR="00F93714">
        <w:trPr>
          <w:trHeight w:val="30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2-2-6</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专题研究未按计划进度完成，给工程造成影响</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2</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项次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
                <w:bCs/>
                <w:kern w:val="0"/>
                <w:sz w:val="20"/>
                <w:szCs w:val="20"/>
              </w:rPr>
            </w:pPr>
            <w:r>
              <w:rPr>
                <w:rFonts w:ascii="Times New Roman" w:eastAsia="仿宋" w:hAnsi="Times New Roman"/>
                <w:b/>
                <w:bCs/>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kern w:val="0"/>
                <w:sz w:val="21"/>
                <w:szCs w:val="21"/>
              </w:rPr>
              <w:t xml:space="preserve">　</w:t>
            </w:r>
          </w:p>
        </w:tc>
      </w:tr>
      <w:tr w:rsidR="00F93714">
        <w:trPr>
          <w:trHeight w:val="48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2-2-7</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重要设计节点未按计划进度完成，给工程造成影响</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2</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项次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
                <w:bCs/>
                <w:kern w:val="0"/>
                <w:sz w:val="20"/>
                <w:szCs w:val="20"/>
              </w:rPr>
            </w:pPr>
            <w:r>
              <w:rPr>
                <w:rFonts w:ascii="Times New Roman" w:eastAsia="仿宋" w:hAnsi="Times New Roman"/>
                <w:b/>
                <w:bCs/>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kern w:val="0"/>
                <w:sz w:val="21"/>
                <w:szCs w:val="21"/>
              </w:rPr>
              <w:t xml:space="preserve">　</w:t>
            </w:r>
          </w:p>
        </w:tc>
      </w:tr>
      <w:tr w:rsidR="00F93714">
        <w:trPr>
          <w:trHeight w:val="51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val="restart"/>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成果质量（满分</w:t>
            </w:r>
            <w:r>
              <w:rPr>
                <w:rFonts w:ascii="Times New Roman" w:eastAsia="仿宋" w:hAnsi="Times New Roman"/>
                <w:kern w:val="0"/>
                <w:sz w:val="20"/>
                <w:szCs w:val="20"/>
              </w:rPr>
              <w:t>30</w:t>
            </w:r>
            <w:r>
              <w:rPr>
                <w:rFonts w:ascii="Times New Roman" w:eastAsia="仿宋" w:hAnsi="Times New Roman"/>
                <w:kern w:val="0"/>
                <w:sz w:val="20"/>
                <w:szCs w:val="20"/>
              </w:rPr>
              <w:t>，扣完为止。行为代码</w:t>
            </w:r>
            <w:r>
              <w:rPr>
                <w:rFonts w:ascii="Times New Roman" w:eastAsia="仿宋" w:hAnsi="Times New Roman" w:hint="eastAsia"/>
                <w:kern w:val="0"/>
                <w:sz w:val="20"/>
                <w:szCs w:val="20"/>
              </w:rPr>
              <w:t>GSSJ</w:t>
            </w:r>
            <w:r>
              <w:rPr>
                <w:rFonts w:ascii="Times New Roman" w:eastAsia="仿宋" w:hAnsi="Times New Roman"/>
                <w:kern w:val="0"/>
                <w:sz w:val="20"/>
                <w:szCs w:val="20"/>
              </w:rPr>
              <w:t>2-3</w:t>
            </w:r>
            <w:r>
              <w:rPr>
                <w:rFonts w:ascii="Times New Roman" w:eastAsia="仿宋" w:hAnsi="Times New Roman"/>
                <w:kern w:val="0"/>
                <w:sz w:val="20"/>
                <w:szCs w:val="20"/>
              </w:rPr>
              <w:t>）</w:t>
            </w: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2-3-1</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因勘察设计原因引起较大质量责任事故</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20</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51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2-3-2</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因勘察设计原因引起一般质量问题</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13</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48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2-3-3</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因设计原因，项目各阶段设计投资额度超过上一阶段批准投资额的允许偏差范围</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10</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
                <w:bCs/>
                <w:kern w:val="0"/>
                <w:sz w:val="20"/>
                <w:szCs w:val="20"/>
              </w:rPr>
            </w:pPr>
            <w:r>
              <w:rPr>
                <w:rFonts w:ascii="Times New Roman" w:eastAsia="仿宋" w:hAnsi="Times New Roman"/>
                <w:b/>
                <w:bCs/>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72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2-3-4</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未按照工程建设强制性标准</w:t>
            </w:r>
            <w:r>
              <w:rPr>
                <w:rFonts w:ascii="Times New Roman" w:eastAsia="仿宋" w:hAnsi="Times New Roman"/>
                <w:kern w:val="0"/>
                <w:sz w:val="20"/>
                <w:szCs w:val="20"/>
              </w:rPr>
              <w:t>和制图规范</w:t>
            </w:r>
            <w:r>
              <w:rPr>
                <w:rFonts w:ascii="Times New Roman" w:eastAsia="仿宋" w:hAnsi="Times New Roman"/>
                <w:bCs/>
                <w:kern w:val="0"/>
                <w:sz w:val="20"/>
                <w:szCs w:val="20"/>
              </w:rPr>
              <w:t>进行设计，或擅自降低设计标准</w:t>
            </w:r>
            <w:r>
              <w:rPr>
                <w:rFonts w:ascii="Times New Roman" w:eastAsia="仿宋" w:hAnsi="Times New Roman"/>
                <w:kern w:val="0"/>
                <w:sz w:val="20"/>
                <w:szCs w:val="20"/>
              </w:rPr>
              <w:t>，成果文件不满足有关主管部门批复意见和强制性标准要求</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10</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项次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
                <w:bCs/>
                <w:kern w:val="0"/>
                <w:sz w:val="20"/>
                <w:szCs w:val="20"/>
              </w:rPr>
            </w:pPr>
            <w:r>
              <w:rPr>
                <w:rFonts w:ascii="Times New Roman" w:eastAsia="仿宋" w:hAnsi="Times New Roman"/>
                <w:b/>
                <w:bCs/>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48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2-3-5</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成果文件不满足勘察设计深度要求</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5</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项次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单次审查、验收或检查为一次</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48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2-3-6</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both"/>
              <w:rPr>
                <w:rFonts w:ascii="Times New Roman" w:eastAsia="仿宋" w:hAnsi="Times New Roman"/>
                <w:kern w:val="0"/>
                <w:sz w:val="20"/>
                <w:szCs w:val="20"/>
              </w:rPr>
            </w:pPr>
            <w:r>
              <w:rPr>
                <w:rFonts w:ascii="Times New Roman" w:eastAsia="仿宋" w:hAnsi="Times New Roman"/>
                <w:kern w:val="0"/>
                <w:sz w:val="20"/>
                <w:szCs w:val="20"/>
              </w:rPr>
              <w:t>大气污染防治防治设计不满足环保要求</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10</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项次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30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2-3-7</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签署、</w:t>
            </w:r>
            <w:r>
              <w:rPr>
                <w:rFonts w:ascii="Times New Roman" w:eastAsia="仿宋" w:hAnsi="Times New Roman"/>
                <w:kern w:val="0"/>
                <w:sz w:val="20"/>
                <w:szCs w:val="20"/>
              </w:rPr>
              <w:t>签章不全、未授权代签或借用他人资格签章</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5</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项次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
                <w:bCs/>
                <w:kern w:val="0"/>
                <w:sz w:val="18"/>
                <w:szCs w:val="18"/>
              </w:rPr>
            </w:pPr>
            <w:r>
              <w:rPr>
                <w:rFonts w:ascii="Times New Roman" w:eastAsia="仿宋" w:hAnsi="Times New Roman"/>
                <w:b/>
                <w:bCs/>
                <w:kern w:val="0"/>
                <w:sz w:val="18"/>
                <w:szCs w:val="18"/>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kern w:val="0"/>
                <w:sz w:val="21"/>
                <w:szCs w:val="21"/>
              </w:rPr>
              <w:t>●</w:t>
            </w:r>
          </w:p>
        </w:tc>
      </w:tr>
      <w:tr w:rsidR="00F93714">
        <w:trPr>
          <w:trHeight w:val="48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2-3-8</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对批复意见或审查意见的技术方案未落实，不符合经批准的初步设计，初步设计审查意见未落实</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5</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项次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
                <w:bCs/>
                <w:kern w:val="0"/>
                <w:sz w:val="18"/>
                <w:szCs w:val="18"/>
              </w:rPr>
            </w:pPr>
            <w:r>
              <w:rPr>
                <w:rFonts w:ascii="Times New Roman" w:eastAsia="仿宋" w:hAnsi="Times New Roman"/>
                <w:b/>
                <w:bCs/>
                <w:kern w:val="0"/>
                <w:sz w:val="18"/>
                <w:szCs w:val="18"/>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kern w:val="0"/>
                <w:sz w:val="21"/>
                <w:szCs w:val="21"/>
              </w:rPr>
              <w:t>●</w:t>
            </w:r>
          </w:p>
        </w:tc>
      </w:tr>
      <w:tr w:rsidR="00F93714">
        <w:trPr>
          <w:trHeight w:val="48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2-3-9</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因勘察设计原因，引起重大设计变更，</w:t>
            </w:r>
            <w:r>
              <w:rPr>
                <w:rFonts w:ascii="Times New Roman" w:eastAsia="仿宋" w:hAnsi="Times New Roman"/>
                <w:bCs/>
                <w:kern w:val="0"/>
                <w:sz w:val="20"/>
                <w:szCs w:val="20"/>
              </w:rPr>
              <w:t>导致工程建设费用增加或工期延误较多</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20</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项次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51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2-3-9-1</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因勘察设计原因，引起一般设计变更</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5</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51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2-3-9-2</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因勘察设计原因，引起较大设计变更</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13</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30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2-3-10</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因设计原因发生质量问题或严重质量缺陷</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2-3</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30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2-3-11</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与设计复核（咨询）单位配合较差</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5</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
                <w:bCs/>
                <w:kern w:val="0"/>
                <w:sz w:val="20"/>
                <w:szCs w:val="20"/>
              </w:rPr>
            </w:pPr>
            <w:r>
              <w:rPr>
                <w:rFonts w:ascii="Times New Roman" w:eastAsia="仿宋" w:hAnsi="Times New Roman"/>
                <w:b/>
                <w:bCs/>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b/>
                <w:bCs/>
                <w:kern w:val="0"/>
                <w:sz w:val="24"/>
                <w:szCs w:val="24"/>
              </w:rPr>
            </w:pPr>
            <w:r>
              <w:rPr>
                <w:rFonts w:ascii="Times New Roman" w:eastAsia="仿宋" w:hAnsi="Times New Roman"/>
                <w:b/>
                <w:bCs/>
                <w:kern w:val="0"/>
                <w:sz w:val="24"/>
                <w:szCs w:val="24"/>
              </w:rPr>
              <w:t xml:space="preserve">　</w:t>
            </w:r>
          </w:p>
        </w:tc>
      </w:tr>
      <w:tr w:rsidR="00F93714">
        <w:trPr>
          <w:trHeight w:val="48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2-3-12</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材料价格、定额、费率取用不准确，预算的准确性差错较大</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5</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48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2-3-13</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图纸中工程量统计差错加多，工程概、预算编制准确性差错较大</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5</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30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2-3-14</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专业间设计配合不协调，统一性差</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5</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30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2-3-15</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设计变更处理不及时</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5</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30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2-3-16</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征地拆迁差错较大</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5</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48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2-3-17</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过分迁就地方利益或某些利害关系人，规避合理设计方案，导致投资不合理增加</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5</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72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2-3-18</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设计过程中为牟取不正当利益，在方案比选过程中故意遗漏决定方案的重要因素，确定不合理方案</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5</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72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2-3-19</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设计不够精细或考虑不周，导致工程瑕疵或缺陷。片面追求安全系数，导致工程不必要的浪费，增加工程投资</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5</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72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2-3-20</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未按照工程勘察方案的要求进行勘探、采芯、取样、标准贯入或动力触探试验、地下水位量测的质量控制</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5</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72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2-3-21</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对现场勘察过程中的试样、半成品、成品未按规定进行醒目标识、贮存和搬运，对保留观测或试验的勘探孔未制作固定标志、未采取防护措施</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5</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30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2-3-22</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原始记录不按照规定记录或者记录不完整</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5</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48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2-3-23</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采用的水文、地质勘察资料不满足施工图设计阶段要求，所采用的指标不合理</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5</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30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2-3-24</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建筑物的主要结构设计不符合规范要求</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5</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72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2-3-25</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建筑物的抗滑、抗倾、抗浮、结构沉降、边坡稳定等技术指标不符合规范要求，地基处理、防渗、消能防冲等设计不符合规范要求</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5</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48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2-3-26</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设计成品的校审工作未由各专业具有相应资格的人员进行，跨专业签署</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5</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72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2-3-27</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采用新结构、新材料、新工艺的建设工程和特殊结构的建设工程，未在设计中提出保障施工作业人员安全和预防生产安全事故的措施建议</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5</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48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2-3-28</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未根据更改的性质和对工程相关部分，特别是对已采购</w:t>
            </w:r>
            <w:r>
              <w:rPr>
                <w:rFonts w:ascii="Times New Roman" w:eastAsia="仿宋" w:hAnsi="Times New Roman"/>
                <w:bCs/>
                <w:kern w:val="0"/>
                <w:sz w:val="20"/>
                <w:szCs w:val="20"/>
              </w:rPr>
              <w:lastRenderedPageBreak/>
              <w:t>和施工部分的影响情况进行方案论证</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lastRenderedPageBreak/>
              <w:t>5</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30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val="restart"/>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其他行为（满分</w:t>
            </w:r>
            <w:r>
              <w:rPr>
                <w:rFonts w:ascii="Times New Roman" w:eastAsia="仿宋" w:hAnsi="Times New Roman"/>
                <w:kern w:val="0"/>
                <w:sz w:val="20"/>
                <w:szCs w:val="20"/>
              </w:rPr>
              <w:t>30</w:t>
            </w:r>
            <w:r>
              <w:rPr>
                <w:rFonts w:ascii="Times New Roman" w:eastAsia="仿宋" w:hAnsi="Times New Roman"/>
                <w:kern w:val="0"/>
                <w:sz w:val="20"/>
                <w:szCs w:val="20"/>
              </w:rPr>
              <w:t>，扣完为止。行为代码</w:t>
            </w:r>
            <w:r>
              <w:rPr>
                <w:rFonts w:ascii="Times New Roman" w:eastAsia="仿宋" w:hAnsi="Times New Roman" w:hint="eastAsia"/>
                <w:kern w:val="0"/>
                <w:sz w:val="20"/>
                <w:szCs w:val="20"/>
              </w:rPr>
              <w:t>GSSJ</w:t>
            </w:r>
            <w:r>
              <w:rPr>
                <w:rFonts w:ascii="Times New Roman" w:eastAsia="仿宋" w:hAnsi="Times New Roman"/>
                <w:kern w:val="0"/>
                <w:sz w:val="20"/>
                <w:szCs w:val="20"/>
              </w:rPr>
              <w:t>2-4</w:t>
            </w:r>
            <w:r>
              <w:rPr>
                <w:rFonts w:ascii="Times New Roman" w:eastAsia="仿宋" w:hAnsi="Times New Roman"/>
                <w:kern w:val="0"/>
                <w:sz w:val="20"/>
                <w:szCs w:val="20"/>
              </w:rPr>
              <w:t>）</w:t>
            </w: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2-4-1</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在设计或设计变更中，违规谋取非法利益</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30</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30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2-4-2</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未按合同规定进行地质勘察</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30</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30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2-4-3</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地质勘察时间滞后，地质勘察成果未利用</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20</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72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2-4-4</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地质勘察深度不足，设计单位外业调查、勘察深度达不到规范要求的，对项目设计方案、质量和投资产生较大影响</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20</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单次审查、验收或检查为一次</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72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2-4-5</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设计单位指定建筑材料、</w:t>
            </w:r>
            <w:r>
              <w:rPr>
                <w:rFonts w:ascii="Times New Roman" w:eastAsia="仿宋" w:hAnsi="Times New Roman"/>
                <w:bCs/>
                <w:kern w:val="0"/>
                <w:sz w:val="20"/>
                <w:szCs w:val="20"/>
              </w:rPr>
              <w:t>建筑构配件、设备</w:t>
            </w:r>
            <w:r>
              <w:rPr>
                <w:rFonts w:ascii="Times New Roman" w:eastAsia="仿宋" w:hAnsi="Times New Roman"/>
                <w:kern w:val="0"/>
                <w:sz w:val="20"/>
                <w:szCs w:val="20"/>
              </w:rPr>
              <w:t>生产厂家、供应商，或针对特定供货单位设置相应的规格、技术等条件</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10</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285"/>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2-4-6</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发生廉政事件但未触犯刑事法律</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8</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72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GSSJ</w:t>
            </w:r>
            <w:r>
              <w:rPr>
                <w:rFonts w:ascii="Times New Roman" w:eastAsia="仿宋" w:hAnsi="Times New Roman"/>
                <w:kern w:val="0"/>
                <w:sz w:val="20"/>
                <w:szCs w:val="20"/>
              </w:rPr>
              <w:t>2-4-7</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勘察设计工作大纲及实施细则未落实，现场作业人员未严格按勘察方案及有关操作规程的要求开展现场工作</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6</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项次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kern w:val="0"/>
                <w:sz w:val="21"/>
                <w:szCs w:val="21"/>
              </w:rPr>
              <w:t>●</w:t>
            </w:r>
          </w:p>
        </w:tc>
      </w:tr>
      <w:tr w:rsidR="00F93714">
        <w:trPr>
          <w:trHeight w:val="48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2-4-8</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未经专利权人许可实施其专利的，或假冒他人专利</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1-2</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kern w:val="0"/>
                <w:sz w:val="21"/>
                <w:szCs w:val="21"/>
              </w:rPr>
              <w:t xml:space="preserve">　</w:t>
            </w:r>
          </w:p>
        </w:tc>
      </w:tr>
      <w:tr w:rsidR="00F93714">
        <w:trPr>
          <w:trHeight w:val="30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2-4-9</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因设计原因造成环境污染</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1-3</w:t>
            </w:r>
            <w:r>
              <w:rPr>
                <w:rFonts w:ascii="Times New Roman" w:eastAsia="仿宋" w:hAnsi="Times New Roman"/>
                <w:bCs/>
                <w:kern w:val="0"/>
                <w:sz w:val="20"/>
                <w:szCs w:val="20"/>
              </w:rPr>
              <w:t>分</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72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2-4-10</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与施工单位串通，为其从技术层面上出谋划策，通过不合理的设计变更为施工单位谋取不正当利益</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30</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kern w:val="0"/>
                <w:sz w:val="21"/>
                <w:szCs w:val="21"/>
              </w:rPr>
              <w:t xml:space="preserve">　</w:t>
            </w:r>
          </w:p>
        </w:tc>
      </w:tr>
      <w:tr w:rsidR="00F93714">
        <w:trPr>
          <w:trHeight w:val="30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2-4-11</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出具理由不充分、不成立的变更</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20</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kern w:val="0"/>
                <w:sz w:val="21"/>
                <w:szCs w:val="21"/>
              </w:rPr>
              <w:t xml:space="preserve">　</w:t>
            </w:r>
          </w:p>
        </w:tc>
      </w:tr>
      <w:tr w:rsidR="00F93714">
        <w:trPr>
          <w:trHeight w:val="30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2-4-12</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擅自变更设计，弄虚作假，满足地方利益需要</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20</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kern w:val="0"/>
                <w:sz w:val="21"/>
                <w:szCs w:val="21"/>
              </w:rPr>
              <w:t xml:space="preserve">　</w:t>
            </w:r>
          </w:p>
        </w:tc>
      </w:tr>
      <w:tr w:rsidR="00F93714">
        <w:trPr>
          <w:trHeight w:val="96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2-4-13</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在施工开始之前，设计人员未就审查合格的施工图设计文件向顾客和施工单位进行设计交底，未将设计意图、指导思想和主要注意事项，特别是安全生产注意事项做出具体详细的说明</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10</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kern w:val="0"/>
                <w:sz w:val="21"/>
                <w:szCs w:val="21"/>
              </w:rPr>
              <w:t xml:space="preserve">　</w:t>
            </w:r>
          </w:p>
        </w:tc>
      </w:tr>
      <w:tr w:rsidR="00F93714">
        <w:trPr>
          <w:trHeight w:val="72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2-4-14</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当发生事故时，设计单位不参与调查和原因分析，未对因设计造成的质量事故提出相应的技术处理方案</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10</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kern w:val="0"/>
                <w:sz w:val="21"/>
                <w:szCs w:val="21"/>
              </w:rPr>
              <w:t xml:space="preserve">　</w:t>
            </w:r>
          </w:p>
        </w:tc>
      </w:tr>
      <w:tr w:rsidR="00F93714">
        <w:trPr>
          <w:trHeight w:val="480"/>
        </w:trPr>
        <w:tc>
          <w:tcPr>
            <w:tcW w:w="108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hint="eastAsia"/>
                <w:bCs/>
                <w:kern w:val="0"/>
                <w:sz w:val="20"/>
                <w:szCs w:val="20"/>
              </w:rPr>
              <w:t>GSSJ</w:t>
            </w:r>
            <w:r>
              <w:rPr>
                <w:rFonts w:ascii="Times New Roman" w:eastAsia="仿宋" w:hAnsi="Times New Roman"/>
                <w:bCs/>
                <w:kern w:val="0"/>
                <w:sz w:val="20"/>
                <w:szCs w:val="20"/>
              </w:rPr>
              <w:t>2-4-15</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kern w:val="0"/>
                <w:sz w:val="20"/>
                <w:szCs w:val="20"/>
              </w:rPr>
            </w:pPr>
            <w:r>
              <w:rPr>
                <w:rFonts w:ascii="Times New Roman" w:eastAsia="仿宋" w:hAnsi="Times New Roman"/>
                <w:bCs/>
                <w:kern w:val="0"/>
                <w:sz w:val="20"/>
                <w:szCs w:val="20"/>
              </w:rPr>
              <w:t>现场服务设计代表业务能力不足、服务质量较差或未按投标承诺安排现场服务设计代表的</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0"/>
                <w:szCs w:val="20"/>
              </w:rPr>
            </w:pPr>
            <w:r>
              <w:rPr>
                <w:rFonts w:ascii="Times New Roman" w:eastAsia="仿宋" w:hAnsi="Times New Roman"/>
                <w:bCs/>
                <w:kern w:val="0"/>
                <w:sz w:val="20"/>
                <w:szCs w:val="20"/>
              </w:rPr>
              <w:t>10</w:t>
            </w:r>
            <w:r>
              <w:rPr>
                <w:rFonts w:ascii="Times New Roman" w:eastAsia="仿宋" w:hAnsi="Times New Roman"/>
                <w:bCs/>
                <w:kern w:val="0"/>
                <w:sz w:val="20"/>
                <w:szCs w:val="20"/>
              </w:rPr>
              <w:t>分</w:t>
            </w:r>
            <w:r>
              <w:rPr>
                <w:rFonts w:ascii="Times New Roman" w:eastAsia="仿宋" w:hAnsi="Times New Roman"/>
                <w:bCs/>
                <w:kern w:val="0"/>
                <w:sz w:val="20"/>
                <w:szCs w:val="20"/>
              </w:rPr>
              <w:t>/</w:t>
            </w:r>
            <w:r>
              <w:rPr>
                <w:rFonts w:ascii="Times New Roman" w:eastAsia="仿宋" w:hAnsi="Times New Roman"/>
                <w:bCs/>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kern w:val="0"/>
                <w:sz w:val="21"/>
                <w:szCs w:val="21"/>
              </w:rPr>
              <w:t xml:space="preserve">　</w:t>
            </w:r>
          </w:p>
        </w:tc>
      </w:tr>
      <w:tr w:rsidR="00F93714">
        <w:trPr>
          <w:trHeight w:val="480"/>
        </w:trPr>
        <w:tc>
          <w:tcPr>
            <w:tcW w:w="1080" w:type="dxa"/>
            <w:vMerge w:val="restart"/>
            <w:tcBorders>
              <w:top w:val="single" w:sz="6" w:space="0" w:color="auto"/>
              <w:left w:val="single" w:sz="4"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1660" w:type="dxa"/>
            <w:vMerge w:val="restart"/>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hint="eastAsia"/>
                <w:kern w:val="0"/>
                <w:sz w:val="20"/>
                <w:szCs w:val="20"/>
              </w:rPr>
              <w:t>处罚信息</w:t>
            </w:r>
            <w:r>
              <w:rPr>
                <w:rFonts w:ascii="Times New Roman" w:eastAsia="仿宋" w:hAnsi="Times New Roman"/>
                <w:kern w:val="0"/>
                <w:sz w:val="20"/>
                <w:szCs w:val="20"/>
              </w:rPr>
              <w:t>（行为代码</w:t>
            </w:r>
            <w:r>
              <w:rPr>
                <w:rFonts w:ascii="Times New Roman" w:eastAsia="仿宋" w:hAnsi="Times New Roman" w:hint="eastAsia"/>
                <w:kern w:val="0"/>
                <w:sz w:val="20"/>
                <w:szCs w:val="20"/>
              </w:rPr>
              <w:t>GSSJ</w:t>
            </w:r>
            <w:r>
              <w:rPr>
                <w:rFonts w:ascii="Times New Roman" w:eastAsia="仿宋" w:hAnsi="Times New Roman"/>
                <w:kern w:val="0"/>
                <w:sz w:val="20"/>
                <w:szCs w:val="20"/>
              </w:rPr>
              <w:t>3-1</w:t>
            </w:r>
            <w:r>
              <w:rPr>
                <w:rFonts w:ascii="Times New Roman" w:eastAsia="仿宋" w:hAnsi="Times New Roman"/>
                <w:kern w:val="0"/>
                <w:sz w:val="20"/>
                <w:szCs w:val="20"/>
              </w:rPr>
              <w:t>）</w:t>
            </w: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3-1-1</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color w:val="000000" w:themeColor="text1"/>
                <w:kern w:val="0"/>
                <w:sz w:val="20"/>
                <w:szCs w:val="20"/>
              </w:rPr>
            </w:pPr>
            <w:r>
              <w:rPr>
                <w:rFonts w:ascii="Times New Roman" w:eastAsia="仿宋" w:hAnsi="Times New Roman"/>
                <w:bCs/>
                <w:color w:val="000000" w:themeColor="text1"/>
                <w:kern w:val="0"/>
                <w:sz w:val="20"/>
                <w:szCs w:val="20"/>
              </w:rPr>
              <w:t>捏造事实、伪造材料或者以非法手段取得证明材料，进行虚假、恶意投诉</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20</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单个合同段单次投诉举报为</w:t>
            </w:r>
            <w:r>
              <w:rPr>
                <w:rFonts w:ascii="Times New Roman" w:eastAsia="仿宋" w:hAnsi="Times New Roman"/>
                <w:kern w:val="0"/>
                <w:sz w:val="20"/>
                <w:szCs w:val="20"/>
              </w:rPr>
              <w:t>1</w:t>
            </w:r>
            <w:r>
              <w:rPr>
                <w:rFonts w:ascii="Times New Roman" w:eastAsia="仿宋" w:hAnsi="Times New Roman"/>
                <w:kern w:val="0"/>
                <w:sz w:val="20"/>
                <w:szCs w:val="20"/>
              </w:rPr>
              <w:t xml:space="preserve">次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480"/>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3-1-2</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both"/>
              <w:rPr>
                <w:rFonts w:ascii="Times New Roman" w:eastAsia="仿宋" w:hAnsi="Times New Roman"/>
                <w:color w:val="000000" w:themeColor="text1"/>
                <w:kern w:val="0"/>
                <w:sz w:val="20"/>
                <w:szCs w:val="20"/>
              </w:rPr>
            </w:pPr>
            <w:r>
              <w:rPr>
                <w:rFonts w:ascii="Times New Roman" w:eastAsia="仿宋" w:hAnsi="Times New Roman"/>
                <w:color w:val="000000" w:themeColor="text1"/>
                <w:kern w:val="0"/>
                <w:sz w:val="20"/>
                <w:szCs w:val="20"/>
              </w:rPr>
              <w:t>信用评价弄虚作假或以不正当手段骗取较高信用等级</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15</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480"/>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3-1-3</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0"/>
                <w:szCs w:val="20"/>
              </w:rPr>
            </w:pPr>
            <w:r>
              <w:rPr>
                <w:rFonts w:ascii="Times New Roman" w:eastAsia="仿宋" w:hAnsi="Times New Roman"/>
                <w:color w:val="000000" w:themeColor="text1"/>
                <w:kern w:val="0"/>
                <w:sz w:val="20"/>
                <w:szCs w:val="20"/>
              </w:rPr>
              <w:t>在资质申报、延续、变更等过程中弄虚作假</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10</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项次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在综合评价中扣除，单个人员、设备、业绩等信息为</w:t>
            </w:r>
            <w:r>
              <w:rPr>
                <w:rFonts w:ascii="Times New Roman" w:eastAsia="仿宋" w:hAnsi="Times New Roman"/>
                <w:kern w:val="0"/>
                <w:sz w:val="20"/>
                <w:szCs w:val="20"/>
              </w:rPr>
              <w:t>1</w:t>
            </w:r>
            <w:r>
              <w:rPr>
                <w:rFonts w:ascii="Times New Roman" w:eastAsia="仿宋" w:hAnsi="Times New Roman"/>
                <w:kern w:val="0"/>
                <w:sz w:val="20"/>
                <w:szCs w:val="20"/>
              </w:rPr>
              <w:t>项</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480"/>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3-1-4</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both"/>
              <w:rPr>
                <w:rFonts w:ascii="Times New Roman" w:eastAsia="仿宋" w:hAnsi="Times New Roman"/>
                <w:bCs/>
                <w:color w:val="000000" w:themeColor="text1"/>
                <w:kern w:val="0"/>
                <w:sz w:val="20"/>
                <w:szCs w:val="20"/>
              </w:rPr>
            </w:pPr>
            <w:r>
              <w:rPr>
                <w:rFonts w:ascii="Times New Roman" w:eastAsia="仿宋" w:hAnsi="Times New Roman"/>
                <w:bCs/>
                <w:color w:val="000000" w:themeColor="text1"/>
                <w:kern w:val="0"/>
                <w:sz w:val="20"/>
                <w:szCs w:val="20"/>
              </w:rPr>
              <w:t>未按规定填报或变更信用信息</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3</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 xml:space="preserve">　</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480"/>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3-1-5</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0"/>
                <w:szCs w:val="20"/>
              </w:rPr>
            </w:pPr>
            <w:r>
              <w:rPr>
                <w:rFonts w:ascii="Times New Roman" w:eastAsia="仿宋" w:hAnsi="Times New Roman"/>
                <w:color w:val="000000" w:themeColor="text1"/>
                <w:kern w:val="0"/>
                <w:sz w:val="20"/>
                <w:szCs w:val="20"/>
              </w:rPr>
              <w:t>省级及以上交通运输主管部门要求企业填报向社会公布的信息，存在虚假的</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10</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项次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在综合评价中扣除，单个人员、设备、业绩等信息</w:t>
            </w:r>
            <w:r>
              <w:rPr>
                <w:rFonts w:ascii="Times New Roman" w:eastAsia="仿宋" w:hAnsi="Times New Roman"/>
                <w:kern w:val="0"/>
                <w:sz w:val="20"/>
                <w:szCs w:val="20"/>
              </w:rPr>
              <w:lastRenderedPageBreak/>
              <w:t>为</w:t>
            </w:r>
            <w:r>
              <w:rPr>
                <w:rFonts w:ascii="Times New Roman" w:eastAsia="仿宋" w:hAnsi="Times New Roman"/>
                <w:kern w:val="0"/>
                <w:sz w:val="20"/>
                <w:szCs w:val="20"/>
              </w:rPr>
              <w:t>1</w:t>
            </w:r>
            <w:r>
              <w:rPr>
                <w:rFonts w:ascii="Times New Roman" w:eastAsia="仿宋" w:hAnsi="Times New Roman"/>
                <w:kern w:val="0"/>
                <w:sz w:val="20"/>
                <w:szCs w:val="20"/>
              </w:rPr>
              <w:t>项</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480"/>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3-1-6</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both"/>
              <w:rPr>
                <w:rFonts w:ascii="Times New Roman" w:eastAsia="仿宋" w:hAnsi="Times New Roman"/>
                <w:color w:val="000000" w:themeColor="text1"/>
                <w:kern w:val="0"/>
                <w:sz w:val="20"/>
                <w:szCs w:val="20"/>
              </w:rPr>
            </w:pPr>
            <w:r>
              <w:rPr>
                <w:rFonts w:ascii="Times New Roman" w:eastAsia="仿宋" w:hAnsi="Times New Roman"/>
                <w:color w:val="000000" w:themeColor="text1"/>
                <w:kern w:val="0"/>
                <w:sz w:val="20"/>
                <w:szCs w:val="20"/>
              </w:rPr>
              <w:t>被国务院交通运输主管部门通报批评</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15</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在综合评价中扣除</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480"/>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3-1-7</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both"/>
              <w:rPr>
                <w:rFonts w:ascii="Times New Roman" w:eastAsia="仿宋" w:hAnsi="Times New Roman"/>
                <w:color w:val="000000" w:themeColor="text1"/>
                <w:kern w:val="0"/>
                <w:sz w:val="20"/>
                <w:szCs w:val="20"/>
              </w:rPr>
            </w:pPr>
            <w:r>
              <w:rPr>
                <w:rFonts w:ascii="Times New Roman" w:eastAsia="仿宋" w:hAnsi="Times New Roman"/>
                <w:color w:val="000000" w:themeColor="text1"/>
                <w:kern w:val="0"/>
                <w:sz w:val="20"/>
                <w:szCs w:val="20"/>
              </w:rPr>
              <w:t>被省级交通运输主管部门及其有关执法、管理机构通报批评</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10</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在综合评价中扣除</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480"/>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3-1-8</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0"/>
                <w:szCs w:val="20"/>
              </w:rPr>
            </w:pPr>
            <w:r>
              <w:rPr>
                <w:rFonts w:ascii="Times New Roman" w:eastAsia="仿宋" w:hAnsi="Times New Roman"/>
                <w:color w:val="000000" w:themeColor="text1"/>
                <w:kern w:val="0"/>
                <w:sz w:val="21"/>
                <w:szCs w:val="21"/>
              </w:rPr>
              <w:t>有违法、违规行为，经市级以上交通行政主管部门认定的、被市级以上交通主管部门或所属执法机构通报批评的</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5</w:t>
            </w:r>
            <w:r>
              <w:rPr>
                <w:rFonts w:ascii="Times New Roman" w:eastAsia="仿宋" w:hAnsi="Times New Roman"/>
                <w:kern w:val="0"/>
                <w:sz w:val="20"/>
                <w:szCs w:val="20"/>
              </w:rPr>
              <w:t>分</w:t>
            </w:r>
            <w:r>
              <w:rPr>
                <w:rFonts w:ascii="Times New Roman" w:eastAsia="仿宋" w:hAnsi="Times New Roman"/>
                <w:kern w:val="0"/>
                <w:sz w:val="20"/>
                <w:szCs w:val="20"/>
              </w:rPr>
              <w:t>/</w:t>
            </w:r>
            <w:r>
              <w:rPr>
                <w:rFonts w:ascii="Times New Roman" w:eastAsia="仿宋" w:hAnsi="Times New Roman"/>
                <w:kern w:val="0"/>
                <w:sz w:val="20"/>
                <w:szCs w:val="20"/>
              </w:rPr>
              <w:t>次</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在综合评价中扣除</w:t>
            </w: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480"/>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val="restart"/>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一般失信行为（行为代码</w:t>
            </w:r>
            <w:r>
              <w:rPr>
                <w:rFonts w:ascii="Times New Roman" w:eastAsia="仿宋" w:hAnsi="Times New Roman" w:hint="eastAsia"/>
                <w:kern w:val="0"/>
                <w:sz w:val="20"/>
                <w:szCs w:val="20"/>
              </w:rPr>
              <w:t>GSSJ</w:t>
            </w:r>
            <w:r>
              <w:rPr>
                <w:rFonts w:ascii="Times New Roman" w:eastAsia="仿宋" w:hAnsi="Times New Roman"/>
                <w:kern w:val="0"/>
                <w:sz w:val="20"/>
                <w:szCs w:val="20"/>
              </w:rPr>
              <w:t>3-2</w:t>
            </w:r>
            <w:r>
              <w:rPr>
                <w:rFonts w:ascii="Times New Roman" w:eastAsia="仿宋" w:hAnsi="Times New Roman"/>
                <w:kern w:val="0"/>
                <w:sz w:val="20"/>
                <w:szCs w:val="20"/>
              </w:rPr>
              <w:t>）</w:t>
            </w: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3-2-1</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在填报信用信息基本情况和投标活动中提供虚假资料，影响招标正常工作的。</w:t>
            </w:r>
          </w:p>
        </w:tc>
        <w:tc>
          <w:tcPr>
            <w:tcW w:w="1660" w:type="dxa"/>
            <w:vMerge w:val="restart"/>
            <w:tcBorders>
              <w:top w:val="single" w:sz="6" w:space="0" w:color="auto"/>
              <w:left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bCs/>
                <w:kern w:val="0"/>
                <w:sz w:val="21"/>
                <w:szCs w:val="21"/>
              </w:rPr>
              <w:t>不得高于</w:t>
            </w:r>
            <w:r>
              <w:rPr>
                <w:rFonts w:ascii="Times New Roman" w:eastAsia="仿宋" w:hAnsi="Times New Roman"/>
                <w:bCs/>
                <w:kern w:val="0"/>
                <w:sz w:val="21"/>
                <w:szCs w:val="21"/>
              </w:rPr>
              <w:t>B</w:t>
            </w:r>
            <w:r>
              <w:rPr>
                <w:rFonts w:ascii="Times New Roman" w:eastAsia="仿宋" w:hAnsi="Times New Roman"/>
                <w:bCs/>
                <w:kern w:val="0"/>
                <w:sz w:val="21"/>
                <w:szCs w:val="21"/>
              </w:rPr>
              <w:t>级</w:t>
            </w:r>
            <w:r>
              <w:rPr>
                <w:rFonts w:ascii="Times New Roman" w:eastAsia="仿宋" w:hAnsi="Times New Roman"/>
                <w:bCs/>
                <w:kern w:val="0"/>
                <w:sz w:val="21"/>
                <w:szCs w:val="21"/>
              </w:rPr>
              <w:t>(</w:t>
            </w:r>
            <w:r>
              <w:rPr>
                <w:rFonts w:ascii="Times New Roman" w:eastAsia="仿宋" w:hAnsi="Times New Roman"/>
                <w:bCs/>
                <w:kern w:val="0"/>
                <w:sz w:val="21"/>
                <w:szCs w:val="21"/>
              </w:rPr>
              <w:t>企业评分应当低于</w:t>
            </w:r>
            <w:r>
              <w:rPr>
                <w:rFonts w:ascii="Times New Roman" w:eastAsia="仿宋" w:hAnsi="Times New Roman"/>
                <w:bCs/>
                <w:kern w:val="0"/>
                <w:sz w:val="21"/>
                <w:szCs w:val="21"/>
              </w:rPr>
              <w:t>85</w:t>
            </w:r>
            <w:r>
              <w:rPr>
                <w:rFonts w:ascii="Times New Roman" w:eastAsia="仿宋" w:hAnsi="Times New Roman"/>
                <w:bCs/>
                <w:kern w:val="0"/>
                <w:sz w:val="21"/>
                <w:szCs w:val="21"/>
              </w:rPr>
              <w:t>分</w:t>
            </w:r>
            <w:r>
              <w:rPr>
                <w:rFonts w:ascii="Times New Roman" w:eastAsia="仿宋" w:hAnsi="Times New Roman"/>
                <w:bCs/>
                <w:kern w:val="0"/>
                <w:sz w:val="21"/>
                <w:szCs w:val="21"/>
              </w:rPr>
              <w:t>)</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3-2-2</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上年度在建项目履约考核有两个合同项目评为中或者一个合同项目评为差的。</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720"/>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3-2-3</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合同项目不能按投标文件中承诺的进度计划和质量目标完成，被招标人或者有关主管部门通报批评的。</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3-2-4</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合同履行过程中发生违反国家有关规定或者发生超出招标文件规定范围未经招标人批准的分包行为。</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3-2-5</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有违法、违规行为，经市级以上交通行政主管部门认定的、被市级以上交通主管部门或所属执法机构通报批评的。</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720"/>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3-2-6</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有违反廉政合同的行为但尚未构成犯罪的。</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top w:val="single" w:sz="6" w:space="0" w:color="auto"/>
              <w:left w:val="single" w:sz="6"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3-2-7</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有其他一般违规行为的。</w:t>
            </w:r>
          </w:p>
        </w:tc>
        <w:tc>
          <w:tcPr>
            <w:tcW w:w="1660" w:type="dxa"/>
            <w:vMerge/>
            <w:tcBorders>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E220CE">
            <w:pPr>
              <w:widowControl/>
              <w:ind w:firstLineChars="0" w:firstLine="0"/>
              <w:rPr>
                <w:rFonts w:ascii="Times New Roman" w:eastAsia="仿宋" w:hAnsi="Times New Roman"/>
                <w:kern w:val="0"/>
                <w:sz w:val="24"/>
                <w:szCs w:val="24"/>
              </w:rPr>
            </w:pPr>
            <w:r>
              <w:rPr>
                <w:rFonts w:ascii="Times New Roman" w:eastAsia="仿宋" w:hAnsi="Times New Roman"/>
                <w:kern w:val="0"/>
                <w:sz w:val="24"/>
                <w:szCs w:val="24"/>
              </w:rPr>
              <w:t xml:space="preserve">　</w:t>
            </w: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val="restart"/>
            <w:tcBorders>
              <w:top w:val="single" w:sz="6" w:space="0" w:color="auto"/>
              <w:left w:val="single" w:sz="6" w:space="0" w:color="auto"/>
              <w:right w:val="single" w:sz="6" w:space="0" w:color="auto"/>
            </w:tcBorders>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较严重失信行为（行为代码</w:t>
            </w:r>
            <w:r>
              <w:rPr>
                <w:rFonts w:ascii="Times New Roman" w:eastAsia="仿宋" w:hAnsi="Times New Roman" w:hint="eastAsia"/>
                <w:kern w:val="0"/>
                <w:sz w:val="20"/>
                <w:szCs w:val="20"/>
              </w:rPr>
              <w:t>GSSJ</w:t>
            </w:r>
            <w:r>
              <w:rPr>
                <w:rFonts w:ascii="Times New Roman" w:eastAsia="仿宋" w:hAnsi="Times New Roman"/>
                <w:kern w:val="0"/>
                <w:sz w:val="20"/>
                <w:szCs w:val="20"/>
              </w:rPr>
              <w:t>3-3</w:t>
            </w:r>
            <w:r>
              <w:rPr>
                <w:rFonts w:ascii="Times New Roman" w:eastAsia="仿宋" w:hAnsi="Times New Roman"/>
                <w:kern w:val="0"/>
                <w:sz w:val="20"/>
                <w:szCs w:val="20"/>
              </w:rPr>
              <w:t>）</w:t>
            </w: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3-3-1</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在投标活动中有弄虚作假或者其它性质较为严重的违规行为，经有关行政主管部门认定的。</w:t>
            </w:r>
          </w:p>
        </w:tc>
        <w:tc>
          <w:tcPr>
            <w:tcW w:w="1660" w:type="dxa"/>
            <w:vMerge w:val="restart"/>
            <w:tcBorders>
              <w:left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Cs/>
                <w:kern w:val="0"/>
                <w:sz w:val="21"/>
                <w:szCs w:val="21"/>
              </w:rPr>
            </w:pPr>
            <w:r>
              <w:rPr>
                <w:rFonts w:ascii="Times New Roman" w:eastAsia="仿宋" w:hAnsi="Times New Roman"/>
                <w:bCs/>
                <w:kern w:val="0"/>
                <w:sz w:val="21"/>
                <w:szCs w:val="21"/>
              </w:rPr>
              <w:t>不得高于</w:t>
            </w:r>
            <w:r>
              <w:rPr>
                <w:rFonts w:ascii="Times New Roman" w:eastAsia="仿宋" w:hAnsi="Times New Roman"/>
                <w:bCs/>
                <w:kern w:val="0"/>
                <w:sz w:val="21"/>
                <w:szCs w:val="21"/>
              </w:rPr>
              <w:t>C</w:t>
            </w:r>
            <w:r>
              <w:rPr>
                <w:rFonts w:ascii="Times New Roman" w:eastAsia="仿宋" w:hAnsi="Times New Roman"/>
                <w:bCs/>
                <w:kern w:val="0"/>
                <w:sz w:val="21"/>
                <w:szCs w:val="21"/>
              </w:rPr>
              <w:t>级</w:t>
            </w:r>
            <w:r>
              <w:rPr>
                <w:rFonts w:ascii="Times New Roman" w:eastAsia="仿宋" w:hAnsi="Times New Roman"/>
                <w:bCs/>
                <w:kern w:val="0"/>
                <w:sz w:val="21"/>
                <w:szCs w:val="21"/>
              </w:rPr>
              <w:t>(</w:t>
            </w:r>
            <w:r>
              <w:rPr>
                <w:rFonts w:ascii="Times New Roman" w:eastAsia="仿宋" w:hAnsi="Times New Roman"/>
                <w:bCs/>
                <w:kern w:val="0"/>
                <w:sz w:val="21"/>
                <w:szCs w:val="21"/>
              </w:rPr>
              <w:t>企业评分应当低于</w:t>
            </w:r>
            <w:r>
              <w:rPr>
                <w:rFonts w:ascii="Times New Roman" w:eastAsia="仿宋" w:hAnsi="Times New Roman"/>
                <w:bCs/>
                <w:kern w:val="0"/>
                <w:sz w:val="21"/>
                <w:szCs w:val="21"/>
              </w:rPr>
              <w:t>75</w:t>
            </w:r>
            <w:r>
              <w:rPr>
                <w:rFonts w:ascii="Times New Roman" w:eastAsia="仿宋" w:hAnsi="Times New Roman"/>
                <w:bCs/>
                <w:kern w:val="0"/>
                <w:sz w:val="21"/>
                <w:szCs w:val="21"/>
              </w:rPr>
              <w:t>分</w:t>
            </w:r>
            <w:r>
              <w:rPr>
                <w:rFonts w:ascii="Times New Roman" w:eastAsia="仿宋" w:hAnsi="Times New Roman"/>
                <w:bCs/>
                <w:kern w:val="0"/>
                <w:sz w:val="21"/>
                <w:szCs w:val="21"/>
              </w:rPr>
              <w:t>)</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3-3-2</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被确定中标后，未经招标人同意放弃中标的。</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3-3-3</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上年度在建项目履约考核有三个合同项目（次）评为中或者两个不同合同项目评为差的。</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3-3-4</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将合同的全部或者部分权利和义务转包给其他主体享有和承担的。</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3-3-5</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项目试验检测资料弄虚作假或者计量资料严重不实的。</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3-3-6</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有违反廉政合同的行为并造成社会影响，但尚未构成犯罪的。</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val="restart"/>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3-3-7</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在履约过程中有违法、违规行为，受到交通运输或者其他主管部门、招标人通报批评的。</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3-3-8</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在项目实施过程中存在拖欠分包人项目款和农民工工资被投诉且查证属实的。</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3-3-9</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在项目实施过程中有造成生态环境破坏和违法占用</w:t>
            </w:r>
            <w:r>
              <w:rPr>
                <w:rFonts w:ascii="Times New Roman" w:eastAsia="仿宋" w:hAnsi="Times New Roman"/>
                <w:color w:val="000000" w:themeColor="text1"/>
                <w:kern w:val="0"/>
                <w:sz w:val="21"/>
                <w:szCs w:val="21"/>
              </w:rPr>
              <w:lastRenderedPageBreak/>
              <w:t>土地行为的。</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3-3-10</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在项目变更设计中弄虚作假的。</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3-3-11</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在项目实施过程中存在不按规定签订劳动合同且查证属实的。</w:t>
            </w:r>
          </w:p>
        </w:tc>
        <w:tc>
          <w:tcPr>
            <w:tcW w:w="1660" w:type="dxa"/>
            <w:vMerge/>
            <w:tcBorders>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3-3-12</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缺乏事实依据、捏造事实、伪造材料或者以非法手段取得证明材料进行恶意投诉的。</w:t>
            </w:r>
          </w:p>
        </w:tc>
        <w:tc>
          <w:tcPr>
            <w:tcW w:w="1660" w:type="dxa"/>
            <w:tcBorders>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tcBorders>
              <w:left w:val="single" w:sz="6" w:space="0" w:color="auto"/>
              <w:right w:val="single" w:sz="6" w:space="0" w:color="auto"/>
            </w:tcBorders>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严重失信行为（行为代码</w:t>
            </w:r>
            <w:r>
              <w:rPr>
                <w:rFonts w:ascii="Times New Roman" w:eastAsia="仿宋" w:hAnsi="Times New Roman" w:hint="eastAsia"/>
                <w:kern w:val="0"/>
                <w:sz w:val="20"/>
                <w:szCs w:val="20"/>
              </w:rPr>
              <w:t>GSSJ</w:t>
            </w:r>
            <w:r>
              <w:rPr>
                <w:rFonts w:ascii="Times New Roman" w:eastAsia="仿宋" w:hAnsi="Times New Roman"/>
                <w:kern w:val="0"/>
                <w:sz w:val="20"/>
                <w:szCs w:val="20"/>
              </w:rPr>
              <w:t>3-4</w:t>
            </w:r>
            <w:r>
              <w:rPr>
                <w:rFonts w:ascii="Times New Roman" w:eastAsia="仿宋" w:hAnsi="Times New Roman"/>
                <w:kern w:val="0"/>
                <w:sz w:val="20"/>
                <w:szCs w:val="20"/>
              </w:rPr>
              <w:t>）</w:t>
            </w: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3-4-1</w:t>
            </w:r>
          </w:p>
          <w:p w:rsidR="00F93714" w:rsidRDefault="00F93714">
            <w:pPr>
              <w:widowControl/>
              <w:ind w:firstLineChars="0" w:firstLine="0"/>
              <w:jc w:val="center"/>
              <w:rPr>
                <w:rFonts w:ascii="Times New Roman" w:eastAsia="仿宋" w:hAnsi="Times New Roman"/>
                <w:color w:val="000000" w:themeColor="text1"/>
                <w:kern w:val="0"/>
                <w:sz w:val="20"/>
                <w:szCs w:val="20"/>
              </w:rPr>
            </w:pP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0"/>
                <w:szCs w:val="20"/>
              </w:rPr>
              <w:t>超越资质等级许可范围承揽工程</w:t>
            </w:r>
          </w:p>
        </w:tc>
        <w:tc>
          <w:tcPr>
            <w:tcW w:w="1660" w:type="dxa"/>
            <w:tcBorders>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kern w:val="0"/>
                <w:sz w:val="20"/>
                <w:szCs w:val="20"/>
              </w:rPr>
              <w:t>直接定为</w:t>
            </w:r>
            <w:r>
              <w:rPr>
                <w:rFonts w:ascii="Times New Roman" w:eastAsia="仿宋" w:hAnsi="Times New Roman"/>
                <w:kern w:val="0"/>
                <w:sz w:val="20"/>
                <w:szCs w:val="20"/>
              </w:rPr>
              <w:t>D</w:t>
            </w:r>
            <w:r>
              <w:rPr>
                <w:rFonts w:ascii="Times New Roman" w:eastAsia="仿宋" w:hAnsi="Times New Roman"/>
                <w:kern w:val="0"/>
                <w:sz w:val="20"/>
                <w:szCs w:val="20"/>
              </w:rPr>
              <w:t>级</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val="restart"/>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3-4-2</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0"/>
                <w:szCs w:val="20"/>
              </w:rPr>
            </w:pPr>
            <w:r>
              <w:rPr>
                <w:rFonts w:ascii="Times New Roman" w:eastAsia="仿宋" w:hAnsi="Times New Roman"/>
                <w:color w:val="000000" w:themeColor="text1"/>
                <w:kern w:val="0"/>
                <w:sz w:val="20"/>
                <w:szCs w:val="20"/>
              </w:rPr>
              <w:t>出借资质，允许以本单位名义投标</w:t>
            </w:r>
          </w:p>
        </w:tc>
        <w:tc>
          <w:tcPr>
            <w:tcW w:w="1660" w:type="dxa"/>
            <w:vMerge w:val="restart"/>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3-4-3</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0"/>
                <w:szCs w:val="20"/>
              </w:rPr>
            </w:pPr>
            <w:r>
              <w:rPr>
                <w:rFonts w:ascii="Times New Roman" w:eastAsia="仿宋" w:hAnsi="Times New Roman"/>
                <w:color w:val="000000" w:themeColor="text1"/>
                <w:kern w:val="0"/>
                <w:sz w:val="20"/>
                <w:szCs w:val="20"/>
              </w:rPr>
              <w:t>受让或租借资质，以他人名义投标或请其他单位在自己编制的投标文件上代为签字盖章</w:t>
            </w:r>
            <w:r>
              <w:rPr>
                <w:rFonts w:ascii="Times New Roman" w:eastAsia="仿宋" w:hAnsi="Times New Roman"/>
                <w:bCs/>
                <w:color w:val="000000" w:themeColor="text1"/>
                <w:kern w:val="0"/>
                <w:sz w:val="20"/>
                <w:szCs w:val="20"/>
              </w:rPr>
              <w:t>或者涂改、伪造资质等以其他方式弄虚作假，骗取中标</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3-4-4</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0"/>
                <w:szCs w:val="20"/>
              </w:rPr>
            </w:pPr>
            <w:r>
              <w:rPr>
                <w:rFonts w:ascii="Times New Roman" w:eastAsia="仿宋" w:hAnsi="Times New Roman"/>
                <w:color w:val="000000" w:themeColor="text1"/>
                <w:kern w:val="0"/>
                <w:sz w:val="20"/>
                <w:szCs w:val="20"/>
              </w:rPr>
              <w:t>与招标人或其他投标人串通投标</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3-4-5</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0"/>
                <w:szCs w:val="20"/>
              </w:rPr>
            </w:pPr>
            <w:r>
              <w:rPr>
                <w:rFonts w:ascii="Times New Roman" w:eastAsia="仿宋" w:hAnsi="Times New Roman"/>
                <w:color w:val="000000" w:themeColor="text1"/>
                <w:kern w:val="0"/>
                <w:sz w:val="20"/>
                <w:szCs w:val="20"/>
              </w:rPr>
              <w:t>资审申请文件或投标文件虚假，</w:t>
            </w:r>
            <w:r>
              <w:rPr>
                <w:rFonts w:ascii="Times New Roman" w:eastAsia="仿宋" w:hAnsi="Times New Roman"/>
                <w:bCs/>
                <w:color w:val="000000" w:themeColor="text1"/>
                <w:kern w:val="0"/>
                <w:sz w:val="20"/>
                <w:szCs w:val="20"/>
              </w:rPr>
              <w:t>事实认定清楚</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3-4-6</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0"/>
                <w:szCs w:val="20"/>
              </w:rPr>
            </w:pPr>
            <w:r>
              <w:rPr>
                <w:rFonts w:ascii="Times New Roman" w:eastAsia="仿宋" w:hAnsi="Times New Roman"/>
                <w:color w:val="000000" w:themeColor="text1"/>
                <w:kern w:val="0"/>
                <w:sz w:val="20"/>
                <w:szCs w:val="20"/>
              </w:rPr>
              <w:t>因违反法律、法规、规章被禁止投标后，在禁止期内仍参与投标</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3-4-7</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color w:val="000000" w:themeColor="text1"/>
                <w:kern w:val="0"/>
                <w:sz w:val="20"/>
                <w:szCs w:val="20"/>
              </w:rPr>
            </w:pPr>
            <w:r>
              <w:rPr>
                <w:rFonts w:ascii="Times New Roman" w:eastAsia="仿宋" w:hAnsi="Times New Roman"/>
                <w:bCs/>
                <w:color w:val="000000" w:themeColor="text1"/>
                <w:kern w:val="0"/>
                <w:sz w:val="20"/>
                <w:szCs w:val="20"/>
              </w:rPr>
              <w:t>向招标人或者评标委员会成员行贿、提供回扣或者给予</w:t>
            </w:r>
            <w:r>
              <w:rPr>
                <w:rFonts w:ascii="Times New Roman" w:eastAsia="仿宋" w:hAnsi="Times New Roman"/>
                <w:bCs/>
                <w:color w:val="000000" w:themeColor="text1"/>
                <w:kern w:val="0"/>
                <w:sz w:val="20"/>
                <w:szCs w:val="20"/>
              </w:rPr>
              <w:lastRenderedPageBreak/>
              <w:t>其他好处等不正当手段承揽项目或谋取中标</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3-4-8</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color w:val="000000" w:themeColor="text1"/>
                <w:kern w:val="0"/>
                <w:sz w:val="20"/>
                <w:szCs w:val="20"/>
              </w:rPr>
            </w:pPr>
            <w:r>
              <w:rPr>
                <w:rFonts w:ascii="Times New Roman" w:eastAsia="仿宋" w:hAnsi="Times New Roman"/>
                <w:bCs/>
                <w:color w:val="000000" w:themeColor="text1"/>
                <w:kern w:val="0"/>
                <w:sz w:val="20"/>
                <w:szCs w:val="20"/>
              </w:rPr>
              <w:t>因勘察设计原因造成重大质量事故（三级以上）</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3-4-9</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color w:val="000000" w:themeColor="text1"/>
                <w:kern w:val="0"/>
                <w:sz w:val="20"/>
                <w:szCs w:val="20"/>
              </w:rPr>
            </w:pPr>
            <w:r>
              <w:rPr>
                <w:rFonts w:ascii="Times New Roman" w:eastAsia="仿宋" w:hAnsi="Times New Roman"/>
                <w:bCs/>
                <w:color w:val="000000" w:themeColor="text1"/>
                <w:kern w:val="0"/>
                <w:sz w:val="20"/>
                <w:szCs w:val="20"/>
              </w:rPr>
              <w:t>向他人转让中标项目，或将中标项目肢解后分别向他人转让项目或违法分包</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3-4-10</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color w:val="000000" w:themeColor="text1"/>
                <w:kern w:val="0"/>
                <w:sz w:val="20"/>
                <w:szCs w:val="20"/>
              </w:rPr>
            </w:pPr>
            <w:r>
              <w:rPr>
                <w:rFonts w:ascii="Times New Roman" w:eastAsia="仿宋" w:hAnsi="Times New Roman"/>
                <w:bCs/>
                <w:color w:val="000000" w:themeColor="text1"/>
                <w:kern w:val="0"/>
                <w:sz w:val="20"/>
                <w:szCs w:val="20"/>
              </w:rPr>
              <w:t>弄虚作假，提供虚假地质勘察资料的</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3-4-11</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both"/>
              <w:rPr>
                <w:rFonts w:ascii="Times New Roman" w:eastAsia="仿宋" w:hAnsi="Times New Roman"/>
                <w:color w:val="000000" w:themeColor="text1"/>
                <w:kern w:val="0"/>
                <w:sz w:val="20"/>
                <w:szCs w:val="20"/>
              </w:rPr>
            </w:pPr>
            <w:r>
              <w:rPr>
                <w:rFonts w:ascii="Times New Roman" w:eastAsia="仿宋" w:hAnsi="Times New Roman"/>
                <w:color w:val="000000" w:themeColor="text1"/>
                <w:kern w:val="0"/>
                <w:sz w:val="20"/>
                <w:szCs w:val="20"/>
              </w:rPr>
              <w:t>被司法机关认定有单位行贿、受贿行为，并构成犯罪</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3-4-12</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color w:val="000000" w:themeColor="text1"/>
                <w:kern w:val="0"/>
                <w:sz w:val="20"/>
                <w:szCs w:val="20"/>
              </w:rPr>
            </w:pPr>
            <w:r>
              <w:rPr>
                <w:rFonts w:ascii="Times New Roman" w:eastAsia="仿宋" w:hAnsi="Times New Roman"/>
                <w:bCs/>
                <w:color w:val="000000" w:themeColor="text1"/>
                <w:kern w:val="0"/>
                <w:sz w:val="20"/>
                <w:szCs w:val="20"/>
              </w:rPr>
              <w:t>在资质申报、延续、变更等过程中弄虚作假</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3-4-13</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color w:val="000000" w:themeColor="text1"/>
                <w:kern w:val="0"/>
                <w:sz w:val="20"/>
                <w:szCs w:val="20"/>
              </w:rPr>
            </w:pPr>
            <w:r>
              <w:rPr>
                <w:rFonts w:ascii="Times New Roman" w:eastAsia="仿宋" w:hAnsi="Times New Roman"/>
                <w:bCs/>
                <w:color w:val="000000" w:themeColor="text1"/>
                <w:kern w:val="0"/>
                <w:sz w:val="20"/>
                <w:szCs w:val="20"/>
              </w:rPr>
              <w:t>与招标人订立背离合同实质性内容的其他协议</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3-4-14</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color w:val="000000" w:themeColor="text1"/>
                <w:kern w:val="0"/>
                <w:sz w:val="20"/>
                <w:szCs w:val="20"/>
              </w:rPr>
            </w:pPr>
            <w:r>
              <w:rPr>
                <w:rFonts w:ascii="Times New Roman" w:eastAsia="仿宋" w:hAnsi="Times New Roman"/>
                <w:color w:val="000000" w:themeColor="text1"/>
                <w:kern w:val="0"/>
                <w:sz w:val="21"/>
                <w:szCs w:val="21"/>
              </w:rPr>
              <w:t>有严重违法行为，经省级以上交通行政主管部门及其执法机构认定的。</w:t>
            </w:r>
          </w:p>
        </w:tc>
        <w:tc>
          <w:tcPr>
            <w:tcW w:w="1660" w:type="dxa"/>
            <w:vMerge/>
            <w:tcBorders>
              <w:left w:val="single" w:sz="6"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left w:val="single" w:sz="4" w:space="0" w:color="auto"/>
              <w:bottom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660" w:type="dxa"/>
            <w:vMerge/>
            <w:tcBorders>
              <w:left w:val="single" w:sz="6" w:space="0" w:color="auto"/>
              <w:bottom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0"/>
                <w:szCs w:val="20"/>
              </w:rPr>
            </w:pPr>
          </w:p>
        </w:tc>
        <w:tc>
          <w:tcPr>
            <w:tcW w:w="1440" w:type="dxa"/>
            <w:tcBorders>
              <w:top w:val="single" w:sz="6" w:space="0" w:color="auto"/>
              <w:left w:val="single" w:sz="6" w:space="0" w:color="auto"/>
              <w:bottom w:val="single" w:sz="4"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0"/>
                <w:szCs w:val="20"/>
              </w:rPr>
              <w:t>GSSJ</w:t>
            </w:r>
            <w:r>
              <w:rPr>
                <w:rFonts w:ascii="Times New Roman" w:eastAsia="仿宋" w:hAnsi="Times New Roman"/>
                <w:color w:val="000000" w:themeColor="text1"/>
                <w:kern w:val="0"/>
                <w:sz w:val="20"/>
                <w:szCs w:val="20"/>
              </w:rPr>
              <w:t>3-4-15</w:t>
            </w:r>
          </w:p>
        </w:tc>
        <w:tc>
          <w:tcPr>
            <w:tcW w:w="4960" w:type="dxa"/>
            <w:tcBorders>
              <w:top w:val="single" w:sz="6" w:space="0" w:color="auto"/>
              <w:left w:val="single" w:sz="6" w:space="0" w:color="auto"/>
              <w:bottom w:val="single" w:sz="4"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bCs/>
                <w:color w:val="000000" w:themeColor="text1"/>
                <w:kern w:val="0"/>
                <w:sz w:val="20"/>
                <w:szCs w:val="20"/>
              </w:rPr>
            </w:pPr>
            <w:r>
              <w:rPr>
                <w:rFonts w:ascii="Times New Roman" w:eastAsia="仿宋" w:hAnsi="Times New Roman"/>
                <w:bCs/>
                <w:color w:val="000000" w:themeColor="text1"/>
                <w:kern w:val="0"/>
                <w:sz w:val="21"/>
                <w:szCs w:val="21"/>
              </w:rPr>
              <w:t>违反法律、法规、规章被禁止投标或者发生有重大社会影响的失信行为</w:t>
            </w:r>
          </w:p>
        </w:tc>
        <w:tc>
          <w:tcPr>
            <w:tcW w:w="1660" w:type="dxa"/>
            <w:vMerge/>
            <w:tcBorders>
              <w:left w:val="single" w:sz="6" w:space="0" w:color="auto"/>
              <w:bottom w:val="single" w:sz="4" w:space="0" w:color="auto"/>
              <w:right w:val="single" w:sz="6" w:space="0" w:color="auto"/>
            </w:tcBorders>
            <w:shd w:val="clear" w:color="auto" w:fill="auto"/>
            <w:vAlign w:val="center"/>
          </w:tcPr>
          <w:p w:rsidR="00F93714" w:rsidRDefault="00F93714">
            <w:pPr>
              <w:widowControl/>
              <w:ind w:firstLineChars="0" w:firstLine="0"/>
              <w:jc w:val="center"/>
              <w:rPr>
                <w:rFonts w:ascii="Times New Roman" w:eastAsia="仿宋" w:hAnsi="Times New Roman"/>
                <w:kern w:val="0"/>
                <w:sz w:val="20"/>
                <w:szCs w:val="20"/>
              </w:rPr>
            </w:pP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val="restart"/>
            <w:tcBorders>
              <w:top w:val="single" w:sz="4" w:space="0" w:color="auto"/>
              <w:left w:val="single" w:sz="4" w:space="0" w:color="auto"/>
              <w:bottom w:val="single" w:sz="4" w:space="0" w:color="auto"/>
              <w:right w:val="single" w:sz="4" w:space="0" w:color="auto"/>
            </w:tcBorders>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安全生产更严措施规定</w:t>
            </w:r>
          </w:p>
        </w:tc>
        <w:tc>
          <w:tcPr>
            <w:tcW w:w="1660" w:type="dxa"/>
            <w:vMerge w:val="restart"/>
            <w:tcBorders>
              <w:top w:val="single" w:sz="4" w:space="0" w:color="auto"/>
              <w:left w:val="single" w:sz="4" w:space="0" w:color="auto"/>
              <w:bottom w:val="single" w:sz="4" w:space="0" w:color="auto"/>
              <w:right w:val="single" w:sz="4" w:space="0" w:color="auto"/>
            </w:tcBorders>
            <w:vAlign w:val="center"/>
          </w:tcPr>
          <w:p w:rsidR="00F93714" w:rsidRDefault="00E220CE">
            <w:pPr>
              <w:widowControl/>
              <w:ind w:firstLineChars="0" w:firstLine="0"/>
              <w:rPr>
                <w:rFonts w:ascii="Times New Roman" w:eastAsia="仿宋" w:hAnsi="Times New Roman"/>
                <w:kern w:val="0"/>
                <w:sz w:val="20"/>
                <w:szCs w:val="20"/>
              </w:rPr>
            </w:pPr>
            <w:r>
              <w:rPr>
                <w:rFonts w:ascii="Times New Roman" w:eastAsia="仿宋" w:hAnsi="Times New Roman"/>
                <w:kern w:val="0"/>
                <w:sz w:val="20"/>
                <w:szCs w:val="20"/>
              </w:rPr>
              <w:t>行为代码</w:t>
            </w:r>
            <w:r>
              <w:rPr>
                <w:rFonts w:ascii="Times New Roman" w:eastAsia="仿宋" w:hAnsi="Times New Roman" w:hint="eastAsia"/>
                <w:kern w:val="0"/>
                <w:sz w:val="20"/>
                <w:szCs w:val="20"/>
              </w:rPr>
              <w:t>GSSJ</w:t>
            </w:r>
            <w:r>
              <w:rPr>
                <w:rFonts w:ascii="Times New Roman" w:eastAsia="仿宋" w:hAnsi="Times New Roman"/>
                <w:kern w:val="0"/>
                <w:sz w:val="20"/>
                <w:szCs w:val="20"/>
              </w:rPr>
              <w:t>3-5</w:t>
            </w:r>
          </w:p>
        </w:tc>
        <w:tc>
          <w:tcPr>
            <w:tcW w:w="1440" w:type="dxa"/>
            <w:tcBorders>
              <w:top w:val="single" w:sz="4" w:space="0" w:color="auto"/>
              <w:left w:val="single" w:sz="4" w:space="0" w:color="auto"/>
              <w:bottom w:val="single" w:sz="4"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1"/>
                <w:szCs w:val="21"/>
              </w:rPr>
              <w:t>GSSJ</w:t>
            </w:r>
            <w:r>
              <w:rPr>
                <w:rFonts w:ascii="Times New Roman" w:eastAsia="仿宋" w:hAnsi="Times New Roman"/>
                <w:color w:val="000000" w:themeColor="text1"/>
                <w:kern w:val="0"/>
                <w:sz w:val="21"/>
                <w:szCs w:val="21"/>
              </w:rPr>
              <w:t>3-5-1</w:t>
            </w:r>
          </w:p>
        </w:tc>
        <w:tc>
          <w:tcPr>
            <w:tcW w:w="4960" w:type="dxa"/>
            <w:tcBorders>
              <w:top w:val="single" w:sz="4" w:space="0" w:color="auto"/>
              <w:left w:val="single" w:sz="4" w:space="0" w:color="auto"/>
              <w:bottom w:val="single" w:sz="4" w:space="0" w:color="auto"/>
              <w:right w:val="single" w:sz="4" w:space="0" w:color="auto"/>
            </w:tcBorders>
            <w:shd w:val="clear" w:color="auto" w:fill="auto"/>
            <w:vAlign w:val="center"/>
          </w:tcPr>
          <w:p w:rsidR="00F93714" w:rsidRDefault="00E220CE">
            <w:pPr>
              <w:widowControl/>
              <w:ind w:firstLineChars="0" w:firstLine="0"/>
              <w:rPr>
                <w:rFonts w:ascii="Times New Roman" w:eastAsia="仿宋" w:hAnsi="Times New Roman"/>
                <w:bCs/>
                <w:color w:val="000000" w:themeColor="text1"/>
                <w:kern w:val="0"/>
                <w:sz w:val="21"/>
                <w:szCs w:val="21"/>
              </w:rPr>
            </w:pPr>
            <w:r>
              <w:rPr>
                <w:rFonts w:ascii="Times New Roman" w:eastAsia="仿宋" w:hAnsi="Times New Roman"/>
                <w:color w:val="000000" w:themeColor="text1"/>
                <w:kern w:val="0"/>
                <w:sz w:val="21"/>
                <w:szCs w:val="21"/>
              </w:rPr>
              <w:t>发生一般安全责任事故的</w:t>
            </w:r>
          </w:p>
        </w:tc>
        <w:tc>
          <w:tcPr>
            <w:tcW w:w="1660" w:type="dxa"/>
            <w:tcBorders>
              <w:top w:val="single" w:sz="4" w:space="0" w:color="auto"/>
              <w:left w:val="single" w:sz="4" w:space="0" w:color="auto"/>
              <w:bottom w:val="single" w:sz="4"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color w:val="000000" w:themeColor="text1"/>
                <w:kern w:val="0"/>
                <w:sz w:val="21"/>
                <w:szCs w:val="21"/>
              </w:rPr>
              <w:t>履约考核结果评定不得高于</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中</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，信用评价不得高于</w:t>
            </w:r>
            <w:r>
              <w:rPr>
                <w:rFonts w:ascii="Times New Roman" w:eastAsia="仿宋" w:hAnsi="Times New Roman"/>
                <w:color w:val="000000" w:themeColor="text1"/>
                <w:kern w:val="0"/>
                <w:sz w:val="21"/>
                <w:szCs w:val="21"/>
              </w:rPr>
              <w:t>A</w:t>
            </w:r>
          </w:p>
        </w:tc>
        <w:tc>
          <w:tcPr>
            <w:tcW w:w="2398" w:type="dxa"/>
            <w:tcBorders>
              <w:top w:val="single" w:sz="6" w:space="0" w:color="auto"/>
              <w:left w:val="single" w:sz="4"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top w:val="single" w:sz="4" w:space="0" w:color="auto"/>
              <w:left w:val="single" w:sz="4" w:space="0" w:color="auto"/>
              <w:bottom w:val="single" w:sz="4" w:space="0" w:color="auto"/>
              <w:right w:val="single" w:sz="4" w:space="0" w:color="auto"/>
            </w:tcBorders>
            <w:vAlign w:val="center"/>
          </w:tcPr>
          <w:p w:rsidR="00F93714" w:rsidRDefault="00F93714">
            <w:pPr>
              <w:widowControl/>
              <w:ind w:firstLineChars="0" w:firstLine="0"/>
              <w:jc w:val="center"/>
              <w:rPr>
                <w:rFonts w:ascii="Times New Roman" w:eastAsia="仿宋" w:hAnsi="Times New Roman"/>
                <w:kern w:val="0"/>
                <w:sz w:val="20"/>
                <w:szCs w:val="20"/>
              </w:rPr>
            </w:pPr>
          </w:p>
        </w:tc>
        <w:tc>
          <w:tcPr>
            <w:tcW w:w="1660" w:type="dxa"/>
            <w:vMerge/>
            <w:tcBorders>
              <w:top w:val="single" w:sz="4" w:space="0" w:color="auto"/>
              <w:left w:val="single" w:sz="4" w:space="0" w:color="auto"/>
              <w:bottom w:val="single" w:sz="4" w:space="0" w:color="auto"/>
              <w:right w:val="single" w:sz="4" w:space="0" w:color="auto"/>
            </w:tcBorders>
            <w:vAlign w:val="center"/>
          </w:tcPr>
          <w:p w:rsidR="00F93714" w:rsidRDefault="00F93714">
            <w:pPr>
              <w:widowControl/>
              <w:ind w:firstLineChars="0" w:firstLine="0"/>
              <w:jc w:val="center"/>
              <w:rPr>
                <w:rFonts w:ascii="Times New Roman" w:eastAsia="仿宋" w:hAnsi="Times New Roman"/>
                <w:kern w:val="0"/>
                <w:sz w:val="20"/>
                <w:szCs w:val="20"/>
              </w:rPr>
            </w:pPr>
          </w:p>
        </w:tc>
        <w:tc>
          <w:tcPr>
            <w:tcW w:w="1440" w:type="dxa"/>
            <w:tcBorders>
              <w:top w:val="single" w:sz="4" w:space="0" w:color="auto"/>
              <w:left w:val="single" w:sz="4" w:space="0" w:color="auto"/>
              <w:bottom w:val="single" w:sz="4"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1"/>
                <w:szCs w:val="21"/>
              </w:rPr>
              <w:t>GSSJ</w:t>
            </w:r>
            <w:r>
              <w:rPr>
                <w:rFonts w:ascii="Times New Roman" w:eastAsia="仿宋" w:hAnsi="Times New Roman"/>
                <w:color w:val="000000" w:themeColor="text1"/>
                <w:kern w:val="0"/>
                <w:sz w:val="21"/>
                <w:szCs w:val="21"/>
              </w:rPr>
              <w:t>3-5-2</w:t>
            </w:r>
          </w:p>
        </w:tc>
        <w:tc>
          <w:tcPr>
            <w:tcW w:w="4960" w:type="dxa"/>
            <w:tcBorders>
              <w:top w:val="single" w:sz="4" w:space="0" w:color="auto"/>
              <w:left w:val="single" w:sz="4" w:space="0" w:color="auto"/>
              <w:bottom w:val="single" w:sz="4" w:space="0" w:color="auto"/>
              <w:right w:val="single" w:sz="4" w:space="0" w:color="auto"/>
            </w:tcBorders>
            <w:shd w:val="clear" w:color="auto" w:fill="auto"/>
            <w:vAlign w:val="center"/>
          </w:tcPr>
          <w:p w:rsidR="00F93714" w:rsidRDefault="00E220CE">
            <w:pPr>
              <w:widowControl/>
              <w:ind w:firstLineChars="0" w:firstLine="0"/>
              <w:rPr>
                <w:rFonts w:ascii="Times New Roman" w:eastAsia="仿宋" w:hAnsi="Times New Roman"/>
                <w:bCs/>
                <w:color w:val="000000" w:themeColor="text1"/>
                <w:kern w:val="0"/>
                <w:sz w:val="21"/>
                <w:szCs w:val="21"/>
              </w:rPr>
            </w:pPr>
            <w:r>
              <w:rPr>
                <w:rFonts w:ascii="Times New Roman" w:eastAsia="仿宋" w:hAnsi="Times New Roman"/>
                <w:color w:val="000000" w:themeColor="text1"/>
                <w:kern w:val="0"/>
                <w:sz w:val="21"/>
                <w:szCs w:val="21"/>
              </w:rPr>
              <w:t>发生较大安全责任事故的</w:t>
            </w:r>
          </w:p>
        </w:tc>
        <w:tc>
          <w:tcPr>
            <w:tcW w:w="1660" w:type="dxa"/>
            <w:tcBorders>
              <w:top w:val="single" w:sz="4" w:space="0" w:color="auto"/>
              <w:left w:val="single" w:sz="4" w:space="0" w:color="auto"/>
              <w:bottom w:val="single" w:sz="4"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color w:val="000000" w:themeColor="text1"/>
                <w:kern w:val="0"/>
                <w:sz w:val="21"/>
                <w:szCs w:val="21"/>
              </w:rPr>
              <w:t>履约考核结果评定为</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差</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，信</w:t>
            </w:r>
            <w:r>
              <w:rPr>
                <w:rFonts w:ascii="Times New Roman" w:eastAsia="仿宋" w:hAnsi="Times New Roman"/>
                <w:color w:val="000000" w:themeColor="text1"/>
                <w:kern w:val="0"/>
                <w:sz w:val="21"/>
                <w:szCs w:val="21"/>
              </w:rPr>
              <w:lastRenderedPageBreak/>
              <w:t>用评价不得高于</w:t>
            </w:r>
            <w:r>
              <w:rPr>
                <w:rFonts w:ascii="Times New Roman" w:eastAsia="仿宋" w:hAnsi="Times New Roman"/>
                <w:color w:val="000000" w:themeColor="text1"/>
                <w:kern w:val="0"/>
                <w:sz w:val="21"/>
                <w:szCs w:val="21"/>
              </w:rPr>
              <w:t>B</w:t>
            </w:r>
          </w:p>
        </w:tc>
        <w:tc>
          <w:tcPr>
            <w:tcW w:w="2398" w:type="dxa"/>
            <w:tcBorders>
              <w:top w:val="single" w:sz="6" w:space="0" w:color="auto"/>
              <w:left w:val="single" w:sz="4"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r w:rsidR="00F93714">
        <w:trPr>
          <w:trHeight w:val="285"/>
        </w:trPr>
        <w:tc>
          <w:tcPr>
            <w:tcW w:w="1080" w:type="dxa"/>
            <w:vMerge/>
            <w:tcBorders>
              <w:top w:val="single" w:sz="4" w:space="0" w:color="auto"/>
              <w:left w:val="single" w:sz="4" w:space="0" w:color="auto"/>
              <w:bottom w:val="single" w:sz="4" w:space="0" w:color="auto"/>
              <w:right w:val="single" w:sz="4" w:space="0" w:color="auto"/>
            </w:tcBorders>
            <w:vAlign w:val="center"/>
          </w:tcPr>
          <w:p w:rsidR="00F93714" w:rsidRDefault="00F93714">
            <w:pPr>
              <w:widowControl/>
              <w:ind w:firstLineChars="0" w:firstLine="0"/>
              <w:jc w:val="center"/>
              <w:rPr>
                <w:rFonts w:ascii="Times New Roman" w:eastAsia="仿宋" w:hAnsi="Times New Roman"/>
                <w:kern w:val="0"/>
                <w:sz w:val="20"/>
                <w:szCs w:val="20"/>
              </w:rPr>
            </w:pPr>
          </w:p>
        </w:tc>
        <w:tc>
          <w:tcPr>
            <w:tcW w:w="1660" w:type="dxa"/>
            <w:vMerge/>
            <w:tcBorders>
              <w:top w:val="single" w:sz="4" w:space="0" w:color="auto"/>
              <w:left w:val="single" w:sz="4" w:space="0" w:color="auto"/>
              <w:bottom w:val="single" w:sz="4" w:space="0" w:color="auto"/>
              <w:right w:val="single" w:sz="4" w:space="0" w:color="auto"/>
            </w:tcBorders>
            <w:vAlign w:val="center"/>
          </w:tcPr>
          <w:p w:rsidR="00F93714" w:rsidRDefault="00F93714">
            <w:pPr>
              <w:widowControl/>
              <w:ind w:firstLineChars="0" w:firstLine="0"/>
              <w:jc w:val="center"/>
              <w:rPr>
                <w:rFonts w:ascii="Times New Roman" w:eastAsia="仿宋" w:hAnsi="Times New Roman"/>
                <w:kern w:val="0"/>
                <w:sz w:val="20"/>
                <w:szCs w:val="20"/>
              </w:rPr>
            </w:pPr>
          </w:p>
        </w:tc>
        <w:tc>
          <w:tcPr>
            <w:tcW w:w="1440" w:type="dxa"/>
            <w:tcBorders>
              <w:top w:val="single" w:sz="4" w:space="0" w:color="auto"/>
              <w:left w:val="single" w:sz="4" w:space="0" w:color="auto"/>
              <w:bottom w:val="single" w:sz="4"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0"/>
                <w:szCs w:val="20"/>
              </w:rPr>
            </w:pPr>
            <w:r>
              <w:rPr>
                <w:rFonts w:ascii="Times New Roman" w:eastAsia="仿宋" w:hAnsi="Times New Roman" w:hint="eastAsia"/>
                <w:color w:val="000000" w:themeColor="text1"/>
                <w:kern w:val="0"/>
                <w:sz w:val="21"/>
                <w:szCs w:val="21"/>
              </w:rPr>
              <w:t>GSSJ</w:t>
            </w:r>
            <w:r>
              <w:rPr>
                <w:rFonts w:ascii="Times New Roman" w:eastAsia="仿宋" w:hAnsi="Times New Roman"/>
                <w:color w:val="000000" w:themeColor="text1"/>
                <w:kern w:val="0"/>
                <w:sz w:val="21"/>
                <w:szCs w:val="21"/>
              </w:rPr>
              <w:t>3-5-3</w:t>
            </w:r>
          </w:p>
        </w:tc>
        <w:tc>
          <w:tcPr>
            <w:tcW w:w="4960" w:type="dxa"/>
            <w:tcBorders>
              <w:top w:val="single" w:sz="4" w:space="0" w:color="auto"/>
              <w:left w:val="single" w:sz="4" w:space="0" w:color="auto"/>
              <w:bottom w:val="single" w:sz="4" w:space="0" w:color="auto"/>
              <w:right w:val="single" w:sz="4" w:space="0" w:color="auto"/>
            </w:tcBorders>
            <w:shd w:val="clear" w:color="auto" w:fill="auto"/>
            <w:vAlign w:val="center"/>
          </w:tcPr>
          <w:p w:rsidR="00F93714" w:rsidRDefault="00E220CE">
            <w:pPr>
              <w:widowControl/>
              <w:ind w:firstLineChars="0" w:firstLine="0"/>
              <w:rPr>
                <w:rFonts w:ascii="Times New Roman" w:eastAsia="仿宋" w:hAnsi="Times New Roman"/>
                <w:bCs/>
                <w:color w:val="000000" w:themeColor="text1"/>
                <w:kern w:val="0"/>
                <w:sz w:val="21"/>
                <w:szCs w:val="21"/>
              </w:rPr>
            </w:pPr>
            <w:r>
              <w:rPr>
                <w:rFonts w:ascii="Times New Roman" w:eastAsia="仿宋" w:hAnsi="Times New Roman"/>
                <w:color w:val="000000" w:themeColor="text1"/>
                <w:kern w:val="0"/>
                <w:sz w:val="21"/>
                <w:szCs w:val="21"/>
              </w:rPr>
              <w:t>发生重大及特别重大安全责任事故的</w:t>
            </w:r>
          </w:p>
        </w:tc>
        <w:tc>
          <w:tcPr>
            <w:tcW w:w="1660" w:type="dxa"/>
            <w:tcBorders>
              <w:top w:val="single" w:sz="4" w:space="0" w:color="auto"/>
              <w:left w:val="single" w:sz="4" w:space="0" w:color="auto"/>
              <w:bottom w:val="single" w:sz="4"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0"/>
                <w:szCs w:val="20"/>
              </w:rPr>
            </w:pPr>
            <w:r>
              <w:rPr>
                <w:rFonts w:ascii="Times New Roman" w:eastAsia="仿宋" w:hAnsi="Times New Roman"/>
                <w:color w:val="000000" w:themeColor="text1"/>
                <w:kern w:val="0"/>
                <w:sz w:val="21"/>
                <w:szCs w:val="21"/>
              </w:rPr>
              <w:t>履约考核结果评定为</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差</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，信用评价不得高于</w:t>
            </w:r>
            <w:r>
              <w:rPr>
                <w:rFonts w:ascii="Times New Roman" w:eastAsia="仿宋" w:hAnsi="Times New Roman"/>
                <w:color w:val="000000" w:themeColor="text1"/>
                <w:kern w:val="0"/>
                <w:sz w:val="21"/>
                <w:szCs w:val="21"/>
              </w:rPr>
              <w:t>C</w:t>
            </w:r>
          </w:p>
        </w:tc>
        <w:tc>
          <w:tcPr>
            <w:tcW w:w="2398" w:type="dxa"/>
            <w:tcBorders>
              <w:top w:val="single" w:sz="6" w:space="0" w:color="auto"/>
              <w:left w:val="single" w:sz="4" w:space="0" w:color="auto"/>
              <w:bottom w:val="single" w:sz="6" w:space="0" w:color="auto"/>
              <w:right w:val="single" w:sz="6" w:space="0" w:color="auto"/>
            </w:tcBorders>
            <w:shd w:val="clear" w:color="auto" w:fill="auto"/>
            <w:vAlign w:val="center"/>
          </w:tcPr>
          <w:p w:rsidR="00F93714" w:rsidRDefault="00F93714">
            <w:pPr>
              <w:widowControl/>
              <w:ind w:firstLineChars="0" w:firstLine="0"/>
              <w:rPr>
                <w:rFonts w:ascii="Times New Roman" w:eastAsia="仿宋" w:hAnsi="Times New Roman"/>
                <w:kern w:val="0"/>
                <w:sz w:val="20"/>
                <w:szCs w:val="20"/>
              </w:rPr>
            </w:pPr>
          </w:p>
        </w:tc>
        <w:tc>
          <w:tcPr>
            <w:tcW w:w="1056" w:type="dxa"/>
            <w:tcBorders>
              <w:top w:val="single" w:sz="6" w:space="0" w:color="auto"/>
              <w:left w:val="single" w:sz="6" w:space="0" w:color="auto"/>
              <w:bottom w:val="single" w:sz="6" w:space="0" w:color="auto"/>
              <w:right w:val="single" w:sz="4" w:space="0" w:color="auto"/>
            </w:tcBorders>
            <w:shd w:val="clear" w:color="auto" w:fill="auto"/>
            <w:noWrap/>
            <w:vAlign w:val="center"/>
          </w:tcPr>
          <w:p w:rsidR="00F93714" w:rsidRDefault="00F93714">
            <w:pPr>
              <w:widowControl/>
              <w:ind w:firstLineChars="0" w:firstLine="0"/>
              <w:rPr>
                <w:rFonts w:ascii="Times New Roman" w:eastAsia="仿宋" w:hAnsi="Times New Roman"/>
                <w:kern w:val="0"/>
                <w:sz w:val="24"/>
                <w:szCs w:val="24"/>
              </w:rPr>
            </w:pPr>
          </w:p>
        </w:tc>
      </w:tr>
    </w:tbl>
    <w:p w:rsidR="00F93714" w:rsidRDefault="00E220CE">
      <w:pPr>
        <w:ind w:firstLine="640"/>
        <w:rPr>
          <w:rFonts w:ascii="Times New Roman" w:hAnsi="Times New Roman"/>
        </w:rPr>
      </w:pPr>
      <w:r>
        <w:rPr>
          <w:rFonts w:ascii="Times New Roman" w:hAnsi="Times New Roman"/>
        </w:rPr>
        <w:br w:type="page"/>
      </w:r>
    </w:p>
    <w:tbl>
      <w:tblPr>
        <w:tblW w:w="14254" w:type="dxa"/>
        <w:tblInd w:w="93" w:type="dxa"/>
        <w:tblLayout w:type="fixed"/>
        <w:tblLook w:val="04A0" w:firstRow="1" w:lastRow="0" w:firstColumn="1" w:lastColumn="0" w:noHBand="0" w:noVBand="1"/>
      </w:tblPr>
      <w:tblGrid>
        <w:gridCol w:w="2740"/>
        <w:gridCol w:w="1440"/>
        <w:gridCol w:w="4960"/>
        <w:gridCol w:w="1660"/>
        <w:gridCol w:w="2398"/>
        <w:gridCol w:w="1056"/>
      </w:tblGrid>
      <w:tr w:rsidR="00F93714">
        <w:trPr>
          <w:trHeight w:val="510"/>
        </w:trPr>
        <w:tc>
          <w:tcPr>
            <w:tcW w:w="2740" w:type="dxa"/>
            <w:tcBorders>
              <w:top w:val="single" w:sz="6" w:space="0" w:color="auto"/>
              <w:left w:val="single" w:sz="4"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
                <w:bCs/>
                <w:kern w:val="0"/>
                <w:sz w:val="21"/>
                <w:szCs w:val="21"/>
              </w:rPr>
            </w:pPr>
            <w:r>
              <w:rPr>
                <w:rFonts w:ascii="Times New Roman" w:eastAsia="仿宋" w:hAnsi="Times New Roman"/>
                <w:b/>
                <w:bCs/>
                <w:kern w:val="0"/>
                <w:sz w:val="21"/>
                <w:szCs w:val="21"/>
              </w:rPr>
              <w:lastRenderedPageBreak/>
              <w:t>评定内容</w:t>
            </w: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
                <w:bCs/>
                <w:kern w:val="0"/>
                <w:sz w:val="21"/>
                <w:szCs w:val="21"/>
              </w:rPr>
            </w:pPr>
            <w:r>
              <w:rPr>
                <w:rFonts w:ascii="Times New Roman" w:eastAsia="仿宋" w:hAnsi="Times New Roman"/>
                <w:b/>
                <w:bCs/>
                <w:kern w:val="0"/>
                <w:sz w:val="21"/>
                <w:szCs w:val="21"/>
              </w:rPr>
              <w:t>行为代码</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
                <w:bCs/>
                <w:kern w:val="0"/>
                <w:sz w:val="21"/>
                <w:szCs w:val="21"/>
              </w:rPr>
            </w:pPr>
            <w:r>
              <w:rPr>
                <w:rFonts w:ascii="Times New Roman" w:eastAsia="仿宋" w:hAnsi="Times New Roman"/>
                <w:b/>
                <w:bCs/>
                <w:kern w:val="0"/>
                <w:sz w:val="21"/>
                <w:szCs w:val="21"/>
              </w:rPr>
              <w:t>表彰奖励类荣誉信息（良好行为）</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
                <w:bCs/>
                <w:kern w:val="0"/>
                <w:sz w:val="21"/>
                <w:szCs w:val="21"/>
              </w:rPr>
            </w:pPr>
            <w:r>
              <w:rPr>
                <w:rFonts w:ascii="Times New Roman" w:eastAsia="仿宋" w:hAnsi="Times New Roman"/>
                <w:b/>
                <w:bCs/>
                <w:kern w:val="0"/>
                <w:sz w:val="21"/>
                <w:szCs w:val="21"/>
              </w:rPr>
              <w:t>行为等级和加分标准</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b/>
                <w:bCs/>
                <w:kern w:val="0"/>
                <w:sz w:val="21"/>
                <w:szCs w:val="21"/>
              </w:rPr>
            </w:pPr>
            <w:r>
              <w:rPr>
                <w:rFonts w:ascii="Times New Roman" w:eastAsia="仿宋" w:hAnsi="Times New Roman"/>
                <w:b/>
                <w:bCs/>
                <w:kern w:val="0"/>
                <w:sz w:val="21"/>
                <w:szCs w:val="21"/>
              </w:rPr>
              <w:t>条文说明</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jc w:val="center"/>
              <w:rPr>
                <w:rFonts w:ascii="Times New Roman" w:eastAsia="仿宋" w:hAnsi="Times New Roman"/>
                <w:b/>
                <w:bCs/>
                <w:kern w:val="0"/>
                <w:sz w:val="21"/>
                <w:szCs w:val="21"/>
              </w:rPr>
            </w:pPr>
            <w:r>
              <w:rPr>
                <w:rFonts w:ascii="Times New Roman" w:eastAsia="仿宋" w:hAnsi="Times New Roman"/>
                <w:b/>
                <w:bCs/>
                <w:kern w:val="0"/>
                <w:sz w:val="21"/>
                <w:szCs w:val="21"/>
              </w:rPr>
              <w:t xml:space="preserve">　</w:t>
            </w:r>
          </w:p>
        </w:tc>
      </w:tr>
      <w:tr w:rsidR="00F93714">
        <w:trPr>
          <w:trHeight w:val="765"/>
        </w:trPr>
        <w:tc>
          <w:tcPr>
            <w:tcW w:w="2740" w:type="dxa"/>
            <w:vMerge w:val="restart"/>
            <w:tcBorders>
              <w:top w:val="single" w:sz="6" w:space="0" w:color="auto"/>
              <w:left w:val="single" w:sz="4"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hint="eastAsia"/>
                <w:kern w:val="0"/>
                <w:sz w:val="21"/>
                <w:szCs w:val="21"/>
              </w:rPr>
              <w:t>荣誉信息</w:t>
            </w:r>
            <w:r>
              <w:rPr>
                <w:rFonts w:ascii="Times New Roman" w:eastAsia="仿宋" w:hAnsi="Times New Roman"/>
                <w:kern w:val="0"/>
                <w:sz w:val="21"/>
                <w:szCs w:val="21"/>
              </w:rPr>
              <w:t>（行为代码</w:t>
            </w:r>
            <w:r>
              <w:rPr>
                <w:rFonts w:ascii="Times New Roman" w:eastAsia="仿宋" w:hAnsi="Times New Roman" w:hint="eastAsia"/>
                <w:kern w:val="0"/>
                <w:sz w:val="21"/>
                <w:szCs w:val="21"/>
              </w:rPr>
              <w:t>GSSJ</w:t>
            </w:r>
            <w:r>
              <w:rPr>
                <w:rFonts w:ascii="Times New Roman" w:eastAsia="仿宋" w:hAnsi="Times New Roman"/>
                <w:kern w:val="0"/>
                <w:sz w:val="21"/>
                <w:szCs w:val="21"/>
              </w:rPr>
              <w:t>4</w:t>
            </w:r>
            <w:r>
              <w:rPr>
                <w:rFonts w:ascii="Times New Roman" w:eastAsia="仿宋" w:hAnsi="Times New Roman"/>
                <w:kern w:val="0"/>
                <w:sz w:val="21"/>
                <w:szCs w:val="21"/>
              </w:rPr>
              <w:t>，累计最高为</w:t>
            </w:r>
            <w:r>
              <w:rPr>
                <w:rFonts w:ascii="Times New Roman" w:eastAsia="仿宋" w:hAnsi="Times New Roman"/>
                <w:kern w:val="0"/>
                <w:sz w:val="21"/>
                <w:szCs w:val="21"/>
              </w:rPr>
              <w:t>1.5</w:t>
            </w:r>
            <w:r>
              <w:rPr>
                <w:rFonts w:ascii="Times New Roman" w:eastAsia="仿宋" w:hAnsi="Times New Roman"/>
                <w:kern w:val="0"/>
                <w:sz w:val="21"/>
                <w:szCs w:val="21"/>
              </w:rPr>
              <w:t>分）</w:t>
            </w: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hint="eastAsia"/>
                <w:kern w:val="0"/>
                <w:sz w:val="21"/>
                <w:szCs w:val="21"/>
              </w:rPr>
              <w:t>GSSJ</w:t>
            </w:r>
            <w:r>
              <w:rPr>
                <w:rFonts w:ascii="Times New Roman" w:eastAsia="仿宋" w:hAnsi="Times New Roman"/>
                <w:kern w:val="0"/>
                <w:sz w:val="21"/>
                <w:szCs w:val="21"/>
              </w:rPr>
              <w:t>4-1-1</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1"/>
                <w:szCs w:val="21"/>
              </w:rPr>
            </w:pPr>
            <w:r>
              <w:rPr>
                <w:rFonts w:ascii="Times New Roman" w:eastAsia="仿宋" w:hAnsi="Times New Roman"/>
                <w:kern w:val="0"/>
                <w:sz w:val="21"/>
                <w:szCs w:val="21"/>
              </w:rPr>
              <w:t>所承担的公路水运建设项目获得国家级奖项</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kern w:val="0"/>
                <w:sz w:val="21"/>
                <w:szCs w:val="21"/>
              </w:rPr>
              <w:t>加</w:t>
            </w:r>
            <w:r>
              <w:rPr>
                <w:rFonts w:ascii="Times New Roman" w:eastAsia="仿宋" w:hAnsi="Times New Roman"/>
                <w:kern w:val="0"/>
                <w:sz w:val="21"/>
                <w:szCs w:val="21"/>
              </w:rPr>
              <w:t>1</w:t>
            </w:r>
            <w:r>
              <w:rPr>
                <w:rFonts w:ascii="Times New Roman" w:eastAsia="仿宋" w:hAnsi="Times New Roman"/>
                <w:kern w:val="0"/>
                <w:sz w:val="21"/>
                <w:szCs w:val="21"/>
              </w:rPr>
              <w:t>分</w:t>
            </w:r>
            <w:r>
              <w:rPr>
                <w:rFonts w:ascii="Times New Roman" w:eastAsia="仿宋" w:hAnsi="Times New Roman"/>
                <w:kern w:val="0"/>
                <w:sz w:val="21"/>
                <w:szCs w:val="21"/>
              </w:rPr>
              <w:t>/</w:t>
            </w:r>
            <w:r>
              <w:rPr>
                <w:rFonts w:ascii="Times New Roman" w:eastAsia="仿宋" w:hAnsi="Times New Roman"/>
                <w:kern w:val="0"/>
                <w:sz w:val="21"/>
                <w:szCs w:val="21"/>
              </w:rPr>
              <w:t>次（项）</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1"/>
                <w:szCs w:val="21"/>
              </w:rPr>
            </w:pPr>
            <w:r>
              <w:rPr>
                <w:rFonts w:ascii="Times New Roman" w:eastAsia="仿宋" w:hAnsi="Times New Roman"/>
                <w:kern w:val="0"/>
                <w:sz w:val="21"/>
                <w:szCs w:val="21"/>
              </w:rPr>
              <w:t>于获奖当年给予</w:t>
            </w:r>
            <w:r>
              <w:rPr>
                <w:rFonts w:ascii="Times New Roman" w:eastAsia="仿宋" w:hAnsi="Times New Roman"/>
                <w:kern w:val="0"/>
                <w:sz w:val="21"/>
                <w:szCs w:val="21"/>
              </w:rPr>
              <w:t>1</w:t>
            </w:r>
            <w:r>
              <w:rPr>
                <w:rFonts w:ascii="Times New Roman" w:eastAsia="仿宋" w:hAnsi="Times New Roman"/>
                <w:kern w:val="0"/>
                <w:sz w:val="21"/>
                <w:szCs w:val="21"/>
              </w:rPr>
              <w:t>分</w:t>
            </w:r>
            <w:r>
              <w:rPr>
                <w:rFonts w:ascii="Times New Roman" w:eastAsia="仿宋" w:hAnsi="Times New Roman"/>
                <w:kern w:val="0"/>
                <w:sz w:val="21"/>
                <w:szCs w:val="21"/>
              </w:rPr>
              <w:t>/</w:t>
            </w:r>
            <w:r>
              <w:rPr>
                <w:rFonts w:ascii="Times New Roman" w:eastAsia="仿宋" w:hAnsi="Times New Roman"/>
                <w:kern w:val="0"/>
                <w:sz w:val="21"/>
                <w:szCs w:val="21"/>
              </w:rPr>
              <w:t>次（项）的加分奖励，累计不超过</w:t>
            </w:r>
            <w:r>
              <w:rPr>
                <w:rFonts w:ascii="Times New Roman" w:eastAsia="仿宋" w:hAnsi="Times New Roman"/>
                <w:kern w:val="0"/>
                <w:sz w:val="21"/>
                <w:szCs w:val="21"/>
              </w:rPr>
              <w:t>2</w:t>
            </w:r>
            <w:r>
              <w:rPr>
                <w:rFonts w:ascii="Times New Roman" w:eastAsia="仿宋" w:hAnsi="Times New Roman"/>
                <w:kern w:val="0"/>
                <w:sz w:val="21"/>
                <w:szCs w:val="21"/>
              </w:rPr>
              <w:t>分</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rPr>
                <w:rFonts w:ascii="Times New Roman" w:eastAsia="仿宋" w:hAnsi="Times New Roman"/>
                <w:kern w:val="0"/>
                <w:sz w:val="21"/>
                <w:szCs w:val="21"/>
              </w:rPr>
            </w:pPr>
            <w:r>
              <w:rPr>
                <w:rFonts w:ascii="Times New Roman" w:eastAsia="仿宋" w:hAnsi="Times New Roman"/>
                <w:kern w:val="0"/>
                <w:sz w:val="21"/>
                <w:szCs w:val="21"/>
              </w:rPr>
              <w:t xml:space="preserve">　</w:t>
            </w:r>
          </w:p>
        </w:tc>
      </w:tr>
      <w:tr w:rsidR="00F93714">
        <w:trPr>
          <w:trHeight w:val="1020"/>
        </w:trPr>
        <w:tc>
          <w:tcPr>
            <w:tcW w:w="274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1"/>
                <w:szCs w:val="21"/>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hint="eastAsia"/>
                <w:kern w:val="0"/>
                <w:sz w:val="21"/>
                <w:szCs w:val="21"/>
              </w:rPr>
              <w:t>GSSJ</w:t>
            </w:r>
            <w:r>
              <w:rPr>
                <w:rFonts w:ascii="Times New Roman" w:eastAsia="仿宋" w:hAnsi="Times New Roman"/>
                <w:kern w:val="0"/>
                <w:sz w:val="21"/>
                <w:szCs w:val="21"/>
              </w:rPr>
              <w:t>4-1-2</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1"/>
                <w:szCs w:val="21"/>
              </w:rPr>
            </w:pPr>
            <w:r>
              <w:rPr>
                <w:rFonts w:ascii="Times New Roman" w:eastAsia="仿宋" w:hAnsi="Times New Roman"/>
                <w:kern w:val="0"/>
                <w:sz w:val="21"/>
                <w:szCs w:val="21"/>
              </w:rPr>
              <w:t>所承担的公路水运建设项目获得省级奖项</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kern w:val="0"/>
                <w:sz w:val="21"/>
                <w:szCs w:val="21"/>
              </w:rPr>
              <w:t>加</w:t>
            </w:r>
            <w:r>
              <w:rPr>
                <w:rFonts w:ascii="Times New Roman" w:eastAsia="仿宋" w:hAnsi="Times New Roman"/>
                <w:kern w:val="0"/>
                <w:sz w:val="21"/>
                <w:szCs w:val="21"/>
              </w:rPr>
              <w:t>0.5</w:t>
            </w:r>
            <w:r>
              <w:rPr>
                <w:rFonts w:ascii="Times New Roman" w:eastAsia="仿宋" w:hAnsi="Times New Roman"/>
                <w:kern w:val="0"/>
                <w:sz w:val="21"/>
                <w:szCs w:val="21"/>
              </w:rPr>
              <w:t>分次（项）</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1"/>
                <w:szCs w:val="21"/>
              </w:rPr>
            </w:pPr>
            <w:r>
              <w:rPr>
                <w:rFonts w:ascii="Times New Roman" w:eastAsia="仿宋" w:hAnsi="Times New Roman"/>
                <w:kern w:val="0"/>
                <w:sz w:val="21"/>
                <w:szCs w:val="21"/>
              </w:rPr>
              <w:t>于获奖当年加分一次，获多个奖项最多只计二项，且与</w:t>
            </w:r>
            <w:r>
              <w:rPr>
                <w:rFonts w:ascii="Times New Roman" w:eastAsia="仿宋" w:hAnsi="Times New Roman" w:hint="eastAsia"/>
                <w:kern w:val="0"/>
                <w:sz w:val="21"/>
                <w:szCs w:val="21"/>
              </w:rPr>
              <w:t>GSSJ</w:t>
            </w:r>
            <w:r>
              <w:rPr>
                <w:rFonts w:ascii="Times New Roman" w:eastAsia="仿宋" w:hAnsi="Times New Roman"/>
                <w:kern w:val="0"/>
                <w:sz w:val="21"/>
                <w:szCs w:val="21"/>
              </w:rPr>
              <w:t>4-1-1</w:t>
            </w:r>
            <w:r>
              <w:rPr>
                <w:rFonts w:ascii="Times New Roman" w:eastAsia="仿宋" w:hAnsi="Times New Roman"/>
                <w:kern w:val="0"/>
                <w:sz w:val="21"/>
                <w:szCs w:val="21"/>
              </w:rPr>
              <w:t>不得同时加分</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rPr>
                <w:rFonts w:ascii="Times New Roman" w:eastAsia="仿宋" w:hAnsi="Times New Roman"/>
                <w:kern w:val="0"/>
                <w:sz w:val="21"/>
                <w:szCs w:val="21"/>
              </w:rPr>
            </w:pPr>
            <w:r>
              <w:rPr>
                <w:rFonts w:ascii="Times New Roman" w:eastAsia="仿宋" w:hAnsi="Times New Roman"/>
                <w:kern w:val="0"/>
                <w:sz w:val="21"/>
                <w:szCs w:val="21"/>
              </w:rPr>
              <w:t xml:space="preserve">　</w:t>
            </w:r>
          </w:p>
        </w:tc>
      </w:tr>
      <w:tr w:rsidR="00F93714">
        <w:trPr>
          <w:trHeight w:val="765"/>
        </w:trPr>
        <w:tc>
          <w:tcPr>
            <w:tcW w:w="274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1"/>
                <w:szCs w:val="21"/>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hint="eastAsia"/>
                <w:kern w:val="0"/>
                <w:sz w:val="21"/>
                <w:szCs w:val="21"/>
              </w:rPr>
              <w:t>GSSJ</w:t>
            </w:r>
            <w:r>
              <w:rPr>
                <w:rFonts w:ascii="Times New Roman" w:eastAsia="仿宋" w:hAnsi="Times New Roman"/>
                <w:kern w:val="0"/>
                <w:sz w:val="21"/>
                <w:szCs w:val="21"/>
              </w:rPr>
              <w:t>4-2-1</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1"/>
                <w:szCs w:val="21"/>
              </w:rPr>
            </w:pPr>
            <w:r>
              <w:rPr>
                <w:rFonts w:ascii="Times New Roman" w:eastAsia="仿宋" w:hAnsi="Times New Roman"/>
                <w:kern w:val="0"/>
                <w:sz w:val="21"/>
                <w:szCs w:val="21"/>
              </w:rPr>
              <w:t>在我省信息系统中备案的在建项目履约过程中因表现良好、安全生产无事故或管理规范等原因受到部、省级部门通报表扬</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kern w:val="0"/>
                <w:sz w:val="21"/>
                <w:szCs w:val="21"/>
              </w:rPr>
              <w:t>加</w:t>
            </w:r>
            <w:r>
              <w:rPr>
                <w:rFonts w:ascii="Times New Roman" w:eastAsia="仿宋" w:hAnsi="Times New Roman"/>
                <w:kern w:val="0"/>
                <w:sz w:val="21"/>
                <w:szCs w:val="21"/>
              </w:rPr>
              <w:t>1</w:t>
            </w:r>
            <w:r>
              <w:rPr>
                <w:rFonts w:ascii="Times New Roman" w:eastAsia="仿宋" w:hAnsi="Times New Roman"/>
                <w:kern w:val="0"/>
                <w:sz w:val="21"/>
                <w:szCs w:val="21"/>
              </w:rPr>
              <w:t>分</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1"/>
                <w:szCs w:val="21"/>
              </w:rPr>
            </w:pPr>
            <w:r>
              <w:rPr>
                <w:rFonts w:ascii="Times New Roman" w:eastAsia="仿宋" w:hAnsi="Times New Roman"/>
                <w:kern w:val="0"/>
                <w:sz w:val="21"/>
                <w:szCs w:val="21"/>
              </w:rPr>
              <w:t>于受表扬当年加分一次，获多个表扬只计一项</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rPr>
                <w:rFonts w:ascii="Times New Roman" w:eastAsia="仿宋" w:hAnsi="Times New Roman"/>
                <w:kern w:val="0"/>
                <w:sz w:val="21"/>
                <w:szCs w:val="21"/>
              </w:rPr>
            </w:pPr>
            <w:r>
              <w:rPr>
                <w:rFonts w:ascii="Times New Roman" w:eastAsia="仿宋" w:hAnsi="Times New Roman"/>
                <w:kern w:val="0"/>
                <w:sz w:val="21"/>
                <w:szCs w:val="21"/>
              </w:rPr>
              <w:t xml:space="preserve">　</w:t>
            </w:r>
          </w:p>
        </w:tc>
      </w:tr>
      <w:tr w:rsidR="00F93714">
        <w:trPr>
          <w:trHeight w:val="765"/>
        </w:trPr>
        <w:tc>
          <w:tcPr>
            <w:tcW w:w="274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1"/>
                <w:szCs w:val="21"/>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hint="eastAsia"/>
                <w:kern w:val="0"/>
                <w:sz w:val="21"/>
                <w:szCs w:val="21"/>
              </w:rPr>
              <w:t>GSSJ</w:t>
            </w:r>
            <w:r>
              <w:rPr>
                <w:rFonts w:ascii="Times New Roman" w:eastAsia="仿宋" w:hAnsi="Times New Roman"/>
                <w:kern w:val="0"/>
                <w:sz w:val="21"/>
                <w:szCs w:val="21"/>
              </w:rPr>
              <w:t>4-2-2</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1"/>
                <w:szCs w:val="21"/>
              </w:rPr>
            </w:pPr>
            <w:r>
              <w:rPr>
                <w:rFonts w:ascii="Times New Roman" w:eastAsia="仿宋" w:hAnsi="Times New Roman"/>
                <w:kern w:val="0"/>
                <w:sz w:val="21"/>
                <w:szCs w:val="21"/>
              </w:rPr>
              <w:t>在我省信息系统中备案的在建项目履约过程中因表现良好、安全生产无事故或管理规范等原因受到省、市交通主管部门通报表扬</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kern w:val="0"/>
                <w:sz w:val="21"/>
                <w:szCs w:val="21"/>
              </w:rPr>
              <w:t>加</w:t>
            </w:r>
            <w:r>
              <w:rPr>
                <w:rFonts w:ascii="Times New Roman" w:eastAsia="仿宋" w:hAnsi="Times New Roman"/>
                <w:kern w:val="0"/>
                <w:sz w:val="21"/>
                <w:szCs w:val="21"/>
              </w:rPr>
              <w:t>0.5</w:t>
            </w:r>
            <w:r>
              <w:rPr>
                <w:rFonts w:ascii="Times New Roman" w:eastAsia="仿宋" w:hAnsi="Times New Roman"/>
                <w:kern w:val="0"/>
                <w:sz w:val="21"/>
                <w:szCs w:val="21"/>
              </w:rPr>
              <w:t>分</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1"/>
                <w:szCs w:val="21"/>
              </w:rPr>
            </w:pPr>
            <w:r>
              <w:rPr>
                <w:rFonts w:ascii="Times New Roman" w:eastAsia="仿宋" w:hAnsi="Times New Roman"/>
                <w:kern w:val="0"/>
                <w:sz w:val="21"/>
                <w:szCs w:val="21"/>
              </w:rPr>
              <w:t>于受表扬当年加分一次，获多个表扬只计一项，且与</w:t>
            </w:r>
            <w:r>
              <w:rPr>
                <w:rFonts w:ascii="Times New Roman" w:eastAsia="仿宋" w:hAnsi="Times New Roman" w:hint="eastAsia"/>
                <w:kern w:val="0"/>
                <w:sz w:val="21"/>
                <w:szCs w:val="21"/>
              </w:rPr>
              <w:t>GSSJ</w:t>
            </w:r>
            <w:r>
              <w:rPr>
                <w:rFonts w:ascii="Times New Roman" w:eastAsia="仿宋" w:hAnsi="Times New Roman"/>
                <w:kern w:val="0"/>
                <w:sz w:val="21"/>
                <w:szCs w:val="21"/>
              </w:rPr>
              <w:t>4-2-1</w:t>
            </w:r>
            <w:r>
              <w:rPr>
                <w:rFonts w:ascii="Times New Roman" w:eastAsia="仿宋" w:hAnsi="Times New Roman"/>
                <w:kern w:val="0"/>
                <w:sz w:val="21"/>
                <w:szCs w:val="21"/>
              </w:rPr>
              <w:t>不得同时加分</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E220CE">
            <w:pPr>
              <w:widowControl/>
              <w:ind w:firstLineChars="0" w:firstLine="0"/>
              <w:rPr>
                <w:rFonts w:ascii="Times New Roman" w:eastAsia="仿宋" w:hAnsi="Times New Roman"/>
                <w:kern w:val="0"/>
                <w:sz w:val="21"/>
                <w:szCs w:val="21"/>
              </w:rPr>
            </w:pPr>
            <w:r>
              <w:rPr>
                <w:rFonts w:ascii="Times New Roman" w:eastAsia="仿宋" w:hAnsi="Times New Roman"/>
                <w:kern w:val="0"/>
                <w:sz w:val="21"/>
                <w:szCs w:val="21"/>
              </w:rPr>
              <w:t xml:space="preserve">　</w:t>
            </w:r>
          </w:p>
        </w:tc>
      </w:tr>
      <w:tr w:rsidR="00F93714">
        <w:trPr>
          <w:trHeight w:val="765"/>
        </w:trPr>
        <w:tc>
          <w:tcPr>
            <w:tcW w:w="274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1"/>
                <w:szCs w:val="21"/>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hint="eastAsia"/>
                <w:kern w:val="0"/>
                <w:sz w:val="21"/>
                <w:szCs w:val="21"/>
              </w:rPr>
              <w:t>GSSJ</w:t>
            </w:r>
            <w:r>
              <w:rPr>
                <w:rFonts w:ascii="Times New Roman" w:eastAsia="仿宋" w:hAnsi="Times New Roman"/>
                <w:kern w:val="0"/>
                <w:sz w:val="21"/>
                <w:szCs w:val="21"/>
              </w:rPr>
              <w:t>4-3-1</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1"/>
                <w:szCs w:val="21"/>
              </w:rPr>
            </w:pPr>
            <w:r>
              <w:rPr>
                <w:rFonts w:ascii="Times New Roman" w:eastAsia="仿宋" w:hAnsi="Times New Roman"/>
                <w:kern w:val="0"/>
                <w:sz w:val="21"/>
                <w:szCs w:val="21"/>
              </w:rPr>
              <w:t>在抢险救灾、应急保障、国防战备等任务中受到省部级以上行政机关表彰</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kern w:val="0"/>
                <w:sz w:val="21"/>
                <w:szCs w:val="21"/>
              </w:rPr>
            </w:pPr>
            <w:r>
              <w:rPr>
                <w:rFonts w:ascii="Times New Roman" w:eastAsia="仿宋" w:hAnsi="Times New Roman"/>
                <w:kern w:val="0"/>
                <w:sz w:val="21"/>
                <w:szCs w:val="21"/>
              </w:rPr>
              <w:t>加</w:t>
            </w:r>
            <w:r>
              <w:rPr>
                <w:rFonts w:ascii="Times New Roman" w:eastAsia="仿宋" w:hAnsi="Times New Roman"/>
                <w:kern w:val="0"/>
                <w:sz w:val="21"/>
                <w:szCs w:val="21"/>
              </w:rPr>
              <w:t>1</w:t>
            </w:r>
            <w:r>
              <w:rPr>
                <w:rFonts w:ascii="Times New Roman" w:eastAsia="仿宋" w:hAnsi="Times New Roman"/>
                <w:kern w:val="0"/>
                <w:sz w:val="21"/>
                <w:szCs w:val="21"/>
              </w:rPr>
              <w:t>分</w:t>
            </w:r>
            <w:r>
              <w:rPr>
                <w:rFonts w:ascii="Times New Roman" w:eastAsia="仿宋" w:hAnsi="Times New Roman"/>
                <w:kern w:val="0"/>
                <w:sz w:val="21"/>
                <w:szCs w:val="21"/>
              </w:rPr>
              <w:t>/</w:t>
            </w:r>
            <w:r>
              <w:rPr>
                <w:rFonts w:ascii="Times New Roman" w:eastAsia="仿宋" w:hAnsi="Times New Roman"/>
                <w:kern w:val="0"/>
                <w:sz w:val="21"/>
                <w:szCs w:val="21"/>
              </w:rPr>
              <w:t>次（项）</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kern w:val="0"/>
                <w:sz w:val="21"/>
                <w:szCs w:val="21"/>
              </w:rPr>
            </w:pPr>
            <w:r>
              <w:rPr>
                <w:rFonts w:ascii="Times New Roman" w:eastAsia="仿宋" w:hAnsi="Times New Roman"/>
                <w:kern w:val="0"/>
                <w:sz w:val="21"/>
                <w:szCs w:val="21"/>
              </w:rPr>
              <w:t>获表彰当年给予</w:t>
            </w:r>
            <w:r>
              <w:rPr>
                <w:rFonts w:ascii="Times New Roman" w:eastAsia="仿宋" w:hAnsi="Times New Roman"/>
                <w:kern w:val="0"/>
                <w:sz w:val="21"/>
                <w:szCs w:val="21"/>
              </w:rPr>
              <w:t>1</w:t>
            </w:r>
            <w:r>
              <w:rPr>
                <w:rFonts w:ascii="Times New Roman" w:eastAsia="仿宋" w:hAnsi="Times New Roman"/>
                <w:kern w:val="0"/>
                <w:sz w:val="21"/>
                <w:szCs w:val="21"/>
              </w:rPr>
              <w:t>分</w:t>
            </w:r>
            <w:r>
              <w:rPr>
                <w:rFonts w:ascii="Times New Roman" w:eastAsia="仿宋" w:hAnsi="Times New Roman"/>
                <w:kern w:val="0"/>
                <w:sz w:val="21"/>
                <w:szCs w:val="21"/>
              </w:rPr>
              <w:t>/</w:t>
            </w:r>
            <w:r>
              <w:rPr>
                <w:rFonts w:ascii="Times New Roman" w:eastAsia="仿宋" w:hAnsi="Times New Roman"/>
                <w:kern w:val="0"/>
                <w:sz w:val="21"/>
                <w:szCs w:val="21"/>
              </w:rPr>
              <w:t>次（项）的加分奖励，累</w:t>
            </w:r>
            <w:r>
              <w:rPr>
                <w:rFonts w:ascii="Times New Roman" w:eastAsia="仿宋" w:hAnsi="Times New Roman"/>
                <w:kern w:val="0"/>
                <w:sz w:val="21"/>
                <w:szCs w:val="21"/>
              </w:rPr>
              <w:lastRenderedPageBreak/>
              <w:t>计不超过</w:t>
            </w:r>
            <w:r>
              <w:rPr>
                <w:rFonts w:ascii="Times New Roman" w:eastAsia="仿宋" w:hAnsi="Times New Roman"/>
                <w:kern w:val="0"/>
                <w:sz w:val="21"/>
                <w:szCs w:val="21"/>
              </w:rPr>
              <w:t>2</w:t>
            </w:r>
            <w:r>
              <w:rPr>
                <w:rFonts w:ascii="Times New Roman" w:eastAsia="仿宋" w:hAnsi="Times New Roman"/>
                <w:kern w:val="0"/>
                <w:sz w:val="21"/>
                <w:szCs w:val="21"/>
              </w:rPr>
              <w:t>分</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F93714">
            <w:pPr>
              <w:widowControl/>
              <w:ind w:firstLineChars="0" w:firstLine="0"/>
              <w:rPr>
                <w:rFonts w:ascii="Times New Roman" w:eastAsia="仿宋" w:hAnsi="Times New Roman"/>
                <w:kern w:val="0"/>
                <w:sz w:val="21"/>
                <w:szCs w:val="21"/>
              </w:rPr>
            </w:pPr>
          </w:p>
        </w:tc>
      </w:tr>
      <w:tr w:rsidR="00F93714">
        <w:trPr>
          <w:trHeight w:val="765"/>
        </w:trPr>
        <w:tc>
          <w:tcPr>
            <w:tcW w:w="2740" w:type="dxa"/>
            <w:vMerge/>
            <w:tcBorders>
              <w:top w:val="single" w:sz="6" w:space="0" w:color="auto"/>
              <w:left w:val="single" w:sz="4" w:space="0" w:color="auto"/>
              <w:bottom w:val="single" w:sz="6"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1"/>
                <w:szCs w:val="21"/>
              </w:rPr>
            </w:pPr>
          </w:p>
        </w:tc>
        <w:tc>
          <w:tcPr>
            <w:tcW w:w="144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GSSJ</w:t>
            </w:r>
            <w:r>
              <w:rPr>
                <w:rFonts w:ascii="Times New Roman" w:eastAsia="仿宋" w:hAnsi="Times New Roman"/>
                <w:color w:val="000000" w:themeColor="text1"/>
                <w:kern w:val="0"/>
                <w:sz w:val="21"/>
                <w:szCs w:val="21"/>
              </w:rPr>
              <w:t>4-4-1</w:t>
            </w:r>
          </w:p>
        </w:tc>
        <w:tc>
          <w:tcPr>
            <w:tcW w:w="49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所承担的公路水运建设项目获得部级品质工程认定的</w:t>
            </w:r>
          </w:p>
        </w:tc>
        <w:tc>
          <w:tcPr>
            <w:tcW w:w="1660"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加</w:t>
            </w: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次（项）</w:t>
            </w:r>
          </w:p>
        </w:tc>
        <w:tc>
          <w:tcPr>
            <w:tcW w:w="2398" w:type="dxa"/>
            <w:tcBorders>
              <w:top w:val="single" w:sz="6" w:space="0" w:color="auto"/>
              <w:left w:val="single" w:sz="6" w:space="0" w:color="auto"/>
              <w:bottom w:val="single" w:sz="6"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于认定当年给予</w:t>
            </w:r>
            <w:r>
              <w:rPr>
                <w:rFonts w:ascii="Times New Roman" w:eastAsia="仿宋" w:hAnsi="Times New Roman"/>
                <w:color w:val="000000" w:themeColor="text1"/>
                <w:kern w:val="0"/>
                <w:sz w:val="21"/>
                <w:szCs w:val="21"/>
              </w:rPr>
              <w:t>1</w:t>
            </w:r>
            <w:r>
              <w:rPr>
                <w:rFonts w:ascii="Times New Roman" w:eastAsia="仿宋" w:hAnsi="Times New Roman"/>
                <w:color w:val="000000" w:themeColor="text1"/>
                <w:kern w:val="0"/>
                <w:sz w:val="21"/>
                <w:szCs w:val="21"/>
              </w:rPr>
              <w:t>分</w:t>
            </w:r>
            <w:r>
              <w:rPr>
                <w:rFonts w:ascii="Times New Roman" w:eastAsia="仿宋" w:hAnsi="Times New Roman"/>
                <w:color w:val="000000" w:themeColor="text1"/>
                <w:kern w:val="0"/>
                <w:sz w:val="21"/>
                <w:szCs w:val="21"/>
              </w:rPr>
              <w:t>/</w:t>
            </w:r>
            <w:r>
              <w:rPr>
                <w:rFonts w:ascii="Times New Roman" w:eastAsia="仿宋" w:hAnsi="Times New Roman"/>
                <w:color w:val="000000" w:themeColor="text1"/>
                <w:kern w:val="0"/>
                <w:sz w:val="21"/>
                <w:szCs w:val="21"/>
              </w:rPr>
              <w:t>次（项）的加分奖励，累计不超过</w:t>
            </w:r>
            <w:r>
              <w:rPr>
                <w:rFonts w:ascii="Times New Roman" w:eastAsia="仿宋" w:hAnsi="Times New Roman"/>
                <w:color w:val="000000" w:themeColor="text1"/>
                <w:kern w:val="0"/>
                <w:sz w:val="21"/>
                <w:szCs w:val="21"/>
              </w:rPr>
              <w:t>2</w:t>
            </w:r>
            <w:r>
              <w:rPr>
                <w:rFonts w:ascii="Times New Roman" w:eastAsia="仿宋" w:hAnsi="Times New Roman"/>
                <w:color w:val="000000" w:themeColor="text1"/>
                <w:kern w:val="0"/>
                <w:sz w:val="21"/>
                <w:szCs w:val="21"/>
              </w:rPr>
              <w:t>分</w:t>
            </w:r>
          </w:p>
        </w:tc>
        <w:tc>
          <w:tcPr>
            <w:tcW w:w="1056" w:type="dxa"/>
            <w:tcBorders>
              <w:top w:val="single" w:sz="6" w:space="0" w:color="auto"/>
              <w:left w:val="single" w:sz="6" w:space="0" w:color="auto"/>
              <w:bottom w:val="single" w:sz="6" w:space="0" w:color="auto"/>
              <w:right w:val="single" w:sz="4" w:space="0" w:color="auto"/>
            </w:tcBorders>
            <w:shd w:val="clear" w:color="auto" w:fill="auto"/>
            <w:vAlign w:val="center"/>
          </w:tcPr>
          <w:p w:rsidR="00F93714" w:rsidRDefault="00F93714">
            <w:pPr>
              <w:widowControl/>
              <w:ind w:firstLineChars="0" w:firstLine="0"/>
              <w:rPr>
                <w:rFonts w:ascii="Times New Roman" w:eastAsia="仿宋" w:hAnsi="Times New Roman"/>
                <w:kern w:val="0"/>
                <w:sz w:val="21"/>
                <w:szCs w:val="21"/>
              </w:rPr>
            </w:pPr>
          </w:p>
        </w:tc>
      </w:tr>
      <w:tr w:rsidR="00F93714">
        <w:trPr>
          <w:trHeight w:val="765"/>
        </w:trPr>
        <w:tc>
          <w:tcPr>
            <w:tcW w:w="2740" w:type="dxa"/>
            <w:vMerge/>
            <w:tcBorders>
              <w:top w:val="single" w:sz="6" w:space="0" w:color="auto"/>
              <w:left w:val="single" w:sz="4" w:space="0" w:color="auto"/>
              <w:bottom w:val="single" w:sz="4" w:space="0" w:color="auto"/>
              <w:right w:val="single" w:sz="6" w:space="0" w:color="auto"/>
            </w:tcBorders>
            <w:vAlign w:val="center"/>
          </w:tcPr>
          <w:p w:rsidR="00F93714" w:rsidRDefault="00F93714">
            <w:pPr>
              <w:widowControl/>
              <w:ind w:firstLineChars="0" w:firstLine="0"/>
              <w:rPr>
                <w:rFonts w:ascii="Times New Roman" w:eastAsia="仿宋" w:hAnsi="Times New Roman"/>
                <w:kern w:val="0"/>
                <w:sz w:val="21"/>
                <w:szCs w:val="21"/>
              </w:rPr>
            </w:pPr>
          </w:p>
        </w:tc>
        <w:tc>
          <w:tcPr>
            <w:tcW w:w="1440" w:type="dxa"/>
            <w:tcBorders>
              <w:top w:val="single" w:sz="6" w:space="0" w:color="auto"/>
              <w:left w:val="single" w:sz="6" w:space="0" w:color="auto"/>
              <w:bottom w:val="single" w:sz="4"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hint="eastAsia"/>
                <w:color w:val="000000" w:themeColor="text1"/>
                <w:kern w:val="0"/>
                <w:sz w:val="21"/>
                <w:szCs w:val="21"/>
              </w:rPr>
              <w:t>GSSJ</w:t>
            </w:r>
            <w:r>
              <w:rPr>
                <w:rFonts w:ascii="Times New Roman" w:eastAsia="仿宋" w:hAnsi="Times New Roman"/>
                <w:color w:val="000000" w:themeColor="text1"/>
                <w:kern w:val="0"/>
                <w:sz w:val="21"/>
                <w:szCs w:val="21"/>
              </w:rPr>
              <w:t>4-4-2</w:t>
            </w:r>
          </w:p>
        </w:tc>
        <w:tc>
          <w:tcPr>
            <w:tcW w:w="4960" w:type="dxa"/>
            <w:tcBorders>
              <w:top w:val="single" w:sz="6" w:space="0" w:color="auto"/>
              <w:left w:val="single" w:sz="6" w:space="0" w:color="auto"/>
              <w:bottom w:val="single" w:sz="4"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所承担的公路水运建设项目获得省级品质工程认定的</w:t>
            </w:r>
          </w:p>
        </w:tc>
        <w:tc>
          <w:tcPr>
            <w:tcW w:w="1660" w:type="dxa"/>
            <w:tcBorders>
              <w:top w:val="single" w:sz="6" w:space="0" w:color="auto"/>
              <w:left w:val="single" w:sz="6" w:space="0" w:color="auto"/>
              <w:bottom w:val="single" w:sz="4" w:space="0" w:color="auto"/>
              <w:right w:val="single" w:sz="6" w:space="0" w:color="auto"/>
            </w:tcBorders>
            <w:shd w:val="clear" w:color="auto" w:fill="auto"/>
            <w:vAlign w:val="center"/>
          </w:tcPr>
          <w:p w:rsidR="00F93714" w:rsidRDefault="00E220CE">
            <w:pPr>
              <w:widowControl/>
              <w:ind w:firstLineChars="0" w:firstLine="0"/>
              <w:jc w:val="center"/>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加</w:t>
            </w:r>
            <w:r>
              <w:rPr>
                <w:rFonts w:ascii="Times New Roman" w:eastAsia="仿宋" w:hAnsi="Times New Roman"/>
                <w:color w:val="000000" w:themeColor="text1"/>
                <w:kern w:val="0"/>
                <w:sz w:val="21"/>
                <w:szCs w:val="21"/>
              </w:rPr>
              <w:t>0.5</w:t>
            </w:r>
            <w:r>
              <w:rPr>
                <w:rFonts w:ascii="Times New Roman" w:eastAsia="仿宋" w:hAnsi="Times New Roman"/>
                <w:color w:val="000000" w:themeColor="text1"/>
                <w:kern w:val="0"/>
                <w:sz w:val="21"/>
                <w:szCs w:val="21"/>
              </w:rPr>
              <w:t>分次（项）</w:t>
            </w:r>
          </w:p>
        </w:tc>
        <w:tc>
          <w:tcPr>
            <w:tcW w:w="2398" w:type="dxa"/>
            <w:tcBorders>
              <w:top w:val="single" w:sz="6" w:space="0" w:color="auto"/>
              <w:left w:val="single" w:sz="6" w:space="0" w:color="auto"/>
              <w:bottom w:val="single" w:sz="4" w:space="0" w:color="auto"/>
              <w:right w:val="single" w:sz="6" w:space="0" w:color="auto"/>
            </w:tcBorders>
            <w:shd w:val="clear" w:color="auto" w:fill="auto"/>
            <w:vAlign w:val="center"/>
          </w:tcPr>
          <w:p w:rsidR="00F93714" w:rsidRDefault="00E220CE">
            <w:pPr>
              <w:widowControl/>
              <w:ind w:firstLineChars="0" w:firstLine="0"/>
              <w:rPr>
                <w:rFonts w:ascii="Times New Roman" w:eastAsia="仿宋" w:hAnsi="Times New Roman"/>
                <w:color w:val="000000" w:themeColor="text1"/>
                <w:kern w:val="0"/>
                <w:sz w:val="21"/>
                <w:szCs w:val="21"/>
              </w:rPr>
            </w:pPr>
            <w:r>
              <w:rPr>
                <w:rFonts w:ascii="Times New Roman" w:eastAsia="仿宋" w:hAnsi="Times New Roman"/>
                <w:color w:val="000000" w:themeColor="text1"/>
                <w:kern w:val="0"/>
                <w:sz w:val="21"/>
                <w:szCs w:val="21"/>
              </w:rPr>
              <w:t>于认定当年加分一次，获多个奖项最多只计二项，且与</w:t>
            </w:r>
            <w:r>
              <w:rPr>
                <w:rFonts w:ascii="Times New Roman" w:eastAsia="仿宋" w:hAnsi="Times New Roman" w:hint="eastAsia"/>
                <w:color w:val="000000" w:themeColor="text1"/>
                <w:kern w:val="0"/>
                <w:sz w:val="21"/>
                <w:szCs w:val="21"/>
              </w:rPr>
              <w:t>GSSJ</w:t>
            </w:r>
            <w:r>
              <w:rPr>
                <w:rFonts w:ascii="Times New Roman" w:eastAsia="仿宋" w:hAnsi="Times New Roman"/>
                <w:color w:val="000000" w:themeColor="text1"/>
                <w:kern w:val="0"/>
                <w:sz w:val="21"/>
                <w:szCs w:val="21"/>
              </w:rPr>
              <w:t>4-4-1</w:t>
            </w:r>
            <w:r>
              <w:rPr>
                <w:rFonts w:ascii="Times New Roman" w:eastAsia="仿宋" w:hAnsi="Times New Roman"/>
                <w:color w:val="000000" w:themeColor="text1"/>
                <w:kern w:val="0"/>
                <w:sz w:val="21"/>
                <w:szCs w:val="21"/>
              </w:rPr>
              <w:t>不得同时加分</w:t>
            </w:r>
          </w:p>
        </w:tc>
        <w:tc>
          <w:tcPr>
            <w:tcW w:w="1056" w:type="dxa"/>
            <w:tcBorders>
              <w:top w:val="single" w:sz="6" w:space="0" w:color="auto"/>
              <w:left w:val="single" w:sz="6" w:space="0" w:color="auto"/>
              <w:bottom w:val="single" w:sz="4" w:space="0" w:color="auto"/>
              <w:right w:val="single" w:sz="4" w:space="0" w:color="auto"/>
            </w:tcBorders>
            <w:shd w:val="clear" w:color="auto" w:fill="auto"/>
            <w:vAlign w:val="center"/>
          </w:tcPr>
          <w:p w:rsidR="00F93714" w:rsidRDefault="00E220CE">
            <w:pPr>
              <w:widowControl/>
              <w:ind w:firstLineChars="0" w:firstLine="0"/>
              <w:rPr>
                <w:rFonts w:ascii="Times New Roman" w:eastAsia="仿宋" w:hAnsi="Times New Roman"/>
                <w:kern w:val="0"/>
                <w:sz w:val="21"/>
                <w:szCs w:val="21"/>
              </w:rPr>
            </w:pPr>
            <w:r>
              <w:rPr>
                <w:rFonts w:ascii="Times New Roman" w:eastAsia="仿宋" w:hAnsi="Times New Roman"/>
                <w:kern w:val="0"/>
                <w:sz w:val="21"/>
                <w:szCs w:val="21"/>
              </w:rPr>
              <w:t xml:space="preserve">　</w:t>
            </w:r>
          </w:p>
        </w:tc>
      </w:tr>
      <w:tr w:rsidR="00F93714">
        <w:trPr>
          <w:trHeight w:val="285"/>
        </w:trPr>
        <w:tc>
          <w:tcPr>
            <w:tcW w:w="14254" w:type="dxa"/>
            <w:gridSpan w:val="6"/>
            <w:tcBorders>
              <w:top w:val="single" w:sz="4" w:space="0" w:color="auto"/>
              <w:left w:val="nil"/>
              <w:bottom w:val="nil"/>
              <w:right w:val="nil"/>
            </w:tcBorders>
            <w:shd w:val="clear" w:color="auto" w:fill="auto"/>
            <w:vAlign w:val="center"/>
          </w:tcPr>
          <w:p w:rsidR="00F93714" w:rsidRDefault="00E220CE">
            <w:pPr>
              <w:widowControl/>
              <w:ind w:firstLineChars="0" w:firstLine="0"/>
              <w:rPr>
                <w:rFonts w:ascii="Times New Roman" w:eastAsia="仿宋" w:hAnsi="Times New Roman"/>
                <w:kern w:val="0"/>
                <w:sz w:val="21"/>
                <w:szCs w:val="21"/>
              </w:rPr>
            </w:pPr>
            <w:r>
              <w:rPr>
                <w:rFonts w:ascii="Times New Roman" w:eastAsia="仿宋" w:hAnsi="Times New Roman"/>
                <w:kern w:val="0"/>
                <w:sz w:val="21"/>
                <w:szCs w:val="21"/>
              </w:rPr>
              <w:t>备注：</w:t>
            </w:r>
            <w:r>
              <w:rPr>
                <w:rFonts w:ascii="Times New Roman" w:eastAsia="仿宋" w:hAnsi="Times New Roman"/>
                <w:kern w:val="0"/>
                <w:sz w:val="21"/>
                <w:szCs w:val="21"/>
              </w:rPr>
              <w:t>1</w:t>
            </w:r>
            <w:r>
              <w:rPr>
                <w:rFonts w:ascii="Times New Roman" w:eastAsia="仿宋" w:hAnsi="Times New Roman"/>
                <w:kern w:val="0"/>
                <w:sz w:val="21"/>
                <w:szCs w:val="21"/>
              </w:rPr>
              <w:t>、履约行为检查一般每半年开展一次，一种行为在同次检查中原则上不重复扣分。检查结果以正式书面文件为准。</w:t>
            </w:r>
          </w:p>
        </w:tc>
      </w:tr>
      <w:tr w:rsidR="00F93714">
        <w:trPr>
          <w:trHeight w:val="660"/>
        </w:trPr>
        <w:tc>
          <w:tcPr>
            <w:tcW w:w="14254" w:type="dxa"/>
            <w:gridSpan w:val="6"/>
            <w:tcBorders>
              <w:top w:val="nil"/>
              <w:left w:val="nil"/>
              <w:bottom w:val="nil"/>
              <w:right w:val="nil"/>
            </w:tcBorders>
            <w:shd w:val="clear" w:color="auto" w:fill="auto"/>
            <w:vAlign w:val="center"/>
          </w:tcPr>
          <w:p w:rsidR="00F93714" w:rsidRDefault="00E220CE">
            <w:pPr>
              <w:widowControl/>
              <w:ind w:firstLineChars="0" w:firstLine="0"/>
              <w:rPr>
                <w:rFonts w:ascii="Times New Roman" w:eastAsia="仿宋" w:hAnsi="Times New Roman"/>
                <w:kern w:val="0"/>
                <w:sz w:val="21"/>
                <w:szCs w:val="21"/>
              </w:rPr>
            </w:pPr>
            <w:r>
              <w:rPr>
                <w:rFonts w:ascii="Times New Roman" w:eastAsia="仿宋" w:hAnsi="Times New Roman"/>
                <w:kern w:val="0"/>
                <w:sz w:val="21"/>
                <w:szCs w:val="21"/>
              </w:rPr>
              <w:t xml:space="preserve">      2</w:t>
            </w:r>
            <w:r>
              <w:rPr>
                <w:rFonts w:ascii="Times New Roman" w:eastAsia="仿宋" w:hAnsi="Times New Roman"/>
                <w:kern w:val="0"/>
                <w:sz w:val="21"/>
                <w:szCs w:val="21"/>
              </w:rPr>
              <w:t>、本标准中轻微过失行为指未对招投标活动产生严重危害、未对项目工程产生永久性缺陷、未造成工程实施失控、未产生不良影响的不良行为。可被认定为轻微过失的不良行为详见上表备注栏标注</w:t>
            </w:r>
            <w:r>
              <w:rPr>
                <w:rFonts w:ascii="Times New Roman" w:eastAsia="仿宋" w:hAnsi="Times New Roman"/>
                <w:kern w:val="0"/>
                <w:sz w:val="21"/>
                <w:szCs w:val="21"/>
              </w:rPr>
              <w:t>“●”</w:t>
            </w:r>
            <w:r>
              <w:rPr>
                <w:rFonts w:ascii="Times New Roman" w:eastAsia="仿宋" w:hAnsi="Times New Roman"/>
                <w:kern w:val="0"/>
                <w:sz w:val="21"/>
                <w:szCs w:val="21"/>
              </w:rPr>
              <w:t>。</w:t>
            </w:r>
          </w:p>
        </w:tc>
      </w:tr>
      <w:tr w:rsidR="00F93714">
        <w:trPr>
          <w:trHeight w:val="795"/>
        </w:trPr>
        <w:tc>
          <w:tcPr>
            <w:tcW w:w="14254" w:type="dxa"/>
            <w:gridSpan w:val="6"/>
            <w:tcBorders>
              <w:top w:val="nil"/>
              <w:left w:val="nil"/>
              <w:bottom w:val="nil"/>
              <w:right w:val="nil"/>
            </w:tcBorders>
            <w:shd w:val="clear" w:color="auto" w:fill="auto"/>
            <w:vAlign w:val="center"/>
          </w:tcPr>
          <w:p w:rsidR="00F93714" w:rsidRDefault="00E220CE">
            <w:pPr>
              <w:widowControl/>
              <w:ind w:firstLineChars="0" w:firstLine="0"/>
              <w:rPr>
                <w:rFonts w:ascii="Times New Roman" w:eastAsia="仿宋" w:hAnsi="Times New Roman"/>
                <w:kern w:val="0"/>
                <w:sz w:val="21"/>
                <w:szCs w:val="21"/>
              </w:rPr>
            </w:pPr>
            <w:r>
              <w:rPr>
                <w:rFonts w:ascii="Times New Roman" w:eastAsia="仿宋" w:hAnsi="Times New Roman"/>
                <w:kern w:val="0"/>
                <w:sz w:val="21"/>
                <w:szCs w:val="21"/>
              </w:rPr>
              <w:t xml:space="preserve">      3</w:t>
            </w:r>
            <w:r>
              <w:rPr>
                <w:rFonts w:ascii="Times New Roman" w:eastAsia="仿宋" w:hAnsi="Times New Roman"/>
                <w:kern w:val="0"/>
                <w:sz w:val="21"/>
                <w:szCs w:val="21"/>
              </w:rPr>
              <w:t>、评定标准中被省级（市级）以上交通运输主管部门或部属单位通报批评，涉及到标准中的具体失信行为时，不重复扣分，按</w:t>
            </w:r>
            <w:r>
              <w:rPr>
                <w:rFonts w:ascii="Times New Roman" w:eastAsia="仿宋" w:hAnsi="Times New Roman"/>
                <w:kern w:val="0"/>
                <w:sz w:val="21"/>
                <w:szCs w:val="21"/>
              </w:rPr>
              <w:t>“</w:t>
            </w:r>
            <w:r>
              <w:rPr>
                <w:rFonts w:ascii="Times New Roman" w:eastAsia="仿宋" w:hAnsi="Times New Roman"/>
                <w:kern w:val="0"/>
                <w:sz w:val="21"/>
                <w:szCs w:val="21"/>
              </w:rPr>
              <w:t>就高不就低</w:t>
            </w:r>
            <w:r>
              <w:rPr>
                <w:rFonts w:ascii="Times New Roman" w:eastAsia="仿宋" w:hAnsi="Times New Roman"/>
                <w:kern w:val="0"/>
                <w:sz w:val="21"/>
                <w:szCs w:val="21"/>
              </w:rPr>
              <w:t>”</w:t>
            </w:r>
            <w:r>
              <w:rPr>
                <w:rFonts w:ascii="Times New Roman" w:eastAsia="仿宋" w:hAnsi="Times New Roman"/>
                <w:kern w:val="0"/>
                <w:sz w:val="21"/>
                <w:szCs w:val="21"/>
              </w:rPr>
              <w:t>原则执行。扣分</w:t>
            </w:r>
            <w:r>
              <w:rPr>
                <w:rFonts w:ascii="Times New Roman" w:eastAsia="仿宋" w:hAnsi="Times New Roman"/>
                <w:kern w:val="0"/>
                <w:sz w:val="21"/>
                <w:szCs w:val="21"/>
              </w:rPr>
              <w:t>“</w:t>
            </w:r>
            <w:r>
              <w:rPr>
                <w:rFonts w:ascii="Times New Roman" w:eastAsia="仿宋" w:hAnsi="Times New Roman"/>
                <w:kern w:val="0"/>
                <w:sz w:val="21"/>
                <w:szCs w:val="21"/>
              </w:rPr>
              <w:t>次</w:t>
            </w:r>
            <w:r>
              <w:rPr>
                <w:rFonts w:ascii="Times New Roman" w:eastAsia="仿宋" w:hAnsi="Times New Roman"/>
                <w:kern w:val="0"/>
                <w:sz w:val="21"/>
                <w:szCs w:val="21"/>
              </w:rPr>
              <w:t>”</w:t>
            </w:r>
            <w:r>
              <w:rPr>
                <w:rFonts w:ascii="Times New Roman" w:eastAsia="仿宋" w:hAnsi="Times New Roman"/>
                <w:kern w:val="0"/>
                <w:sz w:val="21"/>
                <w:szCs w:val="21"/>
              </w:rPr>
              <w:t>是指在评价期内发现的企业失信行为次数。企业失信行为能够整改的，整改期内不重复扣分。整改期结束仍未整改或再次发生同一失信行为，可以再次扣分；无法整改的，同一事件不重复扣分，但同类型不同事件可以分别扣分。</w:t>
            </w:r>
          </w:p>
        </w:tc>
      </w:tr>
      <w:tr w:rsidR="00F93714">
        <w:trPr>
          <w:trHeight w:val="795"/>
        </w:trPr>
        <w:tc>
          <w:tcPr>
            <w:tcW w:w="14254" w:type="dxa"/>
            <w:gridSpan w:val="6"/>
            <w:tcBorders>
              <w:top w:val="nil"/>
              <w:left w:val="nil"/>
              <w:bottom w:val="nil"/>
              <w:right w:val="nil"/>
            </w:tcBorders>
            <w:shd w:val="clear" w:color="auto" w:fill="auto"/>
            <w:vAlign w:val="center"/>
          </w:tcPr>
          <w:p w:rsidR="00F93714" w:rsidRDefault="00E220CE">
            <w:pPr>
              <w:widowControl/>
              <w:ind w:firstLineChars="0" w:firstLine="0"/>
              <w:rPr>
                <w:rFonts w:ascii="Times New Roman" w:eastAsia="仿宋" w:hAnsi="Times New Roman"/>
                <w:kern w:val="0"/>
                <w:sz w:val="21"/>
                <w:szCs w:val="21"/>
              </w:rPr>
            </w:pPr>
            <w:r>
              <w:rPr>
                <w:rFonts w:ascii="Times New Roman" w:eastAsia="仿宋" w:hAnsi="Times New Roman"/>
                <w:kern w:val="0"/>
                <w:sz w:val="21"/>
                <w:szCs w:val="21"/>
              </w:rPr>
              <w:t xml:space="preserve">      4</w:t>
            </w:r>
            <w:r>
              <w:rPr>
                <w:rFonts w:ascii="Times New Roman" w:eastAsia="仿宋" w:hAnsi="Times New Roman"/>
                <w:kern w:val="0"/>
                <w:sz w:val="21"/>
                <w:szCs w:val="21"/>
              </w:rPr>
              <w:t>、评价周期内在建项目履约考核有中或差的将按本标准扣除企业总得分。本标准中其它行为（行为代码</w:t>
            </w:r>
            <w:r>
              <w:rPr>
                <w:rFonts w:ascii="Times New Roman" w:eastAsia="仿宋" w:hAnsi="Times New Roman" w:hint="eastAsia"/>
                <w:kern w:val="0"/>
                <w:sz w:val="21"/>
                <w:szCs w:val="21"/>
              </w:rPr>
              <w:t>GSSJ</w:t>
            </w:r>
            <w:r>
              <w:rPr>
                <w:rFonts w:ascii="Times New Roman" w:eastAsia="仿宋" w:hAnsi="Times New Roman"/>
                <w:kern w:val="0"/>
                <w:sz w:val="21"/>
                <w:szCs w:val="21"/>
              </w:rPr>
              <w:t>4</w:t>
            </w:r>
            <w:r>
              <w:rPr>
                <w:rFonts w:ascii="Times New Roman" w:eastAsia="仿宋" w:hAnsi="Times New Roman"/>
                <w:kern w:val="0"/>
                <w:sz w:val="21"/>
                <w:szCs w:val="21"/>
              </w:rPr>
              <w:t>）为加分项目，加分后总分高于</w:t>
            </w:r>
            <w:r>
              <w:rPr>
                <w:rFonts w:ascii="Times New Roman" w:eastAsia="仿宋" w:hAnsi="Times New Roman"/>
                <w:kern w:val="0"/>
                <w:sz w:val="21"/>
                <w:szCs w:val="21"/>
              </w:rPr>
              <w:t>100</w:t>
            </w:r>
            <w:r>
              <w:rPr>
                <w:rFonts w:ascii="Times New Roman" w:eastAsia="仿宋" w:hAnsi="Times New Roman"/>
                <w:kern w:val="0"/>
                <w:sz w:val="21"/>
                <w:szCs w:val="21"/>
              </w:rPr>
              <w:t>的按</w:t>
            </w:r>
            <w:r>
              <w:rPr>
                <w:rFonts w:ascii="Times New Roman" w:eastAsia="仿宋" w:hAnsi="Times New Roman"/>
                <w:kern w:val="0"/>
                <w:sz w:val="21"/>
                <w:szCs w:val="21"/>
              </w:rPr>
              <w:t>100</w:t>
            </w:r>
            <w:r>
              <w:rPr>
                <w:rFonts w:ascii="Times New Roman" w:eastAsia="仿宋" w:hAnsi="Times New Roman"/>
                <w:kern w:val="0"/>
                <w:sz w:val="21"/>
                <w:szCs w:val="21"/>
              </w:rPr>
              <w:t>计，具体计算方法见江苏省公路水运工程设计企业信用行为评价计算方法。</w:t>
            </w:r>
          </w:p>
        </w:tc>
      </w:tr>
    </w:tbl>
    <w:p w:rsidR="00F93714" w:rsidRDefault="00F93714">
      <w:pPr>
        <w:ind w:firstLine="640"/>
        <w:rPr>
          <w:rFonts w:ascii="Times New Roman" w:hAnsi="Times New Roman"/>
        </w:rPr>
      </w:pPr>
    </w:p>
    <w:p w:rsidR="00F93714" w:rsidRDefault="00F93714">
      <w:pPr>
        <w:pStyle w:val="a3"/>
        <w:keepNext/>
        <w:ind w:firstLineChars="0" w:firstLine="0"/>
        <w:outlineLvl w:val="1"/>
        <w:rPr>
          <w:rFonts w:ascii="Times New Roman" w:hAnsi="Times New Roman" w:cs="Times New Roman"/>
          <w:b/>
          <w:bCs/>
          <w:kern w:val="0"/>
          <w:sz w:val="32"/>
          <w:szCs w:val="32"/>
        </w:rPr>
        <w:sectPr w:rsidR="00F93714">
          <w:pgSz w:w="16838" w:h="11906" w:orient="landscape"/>
          <w:pgMar w:top="1800" w:right="1440" w:bottom="1800" w:left="1440" w:header="851" w:footer="992" w:gutter="0"/>
          <w:cols w:space="425"/>
          <w:docGrid w:type="lines" w:linePitch="435"/>
        </w:sectPr>
      </w:pPr>
      <w:bookmarkStart w:id="3" w:name="_Toc501027321"/>
    </w:p>
    <w:p w:rsidR="00F93714" w:rsidRDefault="00E220CE">
      <w:pPr>
        <w:pStyle w:val="a3"/>
        <w:keepNext/>
        <w:ind w:firstLineChars="0" w:firstLine="0"/>
        <w:outlineLvl w:val="1"/>
        <w:rPr>
          <w:rFonts w:ascii="Times New Roman" w:eastAsia="方正仿宋_GBK" w:hAnsi="Times New Roman" w:cs="Times New Roman"/>
          <w:b/>
          <w:bCs/>
          <w:kern w:val="0"/>
          <w:sz w:val="32"/>
          <w:szCs w:val="32"/>
        </w:rPr>
      </w:pPr>
      <w:r>
        <w:rPr>
          <w:rFonts w:ascii="Times New Roman" w:eastAsia="方正仿宋_GBK" w:hAnsi="Times New Roman" w:cs="Times New Roman"/>
          <w:b/>
          <w:bCs/>
          <w:kern w:val="0"/>
          <w:sz w:val="32"/>
          <w:szCs w:val="32"/>
        </w:rPr>
        <w:lastRenderedPageBreak/>
        <w:t>附</w:t>
      </w:r>
      <w:r>
        <w:rPr>
          <w:rFonts w:ascii="Times New Roman" w:eastAsia="方正仿宋_GBK" w:hAnsi="Times New Roman" w:cs="Times New Roman"/>
          <w:b/>
          <w:bCs/>
          <w:kern w:val="0"/>
          <w:sz w:val="32"/>
          <w:szCs w:val="32"/>
        </w:rPr>
        <w:t>2:</w:t>
      </w:r>
      <w:r>
        <w:rPr>
          <w:rFonts w:ascii="Times New Roman" w:eastAsia="方正仿宋_GBK" w:hAnsi="Times New Roman" w:cs="Times New Roman"/>
          <w:b/>
          <w:bCs/>
          <w:kern w:val="0"/>
          <w:sz w:val="32"/>
          <w:szCs w:val="32"/>
        </w:rPr>
        <w:t>江苏省公路水运工程设计企业信用行为评价计算方法</w:t>
      </w:r>
      <w:bookmarkEnd w:id="3"/>
    </w:p>
    <w:p w:rsidR="00F93714" w:rsidRDefault="00E220CE">
      <w:pPr>
        <w:pStyle w:val="a7"/>
        <w:spacing w:line="360" w:lineRule="auto"/>
        <w:ind w:right="0" w:firstLineChars="198" w:firstLine="554"/>
        <w:rPr>
          <w:rFonts w:eastAsia="方正仿宋_GBK"/>
          <w:sz w:val="28"/>
          <w:szCs w:val="28"/>
        </w:rPr>
      </w:pPr>
      <w:r>
        <w:rPr>
          <w:rFonts w:eastAsia="方正仿宋_GBK"/>
          <w:sz w:val="28"/>
          <w:szCs w:val="28"/>
        </w:rPr>
        <w:t>一、单项评价（以合同段为评价单元）</w:t>
      </w:r>
    </w:p>
    <w:p w:rsidR="00F93714" w:rsidRDefault="00E220CE">
      <w:pPr>
        <w:pStyle w:val="a7"/>
        <w:spacing w:line="360" w:lineRule="auto"/>
        <w:ind w:right="0" w:firstLineChars="100" w:firstLine="280"/>
        <w:rPr>
          <w:rFonts w:eastAsia="方正仿宋_GBK"/>
          <w:bCs/>
          <w:sz w:val="28"/>
          <w:szCs w:val="28"/>
        </w:rPr>
      </w:pPr>
      <w:r>
        <w:rPr>
          <w:rFonts w:eastAsia="方正仿宋_GBK"/>
          <w:bCs/>
          <w:sz w:val="28"/>
          <w:szCs w:val="28"/>
        </w:rPr>
        <w:t>企业投标行为信用评价得分：</w:t>
      </w:r>
      <w:r>
        <w:rPr>
          <w:rFonts w:eastAsia="方正仿宋_GBK"/>
          <w:bCs/>
          <w:noProof/>
          <w:position w:val="-28"/>
          <w:sz w:val="28"/>
          <w:szCs w:val="28"/>
        </w:rPr>
        <w:drawing>
          <wp:inline distT="0" distB="0" distL="0" distR="0" wp14:anchorId="0C99611B" wp14:editId="732EFEAE">
            <wp:extent cx="990600" cy="43815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5" cstate="print"/>
                    <a:srcRect/>
                    <a:stretch>
                      <a:fillRect/>
                    </a:stretch>
                  </pic:blipFill>
                  <pic:spPr>
                    <a:xfrm>
                      <a:off x="0" y="0"/>
                      <a:ext cx="990600" cy="438150"/>
                    </a:xfrm>
                    <a:prstGeom prst="rect">
                      <a:avLst/>
                    </a:prstGeom>
                    <a:noFill/>
                    <a:ln w="9525">
                      <a:noFill/>
                      <a:miter lim="800000"/>
                      <a:headEnd/>
                      <a:tailEnd/>
                    </a:ln>
                  </pic:spPr>
                </pic:pic>
              </a:graphicData>
            </a:graphic>
          </wp:inline>
        </w:drawing>
      </w:r>
      <w:r>
        <w:rPr>
          <w:rFonts w:eastAsia="方正仿宋_GBK"/>
          <w:bCs/>
          <w:sz w:val="28"/>
          <w:szCs w:val="28"/>
        </w:rPr>
        <w:t>，其中，</w:t>
      </w:r>
      <w:r>
        <w:rPr>
          <w:rFonts w:eastAsia="方正仿宋_GBK"/>
          <w:bCs/>
          <w:sz w:val="28"/>
          <w:szCs w:val="28"/>
        </w:rPr>
        <w:t>i</w:t>
      </w:r>
      <w:r>
        <w:rPr>
          <w:rFonts w:eastAsia="方正仿宋_GBK"/>
          <w:bCs/>
          <w:sz w:val="28"/>
          <w:szCs w:val="28"/>
        </w:rPr>
        <w:t>为</w:t>
      </w:r>
      <w:r>
        <w:rPr>
          <w:rFonts w:eastAsia="方正仿宋_GBK"/>
          <w:bCs/>
          <w:sz w:val="28"/>
          <w:szCs w:val="28"/>
        </w:rPr>
        <w:t>投标</w:t>
      </w:r>
      <w:r>
        <w:rPr>
          <w:rFonts w:eastAsia="方正仿宋_GBK" w:hint="eastAsia"/>
          <w:bCs/>
          <w:sz w:val="28"/>
          <w:szCs w:val="28"/>
        </w:rPr>
        <w:t>失信</w:t>
      </w:r>
      <w:r>
        <w:rPr>
          <w:rFonts w:eastAsia="方正仿宋_GBK"/>
          <w:bCs/>
          <w:sz w:val="28"/>
          <w:szCs w:val="28"/>
        </w:rPr>
        <w:t>行为数量，</w:t>
      </w:r>
      <w:r>
        <w:rPr>
          <w:rFonts w:eastAsia="方正仿宋_GBK"/>
          <w:bCs/>
          <w:sz w:val="28"/>
          <w:szCs w:val="28"/>
        </w:rPr>
        <w:t>A</w:t>
      </w:r>
      <w:r>
        <w:rPr>
          <w:rFonts w:eastAsia="方正仿宋_GBK"/>
          <w:bCs/>
          <w:sz w:val="28"/>
          <w:szCs w:val="28"/>
          <w:vertAlign w:val="subscript"/>
        </w:rPr>
        <w:t>i</w:t>
      </w:r>
      <w:r>
        <w:rPr>
          <w:rFonts w:eastAsia="方正仿宋_GBK"/>
          <w:bCs/>
          <w:sz w:val="28"/>
          <w:szCs w:val="28"/>
        </w:rPr>
        <w:t>为</w:t>
      </w:r>
      <w:r>
        <w:rPr>
          <w:rFonts w:eastAsia="方正仿宋_GBK"/>
          <w:bCs/>
          <w:sz w:val="28"/>
          <w:szCs w:val="28"/>
        </w:rPr>
        <w:t>投标</w:t>
      </w:r>
      <w:r>
        <w:rPr>
          <w:rFonts w:eastAsia="方正仿宋_GBK" w:hint="eastAsia"/>
          <w:bCs/>
          <w:sz w:val="28"/>
          <w:szCs w:val="28"/>
        </w:rPr>
        <w:t>失信</w:t>
      </w:r>
      <w:r>
        <w:rPr>
          <w:rFonts w:eastAsia="方正仿宋_GBK"/>
          <w:bCs/>
          <w:sz w:val="28"/>
          <w:szCs w:val="28"/>
        </w:rPr>
        <w:t>行为对应的扣分标准。</w:t>
      </w:r>
    </w:p>
    <w:p w:rsidR="00F93714" w:rsidRDefault="00E220CE">
      <w:pPr>
        <w:pStyle w:val="a7"/>
        <w:spacing w:line="360" w:lineRule="auto"/>
        <w:ind w:right="0" w:firstLineChars="100" w:firstLine="280"/>
        <w:rPr>
          <w:rFonts w:eastAsia="方正仿宋_GBK"/>
          <w:bCs/>
          <w:sz w:val="28"/>
          <w:szCs w:val="28"/>
        </w:rPr>
      </w:pPr>
      <w:r>
        <w:rPr>
          <w:rFonts w:eastAsia="方正仿宋_GBK"/>
          <w:bCs/>
          <w:sz w:val="28"/>
          <w:szCs w:val="28"/>
        </w:rPr>
        <w:t>企业履约行为信用评价得分：</w:t>
      </w:r>
      <w:r>
        <w:rPr>
          <w:rFonts w:eastAsia="方正仿宋_GBK"/>
          <w:bCs/>
          <w:noProof/>
          <w:position w:val="-28"/>
          <w:sz w:val="28"/>
          <w:szCs w:val="28"/>
        </w:rPr>
        <w:drawing>
          <wp:inline distT="0" distB="0" distL="0" distR="0" wp14:anchorId="3C365098" wp14:editId="0ABEBB40">
            <wp:extent cx="971550" cy="438150"/>
            <wp:effectExtent l="1905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16" cstate="print"/>
                    <a:srcRect/>
                    <a:stretch>
                      <a:fillRect/>
                    </a:stretch>
                  </pic:blipFill>
                  <pic:spPr>
                    <a:xfrm>
                      <a:off x="0" y="0"/>
                      <a:ext cx="971550" cy="438150"/>
                    </a:xfrm>
                    <a:prstGeom prst="rect">
                      <a:avLst/>
                    </a:prstGeom>
                    <a:noFill/>
                    <a:ln w="9525">
                      <a:noFill/>
                      <a:miter lim="800000"/>
                      <a:headEnd/>
                      <a:tailEnd/>
                    </a:ln>
                  </pic:spPr>
                </pic:pic>
              </a:graphicData>
            </a:graphic>
          </wp:inline>
        </w:drawing>
      </w:r>
      <w:r>
        <w:rPr>
          <w:rFonts w:eastAsia="方正仿宋_GBK"/>
          <w:bCs/>
          <w:sz w:val="28"/>
          <w:szCs w:val="28"/>
        </w:rPr>
        <w:t>，其中，</w:t>
      </w:r>
      <w:r>
        <w:rPr>
          <w:rFonts w:eastAsia="方正仿宋_GBK"/>
          <w:bCs/>
          <w:sz w:val="28"/>
          <w:szCs w:val="28"/>
        </w:rPr>
        <w:t>i</w:t>
      </w:r>
      <w:r>
        <w:rPr>
          <w:rFonts w:eastAsia="方正仿宋_GBK"/>
          <w:bCs/>
          <w:sz w:val="28"/>
          <w:szCs w:val="28"/>
        </w:rPr>
        <w:t>为</w:t>
      </w:r>
      <w:r>
        <w:rPr>
          <w:rFonts w:eastAsia="方正仿宋_GBK"/>
          <w:bCs/>
          <w:sz w:val="28"/>
          <w:szCs w:val="28"/>
        </w:rPr>
        <w:t>履约</w:t>
      </w:r>
      <w:r>
        <w:rPr>
          <w:rFonts w:eastAsia="方正仿宋_GBK" w:hint="eastAsia"/>
          <w:bCs/>
          <w:sz w:val="28"/>
          <w:szCs w:val="28"/>
        </w:rPr>
        <w:t>失信</w:t>
      </w:r>
      <w:r>
        <w:rPr>
          <w:rFonts w:eastAsia="方正仿宋_GBK"/>
          <w:bCs/>
          <w:sz w:val="28"/>
          <w:szCs w:val="28"/>
        </w:rPr>
        <w:t>行为数量，</w:t>
      </w:r>
      <w:r>
        <w:rPr>
          <w:rFonts w:eastAsia="方正仿宋_GBK"/>
          <w:bCs/>
          <w:sz w:val="28"/>
          <w:szCs w:val="28"/>
        </w:rPr>
        <w:t>B</w:t>
      </w:r>
      <w:r>
        <w:rPr>
          <w:rFonts w:eastAsia="方正仿宋_GBK"/>
          <w:bCs/>
          <w:sz w:val="28"/>
          <w:szCs w:val="28"/>
          <w:vertAlign w:val="subscript"/>
        </w:rPr>
        <w:t>i</w:t>
      </w:r>
      <w:r>
        <w:rPr>
          <w:rFonts w:eastAsia="方正仿宋_GBK"/>
          <w:bCs/>
          <w:sz w:val="28"/>
          <w:szCs w:val="28"/>
        </w:rPr>
        <w:t>为</w:t>
      </w:r>
      <w:r>
        <w:rPr>
          <w:rFonts w:eastAsia="方正仿宋_GBK"/>
          <w:bCs/>
          <w:sz w:val="28"/>
          <w:szCs w:val="28"/>
        </w:rPr>
        <w:t>履约</w:t>
      </w:r>
      <w:r>
        <w:rPr>
          <w:rFonts w:eastAsia="方正仿宋_GBK" w:hint="eastAsia"/>
          <w:bCs/>
          <w:sz w:val="28"/>
          <w:szCs w:val="28"/>
        </w:rPr>
        <w:t>失信</w:t>
      </w:r>
      <w:r>
        <w:rPr>
          <w:rFonts w:eastAsia="方正仿宋_GBK"/>
          <w:bCs/>
          <w:sz w:val="28"/>
          <w:szCs w:val="28"/>
        </w:rPr>
        <w:t>行为对应的扣分标准。</w:t>
      </w:r>
    </w:p>
    <w:p w:rsidR="00F93714" w:rsidRDefault="00E220CE">
      <w:pPr>
        <w:pStyle w:val="a7"/>
        <w:spacing w:line="360" w:lineRule="auto"/>
        <w:ind w:right="0" w:firstLineChars="198" w:firstLine="554"/>
        <w:rPr>
          <w:rFonts w:eastAsia="方正仿宋_GBK"/>
          <w:sz w:val="28"/>
          <w:szCs w:val="28"/>
        </w:rPr>
      </w:pPr>
      <w:r>
        <w:rPr>
          <w:rFonts w:eastAsia="方正仿宋_GBK"/>
          <w:sz w:val="28"/>
          <w:szCs w:val="28"/>
        </w:rPr>
        <w:t>二、综合评价</w:t>
      </w:r>
    </w:p>
    <w:p w:rsidR="00F93714" w:rsidRDefault="00E220CE" w:rsidP="00350F39">
      <w:pPr>
        <w:tabs>
          <w:tab w:val="left" w:pos="180"/>
          <w:tab w:val="left" w:pos="1722"/>
          <w:tab w:val="left" w:pos="1834"/>
          <w:tab w:val="left" w:pos="4320"/>
        </w:tabs>
        <w:ind w:firstLineChars="196" w:firstLine="549"/>
        <w:rPr>
          <w:rFonts w:ascii="Times New Roman" w:eastAsia="方正仿宋_GBK" w:hAnsi="Times New Roman"/>
          <w:bCs/>
          <w:sz w:val="28"/>
          <w:szCs w:val="28"/>
        </w:rPr>
      </w:pPr>
      <w:r>
        <w:rPr>
          <w:rFonts w:ascii="Times New Roman" w:eastAsia="方正仿宋_GBK" w:hAnsi="Times New Roman"/>
          <w:bCs/>
          <w:sz w:val="28"/>
          <w:szCs w:val="28"/>
        </w:rPr>
        <w:t>企业投标行为评价得分和履约行为评价得分计算公式为：</w:t>
      </w:r>
    </w:p>
    <w:p w:rsidR="00F93714" w:rsidRDefault="00E220CE">
      <w:pPr>
        <w:pStyle w:val="a7"/>
        <w:spacing w:line="360" w:lineRule="auto"/>
        <w:ind w:right="0" w:firstLineChars="204" w:firstLine="573"/>
        <w:rPr>
          <w:rFonts w:eastAsia="方正仿宋_GBK"/>
          <w:bCs/>
          <w:sz w:val="28"/>
          <w:szCs w:val="28"/>
        </w:rPr>
      </w:pPr>
      <w:r>
        <w:rPr>
          <w:rFonts w:eastAsia="方正仿宋_GBK"/>
          <w:b/>
          <w:bCs/>
          <w:sz w:val="28"/>
          <w:szCs w:val="28"/>
        </w:rPr>
        <w:t>投标行为评价得分：</w:t>
      </w:r>
      <w:r>
        <w:rPr>
          <w:rFonts w:eastAsia="方正仿宋_GBK"/>
          <w:bCs/>
          <w:noProof/>
          <w:position w:val="-28"/>
          <w:sz w:val="28"/>
          <w:szCs w:val="28"/>
        </w:rPr>
        <w:drawing>
          <wp:inline distT="0" distB="0" distL="0" distR="0" wp14:anchorId="5F4E9B6A" wp14:editId="65AD29EA">
            <wp:extent cx="1257300" cy="523875"/>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17" cstate="print"/>
                    <a:srcRect/>
                    <a:stretch>
                      <a:fillRect/>
                    </a:stretch>
                  </pic:blipFill>
                  <pic:spPr>
                    <a:xfrm>
                      <a:off x="0" y="0"/>
                      <a:ext cx="1257300" cy="523875"/>
                    </a:xfrm>
                    <a:prstGeom prst="rect">
                      <a:avLst/>
                    </a:prstGeom>
                    <a:noFill/>
                    <a:ln w="9525">
                      <a:noFill/>
                      <a:miter lim="800000"/>
                      <a:headEnd/>
                      <a:tailEnd/>
                    </a:ln>
                  </pic:spPr>
                </pic:pic>
              </a:graphicData>
            </a:graphic>
          </wp:inline>
        </w:drawing>
      </w:r>
    </w:p>
    <w:p w:rsidR="00F93714" w:rsidRDefault="00E220CE" w:rsidP="00350F39">
      <w:pPr>
        <w:tabs>
          <w:tab w:val="left" w:pos="180"/>
          <w:tab w:val="left" w:pos="1722"/>
          <w:tab w:val="left" w:pos="1834"/>
          <w:tab w:val="left" w:pos="4320"/>
        </w:tabs>
        <w:ind w:firstLineChars="196" w:firstLine="549"/>
        <w:rPr>
          <w:rFonts w:ascii="Times New Roman" w:eastAsia="方正仿宋_GBK" w:hAnsi="Times New Roman"/>
          <w:bCs/>
          <w:sz w:val="28"/>
          <w:szCs w:val="28"/>
        </w:rPr>
      </w:pPr>
      <w:r>
        <w:rPr>
          <w:rFonts w:ascii="Times New Roman" w:eastAsia="方正仿宋_GBK" w:hAnsi="Times New Roman"/>
          <w:bCs/>
          <w:sz w:val="28"/>
          <w:szCs w:val="28"/>
        </w:rPr>
        <w:t>（</w:t>
      </w:r>
      <w:r>
        <w:rPr>
          <w:rFonts w:ascii="Times New Roman" w:eastAsia="方正仿宋_GBK" w:hAnsi="Times New Roman"/>
          <w:bCs/>
          <w:sz w:val="28"/>
          <w:szCs w:val="28"/>
        </w:rPr>
        <w:t>i</w:t>
      </w:r>
      <w:r>
        <w:rPr>
          <w:rFonts w:ascii="Times New Roman" w:eastAsia="方正仿宋_GBK" w:hAnsi="Times New Roman"/>
          <w:bCs/>
          <w:sz w:val="28"/>
          <w:szCs w:val="28"/>
        </w:rPr>
        <w:t>为企业被进行投标行为评价的合同段数量，</w:t>
      </w:r>
      <w:r>
        <w:rPr>
          <w:rFonts w:ascii="Times New Roman" w:eastAsia="方正仿宋_GBK" w:hAnsi="Times New Roman"/>
          <w:bCs/>
          <w:sz w:val="28"/>
          <w:szCs w:val="28"/>
        </w:rPr>
        <w:t>i=1</w:t>
      </w:r>
      <w:r>
        <w:rPr>
          <w:rFonts w:ascii="Times New Roman" w:eastAsia="方正仿宋_GBK" w:hAnsi="Times New Roman"/>
          <w:bCs/>
          <w:sz w:val="28"/>
          <w:szCs w:val="28"/>
        </w:rPr>
        <w:t>、</w:t>
      </w:r>
      <w:r>
        <w:rPr>
          <w:rFonts w:ascii="Times New Roman" w:eastAsia="方正仿宋_GBK" w:hAnsi="Times New Roman"/>
          <w:bCs/>
          <w:sz w:val="28"/>
          <w:szCs w:val="28"/>
        </w:rPr>
        <w:t>2</w:t>
      </w:r>
      <w:r>
        <w:rPr>
          <w:rFonts w:ascii="Times New Roman" w:eastAsia="方正仿宋_GBK" w:hAnsi="Times New Roman"/>
          <w:bCs/>
          <w:sz w:val="28"/>
          <w:szCs w:val="28"/>
        </w:rPr>
        <w:t>、</w:t>
      </w:r>
      <w:r>
        <w:rPr>
          <w:rFonts w:ascii="Times New Roman" w:eastAsia="方正仿宋_GBK" w:hAnsi="Times New Roman"/>
          <w:bCs/>
          <w:sz w:val="28"/>
          <w:szCs w:val="28"/>
        </w:rPr>
        <w:t>…n</w:t>
      </w:r>
      <w:r>
        <w:rPr>
          <w:rFonts w:ascii="Times New Roman" w:eastAsia="方正仿宋_GBK" w:hAnsi="Times New Roman"/>
          <w:bCs/>
          <w:sz w:val="28"/>
          <w:szCs w:val="28"/>
        </w:rPr>
        <w:t>，</w:t>
      </w:r>
      <w:r>
        <w:rPr>
          <w:rFonts w:ascii="Times New Roman" w:eastAsia="方正仿宋_GBK" w:hAnsi="Times New Roman"/>
          <w:bCs/>
          <w:noProof/>
          <w:sz w:val="28"/>
          <w:szCs w:val="28"/>
        </w:rPr>
        <w:drawing>
          <wp:inline distT="0" distB="0" distL="0" distR="0" wp14:anchorId="3F2DF23D" wp14:editId="60B2EE24">
            <wp:extent cx="133350" cy="171450"/>
            <wp:effectExtent l="1905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noChangeArrowheads="1"/>
                    </pic:cNvPicPr>
                  </pic:nvPicPr>
                  <pic:blipFill>
                    <a:blip r:embed="rId18" cstate="print"/>
                    <a:srcRect/>
                    <a:stretch>
                      <a:fillRect/>
                    </a:stretch>
                  </pic:blipFill>
                  <pic:spPr>
                    <a:xfrm>
                      <a:off x="0" y="0"/>
                      <a:ext cx="133350" cy="171450"/>
                    </a:xfrm>
                    <a:prstGeom prst="rect">
                      <a:avLst/>
                    </a:prstGeom>
                    <a:noFill/>
                    <a:ln w="9525">
                      <a:noFill/>
                      <a:miter lim="800000"/>
                      <a:headEnd/>
                      <a:tailEnd/>
                    </a:ln>
                  </pic:spPr>
                </pic:pic>
              </a:graphicData>
            </a:graphic>
          </wp:inline>
        </w:drawing>
      </w:r>
      <w:r>
        <w:rPr>
          <w:rFonts w:ascii="Times New Roman" w:eastAsia="方正仿宋_GBK" w:hAnsi="Times New Roman"/>
          <w:bCs/>
          <w:sz w:val="28"/>
          <w:szCs w:val="28"/>
        </w:rPr>
        <w:t>i</w:t>
      </w:r>
      <w:r>
        <w:rPr>
          <w:rFonts w:ascii="Times New Roman" w:eastAsia="方正仿宋_GBK" w:hAnsi="Times New Roman"/>
          <w:bCs/>
          <w:sz w:val="28"/>
          <w:szCs w:val="28"/>
        </w:rPr>
        <w:t>为企业在某合同段投标行为信用评价得分）</w:t>
      </w:r>
    </w:p>
    <w:p w:rsidR="00F93714" w:rsidRDefault="00E220CE">
      <w:pPr>
        <w:pStyle w:val="a7"/>
        <w:spacing w:line="360" w:lineRule="auto"/>
        <w:ind w:right="0" w:firstLineChars="253" w:firstLine="711"/>
        <w:rPr>
          <w:rFonts w:eastAsia="方正仿宋_GBK"/>
          <w:b/>
          <w:bCs/>
          <w:sz w:val="28"/>
          <w:szCs w:val="28"/>
        </w:rPr>
      </w:pPr>
      <w:r>
        <w:rPr>
          <w:rFonts w:eastAsia="方正仿宋_GBK"/>
          <w:b/>
          <w:bCs/>
          <w:sz w:val="28"/>
          <w:szCs w:val="28"/>
        </w:rPr>
        <w:t>履约行为评价得分：</w:t>
      </w:r>
    </w:p>
    <w:p w:rsidR="00F93714" w:rsidRDefault="00E220CE">
      <w:pPr>
        <w:pStyle w:val="a7"/>
        <w:spacing w:line="360" w:lineRule="auto"/>
        <w:ind w:right="0" w:firstLineChars="253" w:firstLine="708"/>
        <w:rPr>
          <w:rFonts w:eastAsia="方正仿宋_GBK"/>
          <w:bCs/>
          <w:sz w:val="28"/>
          <w:szCs w:val="28"/>
        </w:rPr>
      </w:pPr>
      <w:r>
        <w:rPr>
          <w:rFonts w:eastAsia="方正仿宋_GBK"/>
          <w:bCs/>
          <w:noProof/>
          <w:position w:val="-28"/>
          <w:sz w:val="28"/>
          <w:szCs w:val="28"/>
        </w:rPr>
        <w:drawing>
          <wp:inline distT="0" distB="0" distL="0" distR="0" wp14:anchorId="2D40B2F5" wp14:editId="261E2B56">
            <wp:extent cx="2171700" cy="523875"/>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19" cstate="print"/>
                    <a:srcRect/>
                    <a:stretch>
                      <a:fillRect/>
                    </a:stretch>
                  </pic:blipFill>
                  <pic:spPr>
                    <a:xfrm>
                      <a:off x="0" y="0"/>
                      <a:ext cx="2171700" cy="523875"/>
                    </a:xfrm>
                    <a:prstGeom prst="rect">
                      <a:avLst/>
                    </a:prstGeom>
                    <a:noFill/>
                    <a:ln w="9525">
                      <a:noFill/>
                      <a:miter lim="800000"/>
                      <a:headEnd/>
                      <a:tailEnd/>
                    </a:ln>
                  </pic:spPr>
                </pic:pic>
              </a:graphicData>
            </a:graphic>
          </wp:inline>
        </w:drawing>
      </w:r>
    </w:p>
    <w:p w:rsidR="00F93714" w:rsidRDefault="00E220CE" w:rsidP="00350F39">
      <w:pPr>
        <w:tabs>
          <w:tab w:val="left" w:pos="180"/>
          <w:tab w:val="left" w:pos="1722"/>
          <w:tab w:val="left" w:pos="1834"/>
          <w:tab w:val="left" w:pos="4320"/>
        </w:tabs>
        <w:ind w:firstLineChars="196" w:firstLine="549"/>
        <w:rPr>
          <w:rFonts w:ascii="Times New Roman" w:eastAsia="方正仿宋_GBK" w:hAnsi="Times New Roman"/>
          <w:bCs/>
          <w:sz w:val="28"/>
          <w:szCs w:val="28"/>
        </w:rPr>
      </w:pPr>
      <w:r>
        <w:rPr>
          <w:rFonts w:ascii="Times New Roman" w:eastAsia="方正仿宋_GBK" w:hAnsi="Times New Roman"/>
          <w:bCs/>
          <w:sz w:val="28"/>
          <w:szCs w:val="28"/>
        </w:rPr>
        <w:t>（</w:t>
      </w:r>
      <w:r>
        <w:rPr>
          <w:rFonts w:ascii="Times New Roman" w:eastAsia="方正仿宋_GBK" w:hAnsi="Times New Roman"/>
          <w:bCs/>
          <w:sz w:val="28"/>
          <w:szCs w:val="28"/>
        </w:rPr>
        <w:t>i</w:t>
      </w:r>
      <w:r>
        <w:rPr>
          <w:rFonts w:ascii="Times New Roman" w:eastAsia="方正仿宋_GBK" w:hAnsi="Times New Roman"/>
          <w:bCs/>
          <w:sz w:val="28"/>
          <w:szCs w:val="28"/>
        </w:rPr>
        <w:t>为企业被进行履约行为评价的合同段数量，</w:t>
      </w:r>
      <w:r>
        <w:rPr>
          <w:rFonts w:ascii="Times New Roman" w:eastAsia="方正仿宋_GBK" w:hAnsi="Times New Roman"/>
          <w:bCs/>
          <w:sz w:val="28"/>
          <w:szCs w:val="28"/>
        </w:rPr>
        <w:t>i=1</w:t>
      </w:r>
      <w:r>
        <w:rPr>
          <w:rFonts w:ascii="Times New Roman" w:eastAsia="方正仿宋_GBK" w:hAnsi="Times New Roman"/>
          <w:bCs/>
          <w:sz w:val="28"/>
          <w:szCs w:val="28"/>
        </w:rPr>
        <w:t>、</w:t>
      </w:r>
      <w:r>
        <w:rPr>
          <w:rFonts w:ascii="Times New Roman" w:eastAsia="方正仿宋_GBK" w:hAnsi="Times New Roman"/>
          <w:bCs/>
          <w:sz w:val="28"/>
          <w:szCs w:val="28"/>
        </w:rPr>
        <w:t>2</w:t>
      </w:r>
      <w:r>
        <w:rPr>
          <w:rFonts w:ascii="Times New Roman" w:eastAsia="方正仿宋_GBK" w:hAnsi="Times New Roman"/>
          <w:bCs/>
          <w:sz w:val="28"/>
          <w:szCs w:val="28"/>
        </w:rPr>
        <w:t>、</w:t>
      </w:r>
      <w:r>
        <w:rPr>
          <w:rFonts w:ascii="Times New Roman" w:eastAsia="方正仿宋_GBK" w:hAnsi="Times New Roman"/>
          <w:bCs/>
          <w:sz w:val="28"/>
          <w:szCs w:val="28"/>
        </w:rPr>
        <w:t>…n</w:t>
      </w:r>
      <w:r>
        <w:rPr>
          <w:rFonts w:ascii="Times New Roman" w:eastAsia="方正仿宋_GBK" w:hAnsi="Times New Roman"/>
          <w:bCs/>
          <w:sz w:val="28"/>
          <w:szCs w:val="28"/>
        </w:rPr>
        <w:t>，</w:t>
      </w:r>
      <w:r>
        <w:rPr>
          <w:rFonts w:ascii="Times New Roman" w:eastAsia="方正仿宋_GBK" w:hAnsi="Times New Roman"/>
          <w:bCs/>
          <w:sz w:val="28"/>
          <w:szCs w:val="28"/>
        </w:rPr>
        <w:t>Li</w:t>
      </w:r>
      <w:r>
        <w:rPr>
          <w:rFonts w:ascii="Times New Roman" w:eastAsia="方正仿宋_GBK" w:hAnsi="Times New Roman"/>
          <w:bCs/>
          <w:sz w:val="28"/>
          <w:szCs w:val="28"/>
        </w:rPr>
        <w:t>为企业在某合同段履约行为信用评价得分，</w:t>
      </w:r>
      <w:r>
        <w:rPr>
          <w:rFonts w:ascii="Times New Roman" w:eastAsia="方正仿宋_GBK" w:hAnsi="Times New Roman"/>
          <w:bCs/>
          <w:sz w:val="28"/>
          <w:szCs w:val="28"/>
        </w:rPr>
        <w:t>Ci</w:t>
      </w:r>
      <w:r>
        <w:rPr>
          <w:rFonts w:ascii="Times New Roman" w:eastAsia="方正仿宋_GBK" w:hAnsi="Times New Roman"/>
          <w:bCs/>
          <w:sz w:val="28"/>
          <w:szCs w:val="28"/>
        </w:rPr>
        <w:t>为对应企业所履约合同段的标价金额的数值，</w:t>
      </w:r>
      <w:r>
        <w:rPr>
          <w:rFonts w:ascii="Times New Roman" w:eastAsia="方正仿宋_GBK" w:hAnsi="Times New Roman"/>
          <w:bCs/>
          <w:sz w:val="28"/>
          <w:szCs w:val="28"/>
        </w:rPr>
        <w:t>Ci</w:t>
      </w:r>
      <w:r>
        <w:rPr>
          <w:rFonts w:ascii="Times New Roman" w:eastAsia="方正仿宋_GBK" w:hAnsi="Times New Roman"/>
          <w:bCs/>
          <w:sz w:val="28"/>
          <w:szCs w:val="28"/>
        </w:rPr>
        <w:t>对应企业所履约合同段的标价金额的数值</w:t>
      </w:r>
      <w:r>
        <w:rPr>
          <w:rFonts w:ascii="Times New Roman" w:eastAsia="方正仿宋_GBK" w:hAnsi="Times New Roman"/>
          <w:bCs/>
          <w:sz w:val="28"/>
          <w:szCs w:val="28"/>
        </w:rPr>
        <w:t>&lt;200</w:t>
      </w:r>
      <w:r>
        <w:rPr>
          <w:rFonts w:ascii="Times New Roman" w:eastAsia="方正仿宋_GBK" w:hAnsi="Times New Roman"/>
          <w:bCs/>
          <w:sz w:val="28"/>
          <w:szCs w:val="28"/>
        </w:rPr>
        <w:t>万元，</w:t>
      </w:r>
      <w:r>
        <w:rPr>
          <w:rFonts w:ascii="Times New Roman" w:eastAsia="方正仿宋_GBK" w:hAnsi="Times New Roman"/>
          <w:bCs/>
          <w:sz w:val="28"/>
          <w:szCs w:val="28"/>
        </w:rPr>
        <w:t>Ci=1</w:t>
      </w:r>
      <w:r>
        <w:rPr>
          <w:rFonts w:ascii="Times New Roman" w:eastAsia="方正仿宋_GBK" w:hAnsi="Times New Roman"/>
          <w:bCs/>
          <w:sz w:val="28"/>
          <w:szCs w:val="28"/>
        </w:rPr>
        <w:t>；</w:t>
      </w:r>
      <w:r>
        <w:rPr>
          <w:rFonts w:ascii="Times New Roman" w:eastAsia="方正仿宋_GBK" w:hAnsi="Times New Roman"/>
          <w:bCs/>
          <w:sz w:val="28"/>
          <w:szCs w:val="28"/>
        </w:rPr>
        <w:t>200</w:t>
      </w:r>
      <w:r>
        <w:rPr>
          <w:rFonts w:ascii="Times New Roman" w:eastAsia="方正仿宋_GBK" w:hAnsi="Times New Roman"/>
          <w:bCs/>
          <w:sz w:val="28"/>
          <w:szCs w:val="28"/>
        </w:rPr>
        <w:t>万元</w:t>
      </w:r>
      <w:r>
        <w:rPr>
          <w:rFonts w:ascii="宋体" w:eastAsia="宋体" w:hAnsi="Times New Roman"/>
          <w:bCs/>
          <w:sz w:val="28"/>
          <w:szCs w:val="28"/>
        </w:rPr>
        <w:t>≦</w:t>
      </w:r>
      <w:r>
        <w:rPr>
          <w:rFonts w:ascii="Times New Roman" w:eastAsia="方正仿宋_GBK" w:hAnsi="Times New Roman"/>
          <w:bCs/>
          <w:sz w:val="28"/>
          <w:szCs w:val="28"/>
        </w:rPr>
        <w:t>Ci</w:t>
      </w:r>
      <w:r>
        <w:rPr>
          <w:rFonts w:ascii="Times New Roman" w:eastAsia="方正仿宋_GBK" w:hAnsi="Times New Roman"/>
          <w:bCs/>
          <w:sz w:val="28"/>
          <w:szCs w:val="28"/>
        </w:rPr>
        <w:t>对应企业所履约合同段的标价金额的数值</w:t>
      </w:r>
      <w:r>
        <w:rPr>
          <w:rFonts w:ascii="Times New Roman" w:eastAsia="方正仿宋_GBK" w:hAnsi="Times New Roman"/>
          <w:bCs/>
          <w:sz w:val="28"/>
          <w:szCs w:val="28"/>
        </w:rPr>
        <w:t>&lt;</w:t>
      </w:r>
      <w:r>
        <w:rPr>
          <w:rFonts w:ascii="Times New Roman" w:eastAsia="方正仿宋_GBK" w:hAnsi="Times New Roman"/>
          <w:bCs/>
          <w:sz w:val="28"/>
          <w:szCs w:val="28"/>
        </w:rPr>
        <w:t>800</w:t>
      </w:r>
      <w:r>
        <w:rPr>
          <w:rFonts w:ascii="Times New Roman" w:eastAsia="方正仿宋_GBK" w:hAnsi="Times New Roman"/>
          <w:bCs/>
          <w:sz w:val="28"/>
          <w:szCs w:val="28"/>
        </w:rPr>
        <w:t>万元，</w:t>
      </w:r>
      <w:r>
        <w:rPr>
          <w:rFonts w:ascii="Times New Roman" w:eastAsia="方正仿宋_GBK" w:hAnsi="Times New Roman"/>
          <w:bCs/>
          <w:sz w:val="28"/>
          <w:szCs w:val="28"/>
        </w:rPr>
        <w:t>Ci=2</w:t>
      </w:r>
      <w:r>
        <w:rPr>
          <w:rFonts w:ascii="Times New Roman" w:eastAsia="方正仿宋_GBK" w:hAnsi="Times New Roman"/>
          <w:bCs/>
          <w:sz w:val="28"/>
          <w:szCs w:val="28"/>
        </w:rPr>
        <w:t>；</w:t>
      </w:r>
      <w:r>
        <w:rPr>
          <w:rFonts w:ascii="Times New Roman" w:eastAsia="方正仿宋_GBK" w:hAnsi="Times New Roman"/>
          <w:bCs/>
          <w:sz w:val="28"/>
          <w:szCs w:val="28"/>
        </w:rPr>
        <w:t>Ci</w:t>
      </w:r>
      <w:r>
        <w:rPr>
          <w:rFonts w:ascii="Times New Roman" w:eastAsia="方正仿宋_GBK" w:hAnsi="Times New Roman"/>
          <w:bCs/>
          <w:sz w:val="28"/>
          <w:szCs w:val="28"/>
        </w:rPr>
        <w:t>对应企业所履约合同段的标价金额的数值</w:t>
      </w:r>
      <w:r>
        <w:rPr>
          <w:rFonts w:ascii="宋体" w:eastAsia="宋体" w:hAnsi="Times New Roman"/>
          <w:bCs/>
          <w:sz w:val="28"/>
          <w:szCs w:val="28"/>
        </w:rPr>
        <w:t>≧</w:t>
      </w:r>
      <w:r>
        <w:rPr>
          <w:rFonts w:ascii="Times New Roman" w:eastAsia="方正仿宋_GBK" w:hAnsi="Times New Roman"/>
          <w:bCs/>
          <w:sz w:val="28"/>
          <w:szCs w:val="28"/>
        </w:rPr>
        <w:t>800</w:t>
      </w:r>
      <w:r>
        <w:rPr>
          <w:rFonts w:ascii="Times New Roman" w:eastAsia="方正仿宋_GBK" w:hAnsi="Times New Roman"/>
          <w:bCs/>
          <w:sz w:val="28"/>
          <w:szCs w:val="28"/>
        </w:rPr>
        <w:t>万元，</w:t>
      </w:r>
      <w:r>
        <w:rPr>
          <w:rFonts w:ascii="Times New Roman" w:eastAsia="方正仿宋_GBK" w:hAnsi="Times New Roman"/>
          <w:bCs/>
          <w:sz w:val="28"/>
          <w:szCs w:val="28"/>
        </w:rPr>
        <w:t>Ci=3</w:t>
      </w:r>
      <w:r>
        <w:rPr>
          <w:rFonts w:ascii="Times New Roman" w:eastAsia="方正仿宋_GBK" w:hAnsi="Times New Roman"/>
          <w:bCs/>
          <w:sz w:val="28"/>
          <w:szCs w:val="28"/>
        </w:rPr>
        <w:t>）</w:t>
      </w:r>
    </w:p>
    <w:p w:rsidR="00F93714" w:rsidRDefault="00E220CE">
      <w:pPr>
        <w:pStyle w:val="a7"/>
        <w:spacing w:line="360" w:lineRule="auto"/>
        <w:ind w:right="0" w:firstLineChars="198" w:firstLine="557"/>
        <w:rPr>
          <w:rFonts w:eastAsia="方正仿宋_GBK"/>
          <w:b/>
          <w:bCs/>
          <w:sz w:val="28"/>
          <w:szCs w:val="28"/>
        </w:rPr>
      </w:pPr>
      <w:r>
        <w:rPr>
          <w:rFonts w:eastAsia="方正仿宋_GBK"/>
          <w:b/>
          <w:bCs/>
          <w:sz w:val="28"/>
          <w:szCs w:val="28"/>
        </w:rPr>
        <w:t>设计企业综合评分：</w:t>
      </w:r>
    </w:p>
    <w:p w:rsidR="00F93714" w:rsidRDefault="00E220CE">
      <w:pPr>
        <w:pStyle w:val="a7"/>
        <w:spacing w:line="360" w:lineRule="auto"/>
        <w:ind w:right="0" w:firstLineChars="250" w:firstLine="700"/>
        <w:rPr>
          <w:rFonts w:eastAsia="方正仿宋_GBK"/>
          <w:bCs/>
          <w:sz w:val="28"/>
          <w:szCs w:val="28"/>
        </w:rPr>
      </w:pPr>
      <w:r>
        <w:rPr>
          <w:rFonts w:eastAsia="方正仿宋_GBK"/>
          <w:bCs/>
          <w:sz w:val="28"/>
          <w:szCs w:val="28"/>
        </w:rPr>
        <w:t>Xs</w:t>
      </w:r>
      <w:r>
        <w:rPr>
          <w:rFonts w:eastAsia="方正仿宋_GBK"/>
          <w:sz w:val="28"/>
          <w:szCs w:val="28"/>
        </w:rPr>
        <w:t>=</w:t>
      </w:r>
      <w:r>
        <w:rPr>
          <w:rFonts w:eastAsia="方正仿宋_GBK"/>
          <w:sz w:val="28"/>
          <w:szCs w:val="28"/>
        </w:rPr>
        <w:t>（</w:t>
      </w:r>
      <w:r>
        <w:rPr>
          <w:rFonts w:eastAsia="方正仿宋_GBK"/>
          <w:sz w:val="28"/>
          <w:szCs w:val="28"/>
        </w:rPr>
        <w:t>a</w:t>
      </w:r>
      <w:r>
        <w:rPr>
          <w:rFonts w:eastAsia="方正仿宋_GBK"/>
          <w:noProof/>
          <w:position w:val="-4"/>
          <w:sz w:val="28"/>
          <w:szCs w:val="28"/>
        </w:rPr>
        <w:drawing>
          <wp:inline distT="0" distB="0" distL="0" distR="0" wp14:anchorId="26AEF558" wp14:editId="2106E75E">
            <wp:extent cx="142875" cy="171450"/>
            <wp:effectExtent l="19050" t="0" r="9525"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noChangeArrowheads="1"/>
                    </pic:cNvPicPr>
                  </pic:nvPicPr>
                  <pic:blipFill>
                    <a:blip r:embed="rId18" cstate="print"/>
                    <a:srcRect/>
                    <a:stretch>
                      <a:fillRect/>
                    </a:stretch>
                  </pic:blipFill>
                  <pic:spPr>
                    <a:xfrm>
                      <a:off x="0" y="0"/>
                      <a:ext cx="142875" cy="171450"/>
                    </a:xfrm>
                    <a:prstGeom prst="rect">
                      <a:avLst/>
                    </a:prstGeom>
                    <a:noFill/>
                    <a:ln w="9525">
                      <a:noFill/>
                      <a:miter lim="800000"/>
                      <a:headEnd/>
                      <a:tailEnd/>
                    </a:ln>
                  </pic:spPr>
                </pic:pic>
              </a:graphicData>
            </a:graphic>
          </wp:inline>
        </w:drawing>
      </w:r>
      <w:r>
        <w:rPr>
          <w:rFonts w:eastAsia="方正仿宋_GBK"/>
          <w:sz w:val="28"/>
          <w:szCs w:val="28"/>
        </w:rPr>
        <w:t>+b</w:t>
      </w:r>
      <w:r>
        <w:rPr>
          <w:rFonts w:eastAsia="方正仿宋_GBK"/>
          <w:noProof/>
          <w:position w:val="-4"/>
          <w:sz w:val="28"/>
          <w:szCs w:val="28"/>
        </w:rPr>
        <w:drawing>
          <wp:inline distT="0" distB="0" distL="0" distR="0" wp14:anchorId="20E6D60B" wp14:editId="52AE361E">
            <wp:extent cx="142875" cy="171450"/>
            <wp:effectExtent l="19050" t="0" r="9525"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noChangeArrowheads="1"/>
                    </pic:cNvPicPr>
                  </pic:nvPicPr>
                  <pic:blipFill>
                    <a:blip r:embed="rId20" cstate="print"/>
                    <a:srcRect/>
                    <a:stretch>
                      <a:fillRect/>
                    </a:stretch>
                  </pic:blipFill>
                  <pic:spPr>
                    <a:xfrm>
                      <a:off x="0" y="0"/>
                      <a:ext cx="142875" cy="171450"/>
                    </a:xfrm>
                    <a:prstGeom prst="rect">
                      <a:avLst/>
                    </a:prstGeom>
                    <a:noFill/>
                    <a:ln w="9525">
                      <a:noFill/>
                      <a:miter lim="800000"/>
                      <a:headEnd/>
                      <a:tailEnd/>
                    </a:ln>
                  </pic:spPr>
                </pic:pic>
              </a:graphicData>
            </a:graphic>
          </wp:inline>
        </w:drawing>
      </w:r>
      <w:r>
        <w:rPr>
          <w:rFonts w:eastAsia="方正仿宋_GBK"/>
          <w:sz w:val="28"/>
          <w:szCs w:val="28"/>
        </w:rPr>
        <w:t>-</w:t>
      </w:r>
      <w:r>
        <w:rPr>
          <w:rFonts w:eastAsia="方正仿宋_GBK"/>
          <w:noProof/>
          <w:position w:val="-28"/>
          <w:sz w:val="28"/>
          <w:szCs w:val="28"/>
        </w:rPr>
        <w:drawing>
          <wp:inline distT="0" distB="0" distL="0" distR="0" wp14:anchorId="005EF9BD" wp14:editId="569F7D28">
            <wp:extent cx="295275" cy="428625"/>
            <wp:effectExtent l="0" t="0" r="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noChangeArrowheads="1"/>
                    </pic:cNvPicPr>
                  </pic:nvPicPr>
                  <pic:blipFill>
                    <a:blip r:embed="rId21" cstate="print"/>
                    <a:srcRect/>
                    <a:stretch>
                      <a:fillRect/>
                    </a:stretch>
                  </pic:blipFill>
                  <pic:spPr>
                    <a:xfrm>
                      <a:off x="0" y="0"/>
                      <a:ext cx="295275" cy="428625"/>
                    </a:xfrm>
                    <a:prstGeom prst="rect">
                      <a:avLst/>
                    </a:prstGeom>
                    <a:noFill/>
                    <a:ln w="9525">
                      <a:noFill/>
                      <a:miter lim="800000"/>
                      <a:headEnd/>
                      <a:tailEnd/>
                    </a:ln>
                  </pic:spPr>
                </pic:pic>
              </a:graphicData>
            </a:graphic>
          </wp:inline>
        </w:drawing>
      </w:r>
      <w:r>
        <w:rPr>
          <w:rFonts w:eastAsia="方正仿宋_GBK"/>
          <w:sz w:val="28"/>
          <w:szCs w:val="28"/>
        </w:rPr>
        <w:t>Q</w:t>
      </w:r>
      <w:r>
        <w:rPr>
          <w:rFonts w:eastAsia="方正仿宋_GBK"/>
          <w:noProof/>
          <w:position w:val="-6"/>
          <w:sz w:val="28"/>
          <w:szCs w:val="28"/>
        </w:rPr>
        <w:drawing>
          <wp:inline distT="0" distB="0" distL="0" distR="0" wp14:anchorId="3F915BE6" wp14:editId="467F4BCA">
            <wp:extent cx="85725" cy="171450"/>
            <wp:effectExtent l="19050" t="0" r="9525"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noChangeArrowheads="1"/>
                    </pic:cNvPicPr>
                  </pic:nvPicPr>
                  <pic:blipFill>
                    <a:blip r:embed="rId22" cstate="print"/>
                    <a:srcRect/>
                    <a:stretch>
                      <a:fillRect/>
                    </a:stretch>
                  </pic:blipFill>
                  <pic:spPr>
                    <a:xfrm>
                      <a:off x="0" y="0"/>
                      <a:ext cx="85725" cy="171450"/>
                    </a:xfrm>
                    <a:prstGeom prst="rect">
                      <a:avLst/>
                    </a:prstGeom>
                    <a:noFill/>
                    <a:ln w="9525">
                      <a:noFill/>
                      <a:miter lim="800000"/>
                      <a:headEnd/>
                      <a:tailEnd/>
                    </a:ln>
                  </pic:spPr>
                </pic:pic>
              </a:graphicData>
            </a:graphic>
          </wp:inline>
        </w:drawing>
      </w:r>
      <w:r>
        <w:rPr>
          <w:rFonts w:eastAsia="方正仿宋_GBK"/>
          <w:sz w:val="28"/>
          <w:szCs w:val="28"/>
        </w:rPr>
        <w:t>）</w:t>
      </w:r>
      <w:r>
        <w:rPr>
          <w:rFonts w:eastAsia="方正仿宋_GBK"/>
          <w:sz w:val="28"/>
          <w:szCs w:val="28"/>
        </w:rPr>
        <w:t>d+xe+yf+J</w:t>
      </w:r>
    </w:p>
    <w:p w:rsidR="00F93714" w:rsidRDefault="00E220CE">
      <w:pPr>
        <w:pStyle w:val="11"/>
        <w:adjustRightInd w:val="0"/>
        <w:snapToGrid w:val="0"/>
        <w:ind w:firstLineChars="0" w:firstLine="0"/>
        <w:rPr>
          <w:rFonts w:eastAsia="方正仿宋_GBK"/>
          <w:bCs/>
          <w:szCs w:val="28"/>
        </w:rPr>
      </w:pPr>
      <w:r>
        <w:rPr>
          <w:rFonts w:eastAsia="方正仿宋_GBK"/>
          <w:bCs/>
          <w:szCs w:val="28"/>
        </w:rPr>
        <w:t>其中：</w:t>
      </w:r>
      <w:r>
        <w:rPr>
          <w:rFonts w:eastAsia="方正仿宋_GBK"/>
          <w:bCs/>
          <w:szCs w:val="28"/>
        </w:rPr>
        <w:t>Xs</w:t>
      </w:r>
      <w:r>
        <w:rPr>
          <w:rFonts w:eastAsia="方正仿宋_GBK"/>
          <w:bCs/>
          <w:szCs w:val="28"/>
        </w:rPr>
        <w:t>：从业企业评价期内信用评价得分；</w:t>
      </w:r>
    </w:p>
    <w:p w:rsidR="00F93714" w:rsidRDefault="00E220CE" w:rsidP="00350F39">
      <w:pPr>
        <w:pStyle w:val="11"/>
        <w:adjustRightInd w:val="0"/>
        <w:snapToGrid w:val="0"/>
        <w:ind w:firstLineChars="321" w:firstLine="899"/>
        <w:rPr>
          <w:rFonts w:eastAsia="方正仿宋_GBK"/>
          <w:bCs/>
          <w:szCs w:val="28"/>
        </w:rPr>
      </w:pPr>
      <w:r>
        <w:rPr>
          <w:rFonts w:eastAsia="方正仿宋_GBK"/>
          <w:bCs/>
          <w:szCs w:val="28"/>
        </w:rPr>
        <w:lastRenderedPageBreak/>
        <w:t>T</w:t>
      </w:r>
      <w:r>
        <w:rPr>
          <w:rFonts w:eastAsia="方正仿宋_GBK"/>
          <w:bCs/>
          <w:szCs w:val="28"/>
        </w:rPr>
        <w:t>：企业投标行为评价得分；</w:t>
      </w:r>
    </w:p>
    <w:p w:rsidR="00F93714" w:rsidRDefault="00E220CE" w:rsidP="00350F39">
      <w:pPr>
        <w:pStyle w:val="11"/>
        <w:adjustRightInd w:val="0"/>
        <w:snapToGrid w:val="0"/>
        <w:ind w:firstLineChars="321" w:firstLine="899"/>
        <w:rPr>
          <w:rFonts w:eastAsia="方正仿宋_GBK"/>
          <w:bCs/>
          <w:szCs w:val="28"/>
        </w:rPr>
      </w:pPr>
      <w:r>
        <w:rPr>
          <w:rFonts w:eastAsia="方正仿宋_GBK"/>
          <w:bCs/>
          <w:szCs w:val="28"/>
        </w:rPr>
        <w:t>L</w:t>
      </w:r>
      <w:r>
        <w:rPr>
          <w:rFonts w:eastAsia="方正仿宋_GBK"/>
          <w:bCs/>
          <w:szCs w:val="28"/>
        </w:rPr>
        <w:t>：企业履约行为评价得分；</w:t>
      </w:r>
    </w:p>
    <w:p w:rsidR="00F93714" w:rsidRDefault="00E220CE" w:rsidP="00350F39">
      <w:pPr>
        <w:pStyle w:val="11"/>
        <w:adjustRightInd w:val="0"/>
        <w:snapToGrid w:val="0"/>
        <w:ind w:firstLineChars="321" w:firstLine="899"/>
        <w:rPr>
          <w:rFonts w:eastAsia="方正仿宋_GBK"/>
          <w:bCs/>
          <w:szCs w:val="28"/>
        </w:rPr>
      </w:pPr>
      <w:r>
        <w:rPr>
          <w:rFonts w:eastAsia="方正仿宋_GBK"/>
          <w:bCs/>
          <w:szCs w:val="28"/>
        </w:rPr>
        <w:t>Q</w:t>
      </w:r>
      <w:r>
        <w:rPr>
          <w:rFonts w:eastAsia="方正仿宋_GBK"/>
          <w:bCs/>
          <w:szCs w:val="28"/>
          <w:vertAlign w:val="subscript"/>
        </w:rPr>
        <w:t>i</w:t>
      </w:r>
      <w:r>
        <w:rPr>
          <w:rFonts w:eastAsia="方正仿宋_GBK"/>
          <w:bCs/>
          <w:szCs w:val="28"/>
        </w:rPr>
        <w:t>：其他行为对应扣分；</w:t>
      </w:r>
    </w:p>
    <w:p w:rsidR="00F93714" w:rsidRDefault="00E220CE" w:rsidP="00350F39">
      <w:pPr>
        <w:tabs>
          <w:tab w:val="left" w:pos="180"/>
          <w:tab w:val="left" w:pos="1722"/>
          <w:tab w:val="left" w:pos="1834"/>
          <w:tab w:val="left" w:pos="4320"/>
        </w:tabs>
        <w:ind w:firstLineChars="346" w:firstLine="969"/>
        <w:rPr>
          <w:rFonts w:ascii="Times New Roman" w:eastAsia="方正仿宋_GBK" w:hAnsi="Times New Roman"/>
          <w:bCs/>
          <w:sz w:val="28"/>
          <w:szCs w:val="28"/>
        </w:rPr>
      </w:pPr>
      <w:r>
        <w:rPr>
          <w:rFonts w:ascii="Times New Roman" w:eastAsia="方正仿宋_GBK" w:hAnsi="Times New Roman"/>
          <w:bCs/>
          <w:sz w:val="28"/>
          <w:szCs w:val="28"/>
        </w:rPr>
        <w:t>a</w:t>
      </w:r>
      <w:r>
        <w:rPr>
          <w:rFonts w:ascii="Times New Roman" w:eastAsia="方正仿宋_GBK" w:hAnsi="Times New Roman"/>
          <w:bCs/>
          <w:sz w:val="28"/>
          <w:szCs w:val="28"/>
        </w:rPr>
        <w:t>、</w:t>
      </w:r>
      <w:r>
        <w:rPr>
          <w:rFonts w:ascii="Times New Roman" w:eastAsia="方正仿宋_GBK" w:hAnsi="Times New Roman"/>
          <w:bCs/>
          <w:sz w:val="28"/>
          <w:szCs w:val="28"/>
        </w:rPr>
        <w:t>b</w:t>
      </w:r>
      <w:r>
        <w:rPr>
          <w:rFonts w:ascii="Times New Roman" w:eastAsia="方正仿宋_GBK" w:hAnsi="Times New Roman"/>
          <w:bCs/>
          <w:sz w:val="28"/>
          <w:szCs w:val="28"/>
        </w:rPr>
        <w:t>为评分系数，当评价周期内企业在我省只存在投标行为评价时，</w:t>
      </w:r>
      <w:r>
        <w:rPr>
          <w:rFonts w:ascii="Times New Roman" w:eastAsia="方正仿宋_GBK" w:hAnsi="Times New Roman"/>
          <w:bCs/>
          <w:sz w:val="28"/>
          <w:szCs w:val="28"/>
        </w:rPr>
        <w:t>a</w:t>
      </w:r>
      <w:r>
        <w:rPr>
          <w:rFonts w:ascii="Times New Roman" w:eastAsia="方正仿宋_GBK" w:hAnsi="Times New Roman"/>
          <w:bCs/>
          <w:sz w:val="28"/>
          <w:szCs w:val="28"/>
        </w:rPr>
        <w:t>＝</w:t>
      </w:r>
      <w:r>
        <w:rPr>
          <w:rFonts w:ascii="Times New Roman" w:eastAsia="方正仿宋_GBK" w:hAnsi="Times New Roman"/>
          <w:bCs/>
          <w:sz w:val="28"/>
          <w:szCs w:val="28"/>
        </w:rPr>
        <w:t>1</w:t>
      </w:r>
      <w:r>
        <w:rPr>
          <w:rFonts w:ascii="Times New Roman" w:eastAsia="方正仿宋_GBK" w:hAnsi="Times New Roman"/>
          <w:bCs/>
          <w:sz w:val="28"/>
          <w:szCs w:val="28"/>
        </w:rPr>
        <w:t>，</w:t>
      </w:r>
      <w:r>
        <w:rPr>
          <w:rFonts w:ascii="Times New Roman" w:eastAsia="方正仿宋_GBK" w:hAnsi="Times New Roman"/>
          <w:bCs/>
          <w:sz w:val="28"/>
          <w:szCs w:val="28"/>
        </w:rPr>
        <w:t>b</w:t>
      </w:r>
      <w:r>
        <w:rPr>
          <w:rFonts w:ascii="Times New Roman" w:eastAsia="方正仿宋_GBK" w:hAnsi="Times New Roman"/>
          <w:bCs/>
          <w:sz w:val="28"/>
          <w:szCs w:val="28"/>
        </w:rPr>
        <w:t>＝</w:t>
      </w:r>
      <w:r>
        <w:rPr>
          <w:rFonts w:ascii="Times New Roman" w:eastAsia="方正仿宋_GBK" w:hAnsi="Times New Roman"/>
          <w:bCs/>
          <w:sz w:val="28"/>
          <w:szCs w:val="28"/>
        </w:rPr>
        <w:t>0</w:t>
      </w:r>
      <w:r>
        <w:rPr>
          <w:rFonts w:ascii="Times New Roman" w:eastAsia="方正仿宋_GBK" w:hAnsi="Times New Roman"/>
          <w:bCs/>
          <w:sz w:val="28"/>
          <w:szCs w:val="28"/>
        </w:rPr>
        <w:t>；当企业在我省只存在履约行为评价时，</w:t>
      </w:r>
      <w:r>
        <w:rPr>
          <w:rFonts w:ascii="Times New Roman" w:eastAsia="方正仿宋_GBK" w:hAnsi="Times New Roman"/>
          <w:bCs/>
          <w:sz w:val="28"/>
          <w:szCs w:val="28"/>
        </w:rPr>
        <w:t>a</w:t>
      </w:r>
      <w:r>
        <w:rPr>
          <w:rFonts w:ascii="Times New Roman" w:eastAsia="方正仿宋_GBK" w:hAnsi="Times New Roman"/>
          <w:bCs/>
          <w:sz w:val="28"/>
          <w:szCs w:val="28"/>
        </w:rPr>
        <w:t>＝</w:t>
      </w:r>
      <w:r>
        <w:rPr>
          <w:rFonts w:ascii="Times New Roman" w:eastAsia="方正仿宋_GBK" w:hAnsi="Times New Roman"/>
          <w:bCs/>
          <w:sz w:val="28"/>
          <w:szCs w:val="28"/>
        </w:rPr>
        <w:t>0</w:t>
      </w:r>
      <w:r>
        <w:rPr>
          <w:rFonts w:ascii="Times New Roman" w:eastAsia="方正仿宋_GBK" w:hAnsi="Times New Roman"/>
          <w:bCs/>
          <w:sz w:val="28"/>
          <w:szCs w:val="28"/>
        </w:rPr>
        <w:t>，</w:t>
      </w:r>
      <w:r>
        <w:rPr>
          <w:rFonts w:ascii="Times New Roman" w:eastAsia="方正仿宋_GBK" w:hAnsi="Times New Roman"/>
          <w:bCs/>
          <w:sz w:val="28"/>
          <w:szCs w:val="28"/>
        </w:rPr>
        <w:t>b</w:t>
      </w:r>
      <w:r>
        <w:rPr>
          <w:rFonts w:ascii="Times New Roman" w:eastAsia="方正仿宋_GBK" w:hAnsi="Times New Roman"/>
          <w:bCs/>
          <w:sz w:val="28"/>
          <w:szCs w:val="28"/>
        </w:rPr>
        <w:t>＝</w:t>
      </w:r>
      <w:r>
        <w:rPr>
          <w:rFonts w:ascii="Times New Roman" w:eastAsia="方正仿宋_GBK" w:hAnsi="Times New Roman"/>
          <w:bCs/>
          <w:sz w:val="28"/>
          <w:szCs w:val="28"/>
        </w:rPr>
        <w:t>1</w:t>
      </w:r>
      <w:r>
        <w:rPr>
          <w:rFonts w:ascii="Times New Roman" w:eastAsia="方正仿宋_GBK" w:hAnsi="Times New Roman"/>
          <w:bCs/>
          <w:sz w:val="28"/>
          <w:szCs w:val="28"/>
        </w:rPr>
        <w:t>；当企业在我省同时存在投标行为评价和履约行为评价时，</w:t>
      </w:r>
      <w:r>
        <w:rPr>
          <w:rFonts w:ascii="Times New Roman" w:eastAsia="方正仿宋_GBK" w:hAnsi="Times New Roman"/>
          <w:bCs/>
          <w:sz w:val="28"/>
          <w:szCs w:val="28"/>
        </w:rPr>
        <w:t>a</w:t>
      </w:r>
      <w:r>
        <w:rPr>
          <w:rFonts w:ascii="Times New Roman" w:eastAsia="方正仿宋_GBK" w:hAnsi="Times New Roman"/>
          <w:bCs/>
          <w:sz w:val="28"/>
          <w:szCs w:val="28"/>
        </w:rPr>
        <w:t>＝</w:t>
      </w:r>
      <w:r>
        <w:rPr>
          <w:rFonts w:ascii="Times New Roman" w:eastAsia="方正仿宋_GBK" w:hAnsi="Times New Roman"/>
          <w:bCs/>
          <w:sz w:val="28"/>
          <w:szCs w:val="28"/>
        </w:rPr>
        <w:t>0.2</w:t>
      </w:r>
      <w:r>
        <w:rPr>
          <w:rFonts w:ascii="Times New Roman" w:eastAsia="方正仿宋_GBK" w:hAnsi="Times New Roman"/>
          <w:bCs/>
          <w:sz w:val="28"/>
          <w:szCs w:val="28"/>
        </w:rPr>
        <w:t>，</w:t>
      </w:r>
      <w:r>
        <w:rPr>
          <w:rFonts w:ascii="Times New Roman" w:eastAsia="方正仿宋_GBK" w:hAnsi="Times New Roman"/>
          <w:bCs/>
          <w:sz w:val="28"/>
          <w:szCs w:val="28"/>
        </w:rPr>
        <w:t>b</w:t>
      </w:r>
      <w:r>
        <w:rPr>
          <w:rFonts w:ascii="Times New Roman" w:eastAsia="方正仿宋_GBK" w:hAnsi="Times New Roman"/>
          <w:bCs/>
          <w:sz w:val="28"/>
          <w:szCs w:val="28"/>
        </w:rPr>
        <w:t>＝</w:t>
      </w:r>
      <w:r>
        <w:rPr>
          <w:rFonts w:ascii="Times New Roman" w:eastAsia="方正仿宋_GBK" w:hAnsi="Times New Roman"/>
          <w:bCs/>
          <w:sz w:val="28"/>
          <w:szCs w:val="28"/>
        </w:rPr>
        <w:t>0.8</w:t>
      </w:r>
      <w:r>
        <w:rPr>
          <w:rFonts w:ascii="Times New Roman" w:eastAsia="方正仿宋_GBK" w:hAnsi="Times New Roman"/>
          <w:bCs/>
          <w:sz w:val="28"/>
          <w:szCs w:val="28"/>
        </w:rPr>
        <w:t>。</w:t>
      </w:r>
    </w:p>
    <w:p w:rsidR="00F93714" w:rsidRDefault="00E220CE" w:rsidP="00350F39">
      <w:pPr>
        <w:pStyle w:val="11"/>
        <w:adjustRightInd w:val="0"/>
        <w:snapToGrid w:val="0"/>
        <w:ind w:firstLineChars="321" w:firstLine="899"/>
        <w:rPr>
          <w:rFonts w:eastAsia="方正仿宋_GBK"/>
          <w:bCs/>
          <w:szCs w:val="28"/>
        </w:rPr>
      </w:pPr>
      <w:r>
        <w:rPr>
          <w:rFonts w:eastAsia="方正仿宋_GBK"/>
          <w:bCs/>
          <w:szCs w:val="28"/>
        </w:rPr>
        <w:t>d</w:t>
      </w:r>
      <w:r>
        <w:rPr>
          <w:rFonts w:eastAsia="方正仿宋_GBK"/>
          <w:bCs/>
          <w:szCs w:val="28"/>
        </w:rPr>
        <w:t>：当年权重系数，取值：</w:t>
      </w:r>
      <w:r>
        <w:rPr>
          <w:rFonts w:eastAsia="方正仿宋_GBK"/>
          <w:bCs/>
          <w:szCs w:val="28"/>
        </w:rPr>
        <w:t>70%</w:t>
      </w:r>
      <w:r>
        <w:rPr>
          <w:rFonts w:eastAsia="方正仿宋_GBK"/>
          <w:bCs/>
          <w:szCs w:val="28"/>
        </w:rPr>
        <w:t>；</w:t>
      </w:r>
    </w:p>
    <w:p w:rsidR="00F93714" w:rsidRDefault="00E220CE" w:rsidP="00350F39">
      <w:pPr>
        <w:pStyle w:val="11"/>
        <w:adjustRightInd w:val="0"/>
        <w:snapToGrid w:val="0"/>
        <w:ind w:firstLineChars="321" w:firstLine="899"/>
        <w:rPr>
          <w:rFonts w:eastAsia="方正仿宋_GBK"/>
          <w:bCs/>
          <w:szCs w:val="28"/>
        </w:rPr>
      </w:pPr>
      <w:r>
        <w:rPr>
          <w:rFonts w:eastAsia="方正仿宋_GBK"/>
          <w:bCs/>
          <w:szCs w:val="28"/>
        </w:rPr>
        <w:t>x</w:t>
      </w:r>
      <w:r>
        <w:rPr>
          <w:rFonts w:eastAsia="方正仿宋_GBK"/>
          <w:bCs/>
          <w:szCs w:val="28"/>
        </w:rPr>
        <w:t>：前一年度信用得分。当前一年度信用评价等级直接定为</w:t>
      </w:r>
      <w:r>
        <w:rPr>
          <w:rFonts w:eastAsia="方正仿宋_GBK"/>
          <w:bCs/>
          <w:szCs w:val="28"/>
        </w:rPr>
        <w:t>D</w:t>
      </w:r>
      <w:r>
        <w:rPr>
          <w:rFonts w:eastAsia="方正仿宋_GBK"/>
          <w:bCs/>
          <w:szCs w:val="28"/>
        </w:rPr>
        <w:t>级的，信用得分按</w:t>
      </w:r>
      <w:r>
        <w:rPr>
          <w:rFonts w:eastAsia="方正仿宋_GBK"/>
          <w:bCs/>
          <w:szCs w:val="28"/>
        </w:rPr>
        <w:t>50</w:t>
      </w:r>
      <w:r>
        <w:rPr>
          <w:rFonts w:eastAsia="方正仿宋_GBK"/>
          <w:bCs/>
          <w:szCs w:val="28"/>
        </w:rPr>
        <w:t>分计；</w:t>
      </w:r>
    </w:p>
    <w:p w:rsidR="00F93714" w:rsidRDefault="00E220CE" w:rsidP="00350F39">
      <w:pPr>
        <w:pStyle w:val="11"/>
        <w:adjustRightInd w:val="0"/>
        <w:snapToGrid w:val="0"/>
        <w:ind w:firstLineChars="321" w:firstLine="899"/>
        <w:rPr>
          <w:rFonts w:eastAsia="方正仿宋_GBK"/>
          <w:bCs/>
          <w:szCs w:val="28"/>
        </w:rPr>
      </w:pPr>
      <w:r>
        <w:rPr>
          <w:rFonts w:eastAsia="方正仿宋_GBK"/>
          <w:bCs/>
          <w:szCs w:val="28"/>
        </w:rPr>
        <w:t>e</w:t>
      </w:r>
      <w:r>
        <w:rPr>
          <w:rFonts w:eastAsia="方正仿宋_GBK"/>
          <w:bCs/>
          <w:szCs w:val="28"/>
        </w:rPr>
        <w:t>：前一年度信用分权重系数，取值：</w:t>
      </w:r>
      <w:r>
        <w:rPr>
          <w:rFonts w:eastAsia="方正仿宋_GBK"/>
          <w:bCs/>
          <w:szCs w:val="28"/>
        </w:rPr>
        <w:t>20%</w:t>
      </w:r>
      <w:r>
        <w:rPr>
          <w:rFonts w:eastAsia="方正仿宋_GBK"/>
          <w:bCs/>
          <w:szCs w:val="28"/>
        </w:rPr>
        <w:t>；</w:t>
      </w:r>
    </w:p>
    <w:p w:rsidR="00F93714" w:rsidRDefault="00E220CE" w:rsidP="00350F39">
      <w:pPr>
        <w:pStyle w:val="11"/>
        <w:adjustRightInd w:val="0"/>
        <w:snapToGrid w:val="0"/>
        <w:ind w:firstLineChars="321" w:firstLine="899"/>
        <w:rPr>
          <w:rFonts w:eastAsia="方正仿宋_GBK"/>
          <w:bCs/>
          <w:szCs w:val="28"/>
        </w:rPr>
      </w:pPr>
      <w:r>
        <w:rPr>
          <w:rFonts w:eastAsia="方正仿宋_GBK"/>
          <w:bCs/>
          <w:szCs w:val="28"/>
        </w:rPr>
        <w:t>y</w:t>
      </w:r>
      <w:r>
        <w:rPr>
          <w:rFonts w:eastAsia="方正仿宋_GBK"/>
          <w:bCs/>
          <w:szCs w:val="28"/>
        </w:rPr>
        <w:t>：前两年度信用得分。当前两年度信用评价等级直接定为</w:t>
      </w:r>
      <w:r>
        <w:rPr>
          <w:rFonts w:eastAsia="方正仿宋_GBK"/>
          <w:bCs/>
          <w:szCs w:val="28"/>
        </w:rPr>
        <w:t>D</w:t>
      </w:r>
      <w:r>
        <w:rPr>
          <w:rFonts w:eastAsia="方正仿宋_GBK"/>
          <w:bCs/>
          <w:szCs w:val="28"/>
        </w:rPr>
        <w:t>级的，信用得分按</w:t>
      </w:r>
      <w:r>
        <w:rPr>
          <w:rFonts w:eastAsia="方正仿宋_GBK"/>
          <w:bCs/>
          <w:szCs w:val="28"/>
        </w:rPr>
        <w:t>50</w:t>
      </w:r>
      <w:r>
        <w:rPr>
          <w:rFonts w:eastAsia="方正仿宋_GBK"/>
          <w:bCs/>
          <w:szCs w:val="28"/>
        </w:rPr>
        <w:t>分计；</w:t>
      </w:r>
    </w:p>
    <w:p w:rsidR="00F93714" w:rsidRDefault="00E220CE" w:rsidP="00350F39">
      <w:pPr>
        <w:pStyle w:val="11"/>
        <w:adjustRightInd w:val="0"/>
        <w:snapToGrid w:val="0"/>
        <w:ind w:firstLineChars="321" w:firstLine="899"/>
        <w:rPr>
          <w:rFonts w:eastAsia="方正仿宋_GBK"/>
          <w:bCs/>
          <w:szCs w:val="28"/>
        </w:rPr>
      </w:pPr>
      <w:r>
        <w:rPr>
          <w:rFonts w:eastAsia="方正仿宋_GBK"/>
          <w:bCs/>
          <w:szCs w:val="28"/>
        </w:rPr>
        <w:t>f</w:t>
      </w:r>
      <w:r>
        <w:rPr>
          <w:rFonts w:eastAsia="方正仿宋_GBK"/>
          <w:bCs/>
          <w:szCs w:val="28"/>
        </w:rPr>
        <w:t>：前两年度信用分权重系数，取值：</w:t>
      </w:r>
      <w:r>
        <w:rPr>
          <w:rFonts w:eastAsia="方正仿宋_GBK"/>
          <w:bCs/>
          <w:szCs w:val="28"/>
        </w:rPr>
        <w:t>10%</w:t>
      </w:r>
      <w:r>
        <w:rPr>
          <w:rFonts w:eastAsia="方正仿宋_GBK"/>
          <w:bCs/>
          <w:szCs w:val="28"/>
        </w:rPr>
        <w:t>。</w:t>
      </w:r>
    </w:p>
    <w:p w:rsidR="00F93714" w:rsidRDefault="00E220CE" w:rsidP="00350F39">
      <w:pPr>
        <w:pStyle w:val="11"/>
        <w:adjustRightInd w:val="0"/>
        <w:snapToGrid w:val="0"/>
        <w:ind w:firstLineChars="321" w:firstLine="899"/>
        <w:rPr>
          <w:rFonts w:eastAsia="方正仿宋_GBK"/>
          <w:bCs/>
          <w:szCs w:val="28"/>
        </w:rPr>
      </w:pPr>
      <w:r>
        <w:rPr>
          <w:rFonts w:eastAsia="方正仿宋_GBK"/>
          <w:bCs/>
          <w:szCs w:val="28"/>
        </w:rPr>
        <w:t xml:space="preserve">J: </w:t>
      </w:r>
      <w:r>
        <w:rPr>
          <w:rFonts w:eastAsia="方正仿宋_GBK"/>
          <w:bCs/>
          <w:szCs w:val="28"/>
        </w:rPr>
        <w:t>根据本办法规定给予的加分，当存在</w:t>
      </w:r>
      <w:r>
        <w:rPr>
          <w:rFonts w:eastAsia="方正仿宋_GBK"/>
          <w:bCs/>
          <w:szCs w:val="28"/>
        </w:rPr>
        <w:t>Q</w:t>
      </w:r>
      <w:r>
        <w:rPr>
          <w:rFonts w:eastAsia="方正仿宋_GBK"/>
          <w:bCs/>
          <w:szCs w:val="28"/>
          <w:vertAlign w:val="subscript"/>
        </w:rPr>
        <w:t>i</w:t>
      </w:r>
      <w:r>
        <w:rPr>
          <w:rFonts w:eastAsia="方正仿宋_GBK"/>
          <w:bCs/>
          <w:szCs w:val="28"/>
        </w:rPr>
        <w:t>其他行为对应扣分时，不得加分。加分后总分超过</w:t>
      </w:r>
      <w:r>
        <w:rPr>
          <w:rFonts w:eastAsia="方正仿宋_GBK"/>
          <w:bCs/>
          <w:szCs w:val="28"/>
        </w:rPr>
        <w:t>100</w:t>
      </w:r>
      <w:r>
        <w:rPr>
          <w:rFonts w:eastAsia="方正仿宋_GBK"/>
          <w:bCs/>
          <w:szCs w:val="28"/>
        </w:rPr>
        <w:t>分的，得分仍为</w:t>
      </w:r>
      <w:r>
        <w:rPr>
          <w:rFonts w:eastAsia="方正仿宋_GBK"/>
          <w:bCs/>
          <w:szCs w:val="28"/>
        </w:rPr>
        <w:t>100</w:t>
      </w:r>
      <w:r>
        <w:rPr>
          <w:rFonts w:eastAsia="方正仿宋_GBK"/>
          <w:bCs/>
          <w:szCs w:val="28"/>
        </w:rPr>
        <w:t>分。</w:t>
      </w:r>
    </w:p>
    <w:p w:rsidR="00F93714" w:rsidRDefault="00E220CE" w:rsidP="00350F39">
      <w:pPr>
        <w:pStyle w:val="11"/>
        <w:adjustRightInd w:val="0"/>
        <w:snapToGrid w:val="0"/>
        <w:ind w:firstLineChars="321" w:firstLine="899"/>
        <w:rPr>
          <w:rFonts w:eastAsia="方正仿宋_GBK"/>
          <w:bCs/>
          <w:szCs w:val="28"/>
        </w:rPr>
      </w:pPr>
      <w:r>
        <w:rPr>
          <w:rFonts w:eastAsia="方正仿宋_GBK"/>
          <w:bCs/>
          <w:szCs w:val="28"/>
        </w:rPr>
        <w:t>说明：</w:t>
      </w:r>
    </w:p>
    <w:p w:rsidR="00F93714" w:rsidRDefault="00E220CE" w:rsidP="00350F39">
      <w:pPr>
        <w:pStyle w:val="11"/>
        <w:adjustRightInd w:val="0"/>
        <w:snapToGrid w:val="0"/>
        <w:ind w:firstLineChars="321" w:firstLine="899"/>
        <w:rPr>
          <w:rFonts w:eastAsia="方正仿宋_GBK"/>
          <w:bCs/>
          <w:szCs w:val="28"/>
        </w:rPr>
      </w:pPr>
      <w:r>
        <w:rPr>
          <w:rFonts w:eastAsia="方正仿宋_GBK"/>
          <w:bCs/>
          <w:szCs w:val="28"/>
        </w:rPr>
        <w:t>企业第一年参加信用评价时，</w:t>
      </w:r>
      <w:r>
        <w:rPr>
          <w:rFonts w:eastAsia="方正仿宋_GBK"/>
          <w:bCs/>
          <w:szCs w:val="28"/>
        </w:rPr>
        <w:t>d=100%</w:t>
      </w:r>
      <w:r>
        <w:rPr>
          <w:rFonts w:eastAsia="方正仿宋_GBK"/>
          <w:bCs/>
          <w:szCs w:val="28"/>
        </w:rPr>
        <w:t>，</w:t>
      </w:r>
      <w:r>
        <w:rPr>
          <w:rFonts w:eastAsia="方正仿宋_GBK"/>
          <w:bCs/>
          <w:szCs w:val="28"/>
        </w:rPr>
        <w:t>e</w:t>
      </w:r>
      <w:r>
        <w:rPr>
          <w:rFonts w:eastAsia="方正仿宋_GBK"/>
          <w:bCs/>
          <w:szCs w:val="28"/>
        </w:rPr>
        <w:t>、</w:t>
      </w:r>
      <w:r>
        <w:rPr>
          <w:rFonts w:eastAsia="方正仿宋_GBK"/>
          <w:bCs/>
          <w:szCs w:val="28"/>
        </w:rPr>
        <w:t>f</w:t>
      </w:r>
      <w:r>
        <w:rPr>
          <w:rFonts w:eastAsia="方正仿宋_GBK"/>
          <w:bCs/>
          <w:szCs w:val="28"/>
        </w:rPr>
        <w:t>均为</w:t>
      </w:r>
      <w:r>
        <w:rPr>
          <w:rFonts w:eastAsia="方正仿宋_GBK"/>
          <w:bCs/>
          <w:szCs w:val="28"/>
        </w:rPr>
        <w:t>0</w:t>
      </w:r>
      <w:r>
        <w:rPr>
          <w:rFonts w:eastAsia="方正仿宋_GBK"/>
          <w:bCs/>
          <w:szCs w:val="28"/>
        </w:rPr>
        <w:t>，第二年参加信用评价时，</w:t>
      </w:r>
      <w:r>
        <w:rPr>
          <w:rFonts w:eastAsia="方正仿宋_GBK"/>
          <w:bCs/>
          <w:szCs w:val="28"/>
        </w:rPr>
        <w:t>d=80%</w:t>
      </w:r>
      <w:r>
        <w:rPr>
          <w:rFonts w:eastAsia="方正仿宋_GBK"/>
          <w:bCs/>
          <w:szCs w:val="28"/>
        </w:rPr>
        <w:t>、</w:t>
      </w:r>
      <w:r>
        <w:rPr>
          <w:rFonts w:eastAsia="方正仿宋_GBK"/>
          <w:bCs/>
          <w:szCs w:val="28"/>
        </w:rPr>
        <w:t>e=20%</w:t>
      </w:r>
      <w:r>
        <w:rPr>
          <w:rFonts w:eastAsia="方正仿宋_GBK"/>
          <w:bCs/>
          <w:szCs w:val="28"/>
        </w:rPr>
        <w:t>，</w:t>
      </w:r>
      <w:r>
        <w:rPr>
          <w:rFonts w:eastAsia="方正仿宋_GBK"/>
          <w:bCs/>
          <w:szCs w:val="28"/>
        </w:rPr>
        <w:t>f</w:t>
      </w:r>
      <w:r>
        <w:rPr>
          <w:rFonts w:eastAsia="方正仿宋_GBK"/>
          <w:bCs/>
          <w:szCs w:val="28"/>
        </w:rPr>
        <w:t>为</w:t>
      </w:r>
      <w:r>
        <w:rPr>
          <w:rFonts w:eastAsia="方正仿宋_GBK"/>
          <w:bCs/>
          <w:szCs w:val="28"/>
        </w:rPr>
        <w:t>0</w:t>
      </w:r>
      <w:r>
        <w:rPr>
          <w:rFonts w:eastAsia="方正仿宋_GBK"/>
          <w:bCs/>
          <w:szCs w:val="28"/>
        </w:rPr>
        <w:t>。</w:t>
      </w:r>
    </w:p>
    <w:p w:rsidR="00F93714" w:rsidRDefault="00F93714" w:rsidP="00350F39">
      <w:pPr>
        <w:pStyle w:val="11"/>
        <w:adjustRightInd w:val="0"/>
        <w:snapToGrid w:val="0"/>
        <w:ind w:firstLineChars="321" w:firstLine="1541"/>
        <w:rPr>
          <w:rFonts w:eastAsia="方正仿宋_GBK"/>
          <w:spacing w:val="20"/>
          <w:sz w:val="44"/>
          <w:szCs w:val="44"/>
        </w:rPr>
        <w:sectPr w:rsidR="00F93714">
          <w:pgSz w:w="11906" w:h="16838"/>
          <w:pgMar w:top="1440" w:right="1800" w:bottom="1440" w:left="1800" w:header="851" w:footer="992" w:gutter="0"/>
          <w:cols w:space="425"/>
          <w:docGrid w:type="lines" w:linePitch="435"/>
        </w:sectPr>
      </w:pPr>
    </w:p>
    <w:p w:rsidR="00F93714" w:rsidRDefault="00E220CE">
      <w:pPr>
        <w:pStyle w:val="a3"/>
        <w:keepNext/>
        <w:ind w:firstLineChars="62" w:firstLine="199"/>
        <w:outlineLvl w:val="1"/>
        <w:rPr>
          <w:rFonts w:ascii="Times New Roman" w:eastAsia="方正仿宋_GBK" w:hAnsi="Times New Roman" w:cs="Times New Roman"/>
          <w:b/>
          <w:sz w:val="32"/>
          <w:szCs w:val="32"/>
        </w:rPr>
      </w:pPr>
      <w:r>
        <w:rPr>
          <w:rFonts w:ascii="Times New Roman" w:eastAsia="方正仿宋_GBK" w:hAnsi="Times New Roman" w:cs="Times New Roman"/>
          <w:b/>
          <w:sz w:val="32"/>
          <w:szCs w:val="32"/>
        </w:rPr>
        <w:lastRenderedPageBreak/>
        <w:t>附</w:t>
      </w:r>
      <w:r>
        <w:rPr>
          <w:rFonts w:ascii="Times New Roman" w:eastAsia="方正仿宋_GBK" w:hAnsi="Times New Roman" w:cs="Times New Roman"/>
          <w:b/>
          <w:sz w:val="32"/>
          <w:szCs w:val="32"/>
        </w:rPr>
        <w:t>3</w:t>
      </w:r>
      <w:r>
        <w:rPr>
          <w:rFonts w:ascii="Times New Roman" w:eastAsia="方正仿宋_GBK" w:hAnsi="Times New Roman" w:cs="Times New Roman"/>
          <w:b/>
          <w:sz w:val="32"/>
          <w:szCs w:val="32"/>
        </w:rPr>
        <w:t>江苏省公路水运工程设计企业投标信用分计算方法</w:t>
      </w:r>
    </w:p>
    <w:p w:rsidR="00F93714" w:rsidRDefault="00E220CE">
      <w:pPr>
        <w:tabs>
          <w:tab w:val="left" w:pos="180"/>
          <w:tab w:val="left" w:pos="1722"/>
          <w:tab w:val="left" w:pos="1834"/>
          <w:tab w:val="left" w:pos="4320"/>
        </w:tabs>
        <w:ind w:firstLineChars="196" w:firstLine="627"/>
        <w:rPr>
          <w:rFonts w:ascii="Times New Roman" w:eastAsia="方正仿宋_GBK" w:hAnsi="Times New Roman"/>
          <w:szCs w:val="32"/>
        </w:rPr>
      </w:pPr>
      <w:r>
        <w:rPr>
          <w:rFonts w:ascii="Times New Roman" w:eastAsia="方正仿宋_GBK" w:hAnsi="Times New Roman"/>
          <w:bCs/>
          <w:szCs w:val="32"/>
        </w:rPr>
        <w:t>设计项目投标信用分</w:t>
      </w:r>
      <w:r>
        <w:rPr>
          <w:rFonts w:ascii="Times New Roman" w:eastAsia="方正仿宋_GBK" w:hAnsi="Times New Roman"/>
          <w:bCs/>
          <w:szCs w:val="32"/>
        </w:rPr>
        <w:t>Y</w:t>
      </w:r>
      <w:r>
        <w:rPr>
          <w:rFonts w:ascii="Times New Roman" w:eastAsia="方正仿宋_GBK" w:hAnsi="Times New Roman"/>
          <w:bCs/>
          <w:szCs w:val="32"/>
        </w:rPr>
        <w:t>计算方法如下（</w:t>
      </w:r>
      <w:r>
        <w:rPr>
          <w:rFonts w:ascii="Times New Roman" w:eastAsia="方正仿宋_GBK" w:hAnsi="Times New Roman"/>
          <w:bCs/>
          <w:szCs w:val="32"/>
        </w:rPr>
        <w:t>X</w:t>
      </w:r>
      <w:r>
        <w:rPr>
          <w:rFonts w:ascii="Times New Roman" w:eastAsia="方正仿宋_GBK" w:hAnsi="Times New Roman"/>
          <w:bCs/>
          <w:szCs w:val="32"/>
        </w:rPr>
        <w:t>为信用分满分值，</w:t>
      </w:r>
      <w:r>
        <w:rPr>
          <w:rFonts w:ascii="Times New Roman" w:eastAsia="方正仿宋_GBK" w:hAnsi="Times New Roman"/>
          <w:bCs/>
          <w:szCs w:val="32"/>
        </w:rPr>
        <w:t>Y</w:t>
      </w:r>
      <w:r>
        <w:rPr>
          <w:rFonts w:ascii="Times New Roman" w:eastAsia="方正仿宋_GBK" w:hAnsi="Times New Roman"/>
          <w:bCs/>
          <w:szCs w:val="32"/>
        </w:rPr>
        <w:t>为企业在本次投标活动中的信用分值，</w:t>
      </w:r>
      <w:r>
        <w:rPr>
          <w:rFonts w:ascii="Times New Roman" w:eastAsia="方正仿宋_GBK" w:hAnsi="Times New Roman"/>
          <w:bCs/>
          <w:szCs w:val="32"/>
        </w:rPr>
        <w:t>Z</w:t>
      </w:r>
      <w:r>
        <w:rPr>
          <w:rFonts w:ascii="Times New Roman" w:eastAsia="方正仿宋_GBK" w:hAnsi="Times New Roman"/>
          <w:bCs/>
          <w:szCs w:val="32"/>
        </w:rPr>
        <w:t>为企业最近一次信用等级评定后的应用分值）：</w:t>
      </w:r>
    </w:p>
    <w:p w:rsidR="00F93714" w:rsidRDefault="00E220CE">
      <w:pPr>
        <w:ind w:firstLine="640"/>
        <w:rPr>
          <w:rFonts w:ascii="Times New Roman" w:eastAsia="方正仿宋_GBK" w:hAnsi="Times New Roman"/>
          <w:szCs w:val="32"/>
        </w:rPr>
      </w:pPr>
      <w:r>
        <w:rPr>
          <w:rFonts w:ascii="Times New Roman" w:eastAsia="方正仿宋_GBK" w:hAnsi="Times New Roman"/>
          <w:szCs w:val="32"/>
        </w:rPr>
        <w:t>（一）信用等级为</w:t>
      </w:r>
      <w:r>
        <w:rPr>
          <w:rFonts w:ascii="Times New Roman" w:eastAsia="方正仿宋_GBK" w:hAnsi="Times New Roman"/>
          <w:szCs w:val="32"/>
        </w:rPr>
        <w:t>AA</w:t>
      </w:r>
      <w:r>
        <w:rPr>
          <w:rFonts w:ascii="Times New Roman" w:eastAsia="方正仿宋_GBK" w:hAnsi="Times New Roman"/>
          <w:szCs w:val="32"/>
        </w:rPr>
        <w:t>级的企业，信用分为</w:t>
      </w:r>
      <w:r>
        <w:rPr>
          <w:rFonts w:ascii="Times New Roman" w:eastAsia="方正仿宋_GBK" w:hAnsi="Times New Roman"/>
          <w:szCs w:val="32"/>
        </w:rPr>
        <w:t>X</w:t>
      </w:r>
      <w:r>
        <w:rPr>
          <w:rFonts w:ascii="Times New Roman" w:eastAsia="方正仿宋_GBK" w:hAnsi="Times New Roman"/>
          <w:szCs w:val="32"/>
        </w:rPr>
        <w:t>分；</w:t>
      </w:r>
    </w:p>
    <w:p w:rsidR="00F93714" w:rsidRDefault="00E220CE">
      <w:pPr>
        <w:ind w:firstLine="640"/>
        <w:rPr>
          <w:rFonts w:ascii="Times New Roman" w:eastAsia="方正仿宋_GBK" w:hAnsi="Times New Roman"/>
          <w:szCs w:val="32"/>
        </w:rPr>
      </w:pPr>
      <w:r>
        <w:rPr>
          <w:rFonts w:ascii="Times New Roman" w:eastAsia="方正仿宋_GBK" w:hAnsi="Times New Roman"/>
          <w:szCs w:val="32"/>
        </w:rPr>
        <w:t>（二）信用等级为</w:t>
      </w:r>
      <w:r>
        <w:rPr>
          <w:rFonts w:ascii="Times New Roman" w:eastAsia="方正仿宋_GBK" w:hAnsi="Times New Roman"/>
          <w:szCs w:val="32"/>
        </w:rPr>
        <w:t>A</w:t>
      </w:r>
      <w:r>
        <w:rPr>
          <w:rFonts w:ascii="Times New Roman" w:eastAsia="方正仿宋_GBK" w:hAnsi="Times New Roman"/>
          <w:szCs w:val="32"/>
        </w:rPr>
        <w:t>级（含暂定</w:t>
      </w:r>
      <w:r>
        <w:rPr>
          <w:rFonts w:ascii="Times New Roman" w:eastAsia="方正仿宋_GBK" w:hAnsi="Times New Roman"/>
          <w:szCs w:val="32"/>
        </w:rPr>
        <w:t>A</w:t>
      </w:r>
      <w:r>
        <w:rPr>
          <w:rFonts w:ascii="Times New Roman" w:eastAsia="方正仿宋_GBK" w:hAnsi="Times New Roman"/>
          <w:szCs w:val="32"/>
        </w:rPr>
        <w:t>级）的企业，信用分为</w:t>
      </w:r>
      <w:r>
        <w:rPr>
          <w:rFonts w:ascii="Times New Roman" w:eastAsia="方正仿宋_GBK" w:hAnsi="Times New Roman"/>
          <w:szCs w:val="32"/>
        </w:rPr>
        <w:t>0.8X</w:t>
      </w:r>
      <w:r>
        <w:rPr>
          <w:rFonts w:ascii="Times New Roman" w:eastAsia="方正仿宋_GBK" w:hAnsi="Times New Roman"/>
          <w:szCs w:val="32"/>
        </w:rPr>
        <w:t>～</w:t>
      </w:r>
      <w:r>
        <w:rPr>
          <w:rFonts w:ascii="Times New Roman" w:eastAsia="方正仿宋_GBK" w:hAnsi="Times New Roman"/>
          <w:szCs w:val="32"/>
        </w:rPr>
        <w:t>0.95X</w:t>
      </w:r>
      <w:r>
        <w:rPr>
          <w:rFonts w:ascii="Times New Roman" w:eastAsia="方正仿宋_GBK" w:hAnsi="Times New Roman"/>
          <w:szCs w:val="32"/>
        </w:rPr>
        <w:t>分，具体按下列公式进行计算：</w:t>
      </w:r>
    </w:p>
    <w:p w:rsidR="00F93714" w:rsidRDefault="00E220CE">
      <w:pPr>
        <w:ind w:firstLine="560"/>
        <w:jc w:val="center"/>
        <w:rPr>
          <w:rFonts w:ascii="Times New Roman" w:eastAsia="方正仿宋_GBK" w:hAnsi="Times New Roman"/>
          <w:szCs w:val="32"/>
        </w:rPr>
      </w:pPr>
      <m:oMathPara>
        <m:oMath>
          <m:r>
            <w:rPr>
              <w:rFonts w:ascii="Cambria Math" w:eastAsia="方正仿宋_GBK" w:hAnsi="Times New Roman"/>
              <w:sz w:val="28"/>
              <w:szCs w:val="32"/>
            </w:rPr>
            <m:t>Y</m:t>
          </m:r>
          <m:r>
            <w:rPr>
              <w:rFonts w:ascii="Cambria Math" w:eastAsia="方正仿宋_GBK" w:hAnsi="Times New Roman"/>
              <w:sz w:val="28"/>
              <w:szCs w:val="32"/>
            </w:rPr>
            <m:t>=0.15</m:t>
          </m:r>
          <m:r>
            <w:rPr>
              <w:rFonts w:ascii="Cambria Math" w:eastAsia="方正仿宋_GBK" w:hAnsi="Times New Roman"/>
              <w:sz w:val="28"/>
              <w:szCs w:val="32"/>
            </w:rPr>
            <m:t>X</m:t>
          </m:r>
          <m:r>
            <w:rPr>
              <w:rFonts w:ascii="Cambria Math" w:eastAsia="方正仿宋_GBK" w:hAnsi="Cambria Math" w:cs="Cambria Math"/>
              <w:sz w:val="28"/>
              <w:szCs w:val="32"/>
            </w:rPr>
            <m:t>*</m:t>
          </m:r>
          <m:f>
            <m:fPr>
              <m:ctrlPr>
                <w:rPr>
                  <w:rFonts w:ascii="Cambria Math" w:eastAsia="方正仿宋_GBK" w:hAnsi="Times New Roman"/>
                  <w:i/>
                  <w:sz w:val="28"/>
                  <w:szCs w:val="32"/>
                </w:rPr>
              </m:ctrlPr>
            </m:fPr>
            <m:num>
              <m:r>
                <w:rPr>
                  <w:rFonts w:ascii="Cambria Math" w:eastAsia="方正仿宋_GBK" w:hAnsi="Times New Roman"/>
                  <w:sz w:val="28"/>
                  <w:szCs w:val="32"/>
                </w:rPr>
                <m:t>Z</m:t>
              </m:r>
              <m:r>
                <w:rPr>
                  <w:rFonts w:ascii="Times New Roman" w:eastAsia="方正仿宋_GBK" w:hAnsi="Times New Roman"/>
                  <w:sz w:val="28"/>
                  <w:szCs w:val="32"/>
                </w:rPr>
                <m:t>-</m:t>
              </m:r>
              <m:r>
                <w:rPr>
                  <w:rFonts w:ascii="Cambria Math" w:eastAsia="方正仿宋_GBK" w:hAnsi="Times New Roman"/>
                  <w:sz w:val="28"/>
                  <w:szCs w:val="32"/>
                </w:rPr>
                <m:t>85</m:t>
              </m:r>
            </m:num>
            <m:den>
              <m:r>
                <w:rPr>
                  <w:rFonts w:ascii="Cambria Math" w:eastAsia="方正仿宋_GBK" w:hAnsi="Times New Roman"/>
                  <w:sz w:val="28"/>
                  <w:szCs w:val="32"/>
                </w:rPr>
                <m:t>10</m:t>
              </m:r>
            </m:den>
          </m:f>
          <m:r>
            <w:rPr>
              <w:rFonts w:ascii="Cambria Math" w:eastAsia="方正仿宋_GBK" w:hAnsi="Times New Roman"/>
              <w:sz w:val="28"/>
              <w:szCs w:val="32"/>
            </w:rPr>
            <m:t>+0.</m:t>
          </m:r>
          <m:r>
            <w:rPr>
              <w:rFonts w:ascii="Cambria Math" w:eastAsia="方正仿宋_GBK" w:hAnsi="Times New Roman"/>
              <w:sz w:val="28"/>
              <w:szCs w:val="32"/>
            </w:rPr>
            <m:t>8</m:t>
          </m:r>
          <m:r>
            <w:rPr>
              <w:rFonts w:ascii="Cambria Math" w:eastAsia="方正仿宋_GBK" w:hAnsi="Times New Roman"/>
              <w:sz w:val="28"/>
              <w:szCs w:val="32"/>
            </w:rPr>
            <m:t>X</m:t>
          </m:r>
        </m:oMath>
      </m:oMathPara>
    </w:p>
    <w:p w:rsidR="00F93714" w:rsidRDefault="00E220CE">
      <w:pPr>
        <w:ind w:firstLine="640"/>
        <w:rPr>
          <w:rFonts w:ascii="Times New Roman" w:eastAsia="方正仿宋_GBK" w:hAnsi="Times New Roman"/>
          <w:szCs w:val="32"/>
        </w:rPr>
      </w:pPr>
      <w:r>
        <w:rPr>
          <w:rFonts w:ascii="Times New Roman" w:eastAsia="方正仿宋_GBK" w:hAnsi="Times New Roman"/>
          <w:szCs w:val="32"/>
        </w:rPr>
        <w:t>（三）信用等级为</w:t>
      </w:r>
      <w:r>
        <w:rPr>
          <w:rFonts w:ascii="Times New Roman" w:eastAsia="方正仿宋_GBK" w:hAnsi="Times New Roman"/>
          <w:szCs w:val="32"/>
        </w:rPr>
        <w:t>B</w:t>
      </w:r>
      <w:r>
        <w:rPr>
          <w:rFonts w:ascii="Times New Roman" w:eastAsia="方正仿宋_GBK" w:hAnsi="Times New Roman"/>
          <w:szCs w:val="32"/>
        </w:rPr>
        <w:t>级（含暂定）的企业，信用分为</w:t>
      </w:r>
      <w:r>
        <w:rPr>
          <w:rFonts w:ascii="Times New Roman" w:eastAsia="方正仿宋_GBK" w:hAnsi="Times New Roman"/>
          <w:szCs w:val="32"/>
        </w:rPr>
        <w:t>0.65X</w:t>
      </w:r>
      <w:r>
        <w:rPr>
          <w:rFonts w:ascii="Times New Roman" w:eastAsia="方正仿宋_GBK" w:hAnsi="Times New Roman"/>
          <w:szCs w:val="32"/>
        </w:rPr>
        <w:t>～</w:t>
      </w:r>
      <w:r>
        <w:rPr>
          <w:rFonts w:ascii="Times New Roman" w:eastAsia="方正仿宋_GBK" w:hAnsi="Times New Roman"/>
          <w:szCs w:val="32"/>
        </w:rPr>
        <w:t>0.8X</w:t>
      </w:r>
      <w:r>
        <w:rPr>
          <w:rFonts w:ascii="Times New Roman" w:eastAsia="方正仿宋_GBK" w:hAnsi="Times New Roman"/>
          <w:szCs w:val="32"/>
        </w:rPr>
        <w:t>分，具体按下列公式进行计算：</w:t>
      </w:r>
    </w:p>
    <w:p w:rsidR="00F93714" w:rsidRDefault="00E220CE">
      <w:pPr>
        <w:ind w:firstLine="560"/>
        <w:jc w:val="center"/>
        <w:rPr>
          <w:rFonts w:ascii="Times New Roman" w:eastAsia="方正仿宋_GBK" w:hAnsi="Times New Roman"/>
          <w:sz w:val="28"/>
          <w:szCs w:val="32"/>
        </w:rPr>
      </w:pPr>
      <m:oMathPara>
        <m:oMath>
          <m:r>
            <m:rPr>
              <m:sty m:val="p"/>
            </m:rPr>
            <w:rPr>
              <w:rFonts w:ascii="Cambria Math" w:eastAsia="方正仿宋_GBK" w:hAnsi="Times New Roman"/>
              <w:sz w:val="28"/>
              <w:szCs w:val="32"/>
            </w:rPr>
            <m:t>Y</m:t>
          </m:r>
          <m:r>
            <w:rPr>
              <w:rFonts w:ascii="Cambria Math" w:eastAsia="方正仿宋_GBK" w:hAnsi="Times New Roman"/>
              <w:sz w:val="28"/>
              <w:szCs w:val="32"/>
            </w:rPr>
            <m:t>=0.15</m:t>
          </m:r>
          <m:r>
            <w:rPr>
              <w:rFonts w:ascii="Cambria Math" w:eastAsia="方正仿宋_GBK" w:hAnsi="Times New Roman"/>
              <w:sz w:val="28"/>
              <w:szCs w:val="32"/>
            </w:rPr>
            <m:t>X</m:t>
          </m:r>
          <m:r>
            <w:rPr>
              <w:rFonts w:ascii="Cambria Math" w:eastAsia="方正仿宋_GBK" w:hAnsi="Cambria Math" w:cs="Cambria Math"/>
              <w:sz w:val="28"/>
              <w:szCs w:val="32"/>
            </w:rPr>
            <m:t>*</m:t>
          </m:r>
          <m:f>
            <m:fPr>
              <m:ctrlPr>
                <w:rPr>
                  <w:rFonts w:ascii="Cambria Math" w:eastAsia="方正仿宋_GBK" w:hAnsi="Times New Roman"/>
                  <w:i/>
                  <w:sz w:val="28"/>
                  <w:szCs w:val="32"/>
                </w:rPr>
              </m:ctrlPr>
            </m:fPr>
            <m:num>
              <m:r>
                <w:rPr>
                  <w:rFonts w:ascii="Cambria Math" w:eastAsia="方正仿宋_GBK" w:hAnsi="Times New Roman"/>
                  <w:sz w:val="28"/>
                  <w:szCs w:val="32"/>
                </w:rPr>
                <m:t>Z</m:t>
              </m:r>
              <m:r>
                <w:rPr>
                  <w:rFonts w:ascii="Times New Roman" w:eastAsia="方正仿宋_GBK" w:hAnsi="Times New Roman"/>
                  <w:sz w:val="28"/>
                  <w:szCs w:val="32"/>
                </w:rPr>
                <m:t>-</m:t>
              </m:r>
              <m:r>
                <w:rPr>
                  <w:rFonts w:ascii="Cambria Math" w:eastAsia="方正仿宋_GBK" w:hAnsi="Times New Roman"/>
                  <w:sz w:val="28"/>
                  <w:szCs w:val="32"/>
                </w:rPr>
                <m:t>75</m:t>
              </m:r>
            </m:num>
            <m:den>
              <m:r>
                <w:rPr>
                  <w:rFonts w:ascii="Cambria Math" w:eastAsia="方正仿宋_GBK" w:hAnsi="Times New Roman"/>
                  <w:sz w:val="28"/>
                  <w:szCs w:val="32"/>
                </w:rPr>
                <m:t>10</m:t>
              </m:r>
            </m:den>
          </m:f>
          <m:r>
            <w:rPr>
              <w:rFonts w:ascii="Cambria Math" w:eastAsia="方正仿宋_GBK" w:hAnsi="Times New Roman"/>
              <w:sz w:val="28"/>
              <w:szCs w:val="32"/>
            </w:rPr>
            <m:t>+0.65</m:t>
          </m:r>
          <m:r>
            <w:rPr>
              <w:rFonts w:ascii="Cambria Math" w:eastAsia="方正仿宋_GBK" w:hAnsi="Times New Roman"/>
              <w:sz w:val="28"/>
              <w:szCs w:val="32"/>
            </w:rPr>
            <m:t>X</m:t>
          </m:r>
        </m:oMath>
      </m:oMathPara>
    </w:p>
    <w:p w:rsidR="00F93714" w:rsidRDefault="00E220CE">
      <w:pPr>
        <w:ind w:firstLine="640"/>
        <w:rPr>
          <w:rFonts w:ascii="Times New Roman" w:eastAsia="方正仿宋_GBK" w:hAnsi="Times New Roman"/>
          <w:szCs w:val="32"/>
        </w:rPr>
      </w:pPr>
      <w:r>
        <w:rPr>
          <w:rFonts w:ascii="Times New Roman" w:eastAsia="方正仿宋_GBK" w:hAnsi="Times New Roman"/>
          <w:szCs w:val="32"/>
        </w:rPr>
        <w:t>（四）信用等级为</w:t>
      </w:r>
      <w:r>
        <w:rPr>
          <w:rFonts w:ascii="Times New Roman" w:eastAsia="方正仿宋_GBK" w:hAnsi="Times New Roman"/>
          <w:szCs w:val="32"/>
        </w:rPr>
        <w:t>C</w:t>
      </w:r>
      <w:r>
        <w:rPr>
          <w:rFonts w:ascii="Times New Roman" w:eastAsia="方正仿宋_GBK" w:hAnsi="Times New Roman"/>
          <w:szCs w:val="32"/>
        </w:rPr>
        <w:t>级（含暂定）的企业，信用分为</w:t>
      </w:r>
      <w:r>
        <w:rPr>
          <w:rFonts w:ascii="Times New Roman" w:eastAsia="方正仿宋_GBK" w:hAnsi="Times New Roman"/>
          <w:szCs w:val="32"/>
        </w:rPr>
        <w:t>0.45X</w:t>
      </w:r>
      <w:r>
        <w:rPr>
          <w:rFonts w:ascii="Times New Roman" w:eastAsia="方正仿宋_GBK" w:hAnsi="Times New Roman"/>
          <w:szCs w:val="32"/>
        </w:rPr>
        <w:t>～</w:t>
      </w:r>
      <w:r>
        <w:rPr>
          <w:rFonts w:ascii="Times New Roman" w:eastAsia="方正仿宋_GBK" w:hAnsi="Times New Roman"/>
          <w:szCs w:val="32"/>
        </w:rPr>
        <w:t>0.6X</w:t>
      </w:r>
      <w:r>
        <w:rPr>
          <w:rFonts w:ascii="Times New Roman" w:eastAsia="方正仿宋_GBK" w:hAnsi="Times New Roman"/>
          <w:szCs w:val="32"/>
        </w:rPr>
        <w:t>分，具体按下列公式进行计算：</w:t>
      </w:r>
    </w:p>
    <w:p w:rsidR="00F93714" w:rsidRDefault="00E220CE">
      <w:pPr>
        <w:ind w:firstLine="560"/>
        <w:jc w:val="center"/>
        <w:rPr>
          <w:rFonts w:ascii="Times New Roman" w:eastAsia="方正仿宋_GBK" w:hAnsi="Times New Roman"/>
          <w:sz w:val="28"/>
          <w:szCs w:val="32"/>
        </w:rPr>
      </w:pPr>
      <m:oMathPara>
        <m:oMath>
          <m:r>
            <m:rPr>
              <m:sty m:val="p"/>
            </m:rPr>
            <w:rPr>
              <w:rFonts w:ascii="Cambria Math" w:eastAsia="方正仿宋_GBK" w:hAnsi="Times New Roman"/>
              <w:sz w:val="28"/>
              <w:szCs w:val="32"/>
            </w:rPr>
            <m:t>Y</m:t>
          </m:r>
          <m:r>
            <w:rPr>
              <w:rFonts w:ascii="Cambria Math" w:eastAsia="方正仿宋_GBK" w:hAnsi="Times New Roman"/>
              <w:sz w:val="28"/>
              <w:szCs w:val="32"/>
            </w:rPr>
            <m:t>=0.15</m:t>
          </m:r>
          <m:r>
            <w:rPr>
              <w:rFonts w:ascii="Cambria Math" w:eastAsia="方正仿宋_GBK" w:hAnsi="Times New Roman"/>
              <w:sz w:val="28"/>
              <w:szCs w:val="32"/>
            </w:rPr>
            <m:t>X</m:t>
          </m:r>
          <m:r>
            <w:rPr>
              <w:rFonts w:ascii="Cambria Math" w:eastAsia="方正仿宋_GBK" w:hAnsi="Cambria Math" w:cs="Cambria Math"/>
              <w:sz w:val="28"/>
              <w:szCs w:val="32"/>
            </w:rPr>
            <m:t>*</m:t>
          </m:r>
          <m:f>
            <m:fPr>
              <m:ctrlPr>
                <w:rPr>
                  <w:rFonts w:ascii="Cambria Math" w:eastAsia="方正仿宋_GBK" w:hAnsi="Times New Roman"/>
                  <w:i/>
                  <w:sz w:val="28"/>
                  <w:szCs w:val="32"/>
                </w:rPr>
              </m:ctrlPr>
            </m:fPr>
            <m:num>
              <m:r>
                <w:rPr>
                  <w:rFonts w:ascii="Cambria Math" w:eastAsia="方正仿宋_GBK" w:hAnsi="Times New Roman"/>
                  <w:sz w:val="28"/>
                  <w:szCs w:val="32"/>
                </w:rPr>
                <m:t>Z</m:t>
              </m:r>
              <m:r>
                <w:rPr>
                  <w:rFonts w:ascii="Times New Roman" w:eastAsia="方正仿宋_GBK" w:hAnsi="Times New Roman"/>
                  <w:sz w:val="28"/>
                  <w:szCs w:val="32"/>
                </w:rPr>
                <m:t>-</m:t>
              </m:r>
              <m:r>
                <w:rPr>
                  <w:rFonts w:ascii="Cambria Math" w:eastAsia="方正仿宋_GBK" w:hAnsi="Times New Roman"/>
                  <w:sz w:val="28"/>
                  <w:szCs w:val="32"/>
                </w:rPr>
                <m:t>60</m:t>
              </m:r>
            </m:num>
            <m:den>
              <m:r>
                <w:rPr>
                  <w:rFonts w:ascii="Cambria Math" w:eastAsia="方正仿宋_GBK" w:hAnsi="Times New Roman"/>
                  <w:sz w:val="28"/>
                  <w:szCs w:val="32"/>
                </w:rPr>
                <m:t>15</m:t>
              </m:r>
            </m:den>
          </m:f>
          <m:r>
            <w:rPr>
              <w:rFonts w:ascii="Cambria Math" w:eastAsia="方正仿宋_GBK" w:hAnsi="Times New Roman"/>
              <w:sz w:val="28"/>
              <w:szCs w:val="32"/>
            </w:rPr>
            <m:t>+0.45</m:t>
          </m:r>
          <m:r>
            <w:rPr>
              <w:rFonts w:ascii="Cambria Math" w:eastAsia="方正仿宋_GBK" w:hAnsi="Times New Roman"/>
              <w:sz w:val="28"/>
              <w:szCs w:val="32"/>
            </w:rPr>
            <m:t>X</m:t>
          </m:r>
        </m:oMath>
      </m:oMathPara>
    </w:p>
    <w:p w:rsidR="00F93714" w:rsidRDefault="00F93714">
      <w:pPr>
        <w:ind w:firstLine="640"/>
        <w:rPr>
          <w:rFonts w:ascii="Times New Roman" w:hAnsi="Times New Roman"/>
        </w:rPr>
      </w:pPr>
    </w:p>
    <w:sectPr w:rsidR="00F93714">
      <w:pgSz w:w="11906" w:h="16838"/>
      <w:pgMar w:top="1440" w:right="1800" w:bottom="1440" w:left="1800" w:header="851" w:footer="992" w:gutter="0"/>
      <w:cols w:space="425"/>
      <w:docGrid w:type="lines"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20CE" w:rsidRDefault="00E220CE" w:rsidP="00350F39">
      <w:pPr>
        <w:ind w:firstLine="640"/>
      </w:pPr>
      <w:r>
        <w:separator/>
      </w:r>
    </w:p>
  </w:endnote>
  <w:endnote w:type="continuationSeparator" w:id="0">
    <w:p w:rsidR="00E220CE" w:rsidRDefault="00E220CE" w:rsidP="00350F39">
      <w:pPr>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3714" w:rsidRDefault="00F93714">
    <w:pPr>
      <w:pStyle w:val="a9"/>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958222"/>
    </w:sdtPr>
    <w:sdtEndPr/>
    <w:sdtContent>
      <w:p w:rsidR="00F93714" w:rsidRDefault="00E220CE">
        <w:pPr>
          <w:pStyle w:val="a9"/>
          <w:ind w:firstLine="360"/>
          <w:jc w:val="center"/>
        </w:pPr>
        <w:r>
          <w:rPr>
            <w:rFonts w:ascii="Times New Roman" w:hAnsi="Times New Roman"/>
            <w:sz w:val="28"/>
            <w:szCs w:val="28"/>
          </w:rPr>
          <w:t>—</w:t>
        </w:r>
        <w:r>
          <w:rPr>
            <w:rFonts w:ascii="Times New Roman" w:hAnsi="Times New Roman"/>
            <w:sz w:val="28"/>
            <w:szCs w:val="28"/>
            <w:lang w:val="zh-CN"/>
          </w:rPr>
          <w:fldChar w:fldCharType="begin"/>
        </w:r>
        <w:r>
          <w:rPr>
            <w:rFonts w:ascii="Times New Roman" w:hAnsi="Times New Roman"/>
            <w:sz w:val="28"/>
            <w:szCs w:val="28"/>
            <w:lang w:val="zh-CN"/>
          </w:rPr>
          <w:instrText xml:space="preserve"> PAGE   \* MERGEFORMAT </w:instrText>
        </w:r>
        <w:r>
          <w:rPr>
            <w:rFonts w:ascii="Times New Roman" w:hAnsi="Times New Roman"/>
            <w:sz w:val="28"/>
            <w:szCs w:val="28"/>
            <w:lang w:val="zh-CN"/>
          </w:rPr>
          <w:fldChar w:fldCharType="separate"/>
        </w:r>
        <w:r w:rsidR="00350F39">
          <w:rPr>
            <w:rFonts w:ascii="Times New Roman" w:hAnsi="Times New Roman"/>
            <w:noProof/>
            <w:sz w:val="28"/>
            <w:szCs w:val="28"/>
            <w:lang w:val="zh-CN"/>
          </w:rPr>
          <w:t>23</w:t>
        </w:r>
        <w:r>
          <w:rPr>
            <w:rFonts w:ascii="Times New Roman" w:hAnsi="Times New Roman"/>
            <w:sz w:val="28"/>
            <w:szCs w:val="28"/>
            <w:lang w:val="zh-CN"/>
          </w:rPr>
          <w:fldChar w:fldCharType="end"/>
        </w:r>
        <w:r>
          <w:rPr>
            <w:rFonts w:ascii="Times New Roman" w:hAnsi="Times New Roman"/>
            <w:sz w:val="28"/>
            <w:szCs w:val="28"/>
            <w:lang w:val="zh-CN"/>
          </w:rPr>
          <w:t>—</w:t>
        </w:r>
      </w:p>
    </w:sdtContent>
  </w:sdt>
  <w:p w:rsidR="00F93714" w:rsidRDefault="00F93714">
    <w:pPr>
      <w:pStyle w:val="a9"/>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3714" w:rsidRDefault="00F93714">
    <w:pPr>
      <w:pStyle w:val="a9"/>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20CE" w:rsidRDefault="00E220CE" w:rsidP="00350F39">
      <w:pPr>
        <w:ind w:firstLine="640"/>
      </w:pPr>
      <w:r>
        <w:separator/>
      </w:r>
    </w:p>
  </w:footnote>
  <w:footnote w:type="continuationSeparator" w:id="0">
    <w:p w:rsidR="00E220CE" w:rsidRDefault="00E220CE" w:rsidP="00350F39">
      <w:pPr>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3714" w:rsidRDefault="00F93714">
    <w:pPr>
      <w:pStyle w:val="aa"/>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3714" w:rsidRDefault="00F93714">
    <w:pPr>
      <w:pStyle w:val="aa"/>
      <w:pBdr>
        <w:bottom w:val="none" w:sz="0" w:space="0" w:color="auto"/>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3714" w:rsidRDefault="00F93714">
    <w:pPr>
      <w:pStyle w:val="aa"/>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CC4442A"/>
    <w:multiLevelType w:val="multilevel"/>
    <w:tmpl w:val="7CC4442A"/>
    <w:lvl w:ilvl="0">
      <w:start w:val="1"/>
      <w:numFmt w:val="chineseCountingThousand"/>
      <w:suff w:val="nothing"/>
      <w:lvlText w:val="第%1条  "/>
      <w:lvlJc w:val="left"/>
      <w:pPr>
        <w:ind w:left="2694" w:firstLine="0"/>
      </w:pPr>
      <w:rPr>
        <w:rFonts w:hint="eastAsia"/>
        <w:b/>
        <w:sz w:val="32"/>
        <w:lang w:val="en-US"/>
      </w:rPr>
    </w:lvl>
    <w:lvl w:ilvl="1">
      <w:start w:val="1"/>
      <w:numFmt w:val="lowerLetter"/>
      <w:lvlText w:val="%2)"/>
      <w:lvlJc w:val="left"/>
      <w:pPr>
        <w:ind w:left="786" w:hanging="420"/>
      </w:pPr>
    </w:lvl>
    <w:lvl w:ilvl="2">
      <w:start w:val="1"/>
      <w:numFmt w:val="lowerRoman"/>
      <w:lvlText w:val="%3."/>
      <w:lvlJc w:val="right"/>
      <w:pPr>
        <w:ind w:left="1206" w:hanging="420"/>
      </w:pPr>
    </w:lvl>
    <w:lvl w:ilvl="3">
      <w:start w:val="1"/>
      <w:numFmt w:val="decimal"/>
      <w:lvlText w:val="%4."/>
      <w:lvlJc w:val="left"/>
      <w:pPr>
        <w:ind w:left="1626" w:hanging="420"/>
      </w:pPr>
    </w:lvl>
    <w:lvl w:ilvl="4">
      <w:start w:val="1"/>
      <w:numFmt w:val="lowerLetter"/>
      <w:lvlText w:val="%5)"/>
      <w:lvlJc w:val="left"/>
      <w:pPr>
        <w:ind w:left="2046" w:hanging="420"/>
      </w:pPr>
    </w:lvl>
    <w:lvl w:ilvl="5">
      <w:start w:val="1"/>
      <w:numFmt w:val="lowerRoman"/>
      <w:lvlText w:val="%6."/>
      <w:lvlJc w:val="right"/>
      <w:pPr>
        <w:ind w:left="2466" w:hanging="420"/>
      </w:pPr>
    </w:lvl>
    <w:lvl w:ilvl="6">
      <w:start w:val="1"/>
      <w:numFmt w:val="decimal"/>
      <w:lvlText w:val="%7."/>
      <w:lvlJc w:val="left"/>
      <w:pPr>
        <w:ind w:left="2886" w:hanging="420"/>
      </w:pPr>
    </w:lvl>
    <w:lvl w:ilvl="7">
      <w:start w:val="1"/>
      <w:numFmt w:val="lowerLetter"/>
      <w:lvlText w:val="%8)"/>
      <w:lvlJc w:val="left"/>
      <w:pPr>
        <w:ind w:left="3306" w:hanging="420"/>
      </w:pPr>
    </w:lvl>
    <w:lvl w:ilvl="8">
      <w:start w:val="1"/>
      <w:numFmt w:val="lowerRoman"/>
      <w:lvlText w:val="%9."/>
      <w:lvlJc w:val="right"/>
      <w:pPr>
        <w:ind w:left="3726" w:hanging="420"/>
      </w:p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辛勤的农夫">
    <w15:presenceInfo w15:providerId="WPS Office" w15:userId="7335005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trackRevisions/>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7C4467"/>
    <w:rsid w:val="0006568A"/>
    <w:rsid w:val="00085751"/>
    <w:rsid w:val="00087003"/>
    <w:rsid w:val="00120235"/>
    <w:rsid w:val="001C7F72"/>
    <w:rsid w:val="001F12C4"/>
    <w:rsid w:val="002005B4"/>
    <w:rsid w:val="00217B87"/>
    <w:rsid w:val="002E0969"/>
    <w:rsid w:val="00315FA4"/>
    <w:rsid w:val="003446A8"/>
    <w:rsid w:val="00350F39"/>
    <w:rsid w:val="0035454F"/>
    <w:rsid w:val="004009CD"/>
    <w:rsid w:val="004E107D"/>
    <w:rsid w:val="00597737"/>
    <w:rsid w:val="006325E4"/>
    <w:rsid w:val="006813FB"/>
    <w:rsid w:val="006A7512"/>
    <w:rsid w:val="006C5219"/>
    <w:rsid w:val="0079062B"/>
    <w:rsid w:val="007C4467"/>
    <w:rsid w:val="007C713B"/>
    <w:rsid w:val="00937B18"/>
    <w:rsid w:val="009723B5"/>
    <w:rsid w:val="00983EB4"/>
    <w:rsid w:val="009A1EDD"/>
    <w:rsid w:val="009E57C6"/>
    <w:rsid w:val="00A07462"/>
    <w:rsid w:val="00A521BC"/>
    <w:rsid w:val="00AA5FEF"/>
    <w:rsid w:val="00C71DBF"/>
    <w:rsid w:val="00CE0C6C"/>
    <w:rsid w:val="00CF40F3"/>
    <w:rsid w:val="00E220CE"/>
    <w:rsid w:val="00EA5706"/>
    <w:rsid w:val="00EB52BA"/>
    <w:rsid w:val="00EC08C4"/>
    <w:rsid w:val="00EC0EB1"/>
    <w:rsid w:val="00F30EFF"/>
    <w:rsid w:val="00F52030"/>
    <w:rsid w:val="00F74278"/>
    <w:rsid w:val="00F93714"/>
    <w:rsid w:val="090B170D"/>
    <w:rsid w:val="0AC727FF"/>
    <w:rsid w:val="1B0D0983"/>
    <w:rsid w:val="29FE769A"/>
    <w:rsid w:val="3BE66FF9"/>
    <w:rsid w:val="3D37745B"/>
    <w:rsid w:val="3D655614"/>
    <w:rsid w:val="3EE32885"/>
    <w:rsid w:val="4998035E"/>
    <w:rsid w:val="55EE399A"/>
    <w:rsid w:val="57B14BCE"/>
    <w:rsid w:val="58723072"/>
    <w:rsid w:val="6C184028"/>
    <w:rsid w:val="782750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semiHidden="0" w:uiPriority="0" w:qFormat="1"/>
    <w:lsdException w:name="footer" w:semiHidden="0" w:qFormat="1"/>
    <w:lsdException w:name="caption" w:semiHidden="0" w:uiPriority="35" w:qFormat="1"/>
    <w:lsdException w:name="annotation reference" w:semiHidden="0" w:uiPriority="0"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Body Text Indent" w:semiHidden="0" w:uiPriority="0" w:unhideWhenUsed="0" w:qFormat="1"/>
    <w:lsdException w:name="Subtitle" w:semiHidden="0" w:uiPriority="11" w:unhideWhenUsed="0" w:qFormat="1"/>
    <w:lsdException w:name="Body Text Indent 2" w:semiHidden="0" w:uiPriority="0" w:unhideWhenUsed="0" w:qFormat="1"/>
    <w:lsdException w:name="Hyperlink" w:semiHidden="0" w:qFormat="1"/>
    <w:lsdException w:name="FollowedHyperlink" w:qFormat="1"/>
    <w:lsdException w:name="Strong" w:semiHidden="0" w:uiPriority="0" w:unhideWhenUsed="0" w:qFormat="1"/>
    <w:lsdException w:name="Emphasis" w:semiHidden="0" w:uiPriority="20" w:unhideWhenUsed="0" w:qFormat="1"/>
    <w:lsdException w:name="Document Map" w:uiPriority="0" w:qFormat="1"/>
    <w:lsdException w:name="Normal (Web)" w:semiHidden="0" w:uiPriority="0" w:unhideWhenUsed="0" w:qFormat="1"/>
    <w:lsdException w:name="Normal Table" w:qFormat="1"/>
    <w:lsdException w:name="annotation subject" w:uiPriority="0" w:unhideWhenUsed="0" w:qFormat="1"/>
    <w:lsdException w:name="Balloon Text" w:uiPriority="0" w:unhideWhenUsed="0" w:qFormat="1"/>
    <w:lsdException w:name="Table Grid" w:semiHidden="0" w:uiPriority="5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ind w:firstLineChars="200" w:firstLine="200"/>
    </w:pPr>
    <w:rPr>
      <w:rFonts w:ascii="Calibri" w:eastAsia="仿宋_GB2312" w:hAnsi="Calibri" w:cs="Times New Roman"/>
      <w:kern w:val="2"/>
      <w:sz w:val="32"/>
      <w:szCs w:val="22"/>
    </w:rPr>
  </w:style>
  <w:style w:type="paragraph" w:styleId="1">
    <w:name w:val="heading 1"/>
    <w:basedOn w:val="a"/>
    <w:next w:val="a"/>
    <w:link w:val="1Char1"/>
    <w:qFormat/>
    <w:pPr>
      <w:keepNext/>
      <w:keepLines/>
      <w:spacing w:before="340" w:after="330" w:line="578" w:lineRule="auto"/>
      <w:outlineLvl w:val="0"/>
    </w:pPr>
    <w:rPr>
      <w:rFonts w:ascii="Times New Roman" w:hAnsi="Times New Roman"/>
      <w:b/>
      <w:bCs/>
      <w:kern w:val="44"/>
      <w:sz w:val="28"/>
      <w:szCs w:val="28"/>
    </w:rPr>
  </w:style>
  <w:style w:type="paragraph" w:styleId="2">
    <w:name w:val="heading 2"/>
    <w:basedOn w:val="a"/>
    <w:next w:val="a"/>
    <w:link w:val="2Char1"/>
    <w:qFormat/>
    <w:pPr>
      <w:keepNext/>
      <w:keepLines/>
      <w:spacing w:before="260" w:after="260" w:line="416" w:lineRule="auto"/>
      <w:outlineLvl w:val="1"/>
    </w:pPr>
    <w:rPr>
      <w:rFonts w:ascii="Cambria" w:hAnsi="Cambria"/>
      <w:b/>
      <w:bCs/>
      <w:szCs w:val="32"/>
    </w:rPr>
  </w:style>
  <w:style w:type="paragraph" w:styleId="3">
    <w:name w:val="heading 3"/>
    <w:basedOn w:val="a"/>
    <w:next w:val="a"/>
    <w:link w:val="3Char1"/>
    <w:qFormat/>
    <w:pPr>
      <w:keepNext/>
      <w:keepLines/>
      <w:spacing w:before="260" w:after="260" w:line="416" w:lineRule="auto"/>
      <w:outlineLvl w:val="2"/>
    </w:pPr>
    <w:rPr>
      <w:rFonts w:ascii="Times New Roman" w:hAnsi="Times New Roman"/>
      <w:b/>
      <w:bCs/>
      <w:szCs w:val="32"/>
    </w:rPr>
  </w:style>
  <w:style w:type="paragraph" w:styleId="4">
    <w:name w:val="heading 4"/>
    <w:basedOn w:val="a"/>
    <w:next w:val="a"/>
    <w:link w:val="4Char"/>
    <w:qFormat/>
    <w:pPr>
      <w:keepNext/>
      <w:keepLines/>
      <w:spacing w:before="280" w:after="290" w:line="376" w:lineRule="auto"/>
      <w:outlineLvl w:val="3"/>
    </w:pPr>
    <w:rPr>
      <w:rFonts w:ascii="Cambria" w:hAnsi="Cambria"/>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unhideWhenUsed/>
    <w:qFormat/>
    <w:rPr>
      <w:rFonts w:asciiTheme="majorHAnsi" w:eastAsia="黑体" w:hAnsiTheme="majorHAnsi" w:cstheme="majorBidi"/>
      <w:sz w:val="20"/>
      <w:szCs w:val="20"/>
    </w:rPr>
  </w:style>
  <w:style w:type="paragraph" w:styleId="a4">
    <w:name w:val="Document Map"/>
    <w:basedOn w:val="a"/>
    <w:link w:val="Char"/>
    <w:semiHidden/>
    <w:unhideWhenUsed/>
    <w:qFormat/>
    <w:rPr>
      <w:rFonts w:ascii="宋体"/>
      <w:sz w:val="18"/>
      <w:szCs w:val="18"/>
    </w:rPr>
  </w:style>
  <w:style w:type="paragraph" w:styleId="a5">
    <w:name w:val="annotation text"/>
    <w:basedOn w:val="a"/>
    <w:link w:val="Char0"/>
    <w:semiHidden/>
    <w:unhideWhenUsed/>
    <w:qFormat/>
  </w:style>
  <w:style w:type="paragraph" w:styleId="a6">
    <w:name w:val="Body Text"/>
    <w:basedOn w:val="a"/>
    <w:link w:val="Char1"/>
    <w:qFormat/>
    <w:pPr>
      <w:spacing w:after="120"/>
    </w:pPr>
    <w:rPr>
      <w:rFonts w:ascii="Times New Roman" w:hAnsi="Times New Roman"/>
      <w:szCs w:val="20"/>
    </w:rPr>
  </w:style>
  <w:style w:type="paragraph" w:styleId="a7">
    <w:name w:val="Body Text Indent"/>
    <w:basedOn w:val="a"/>
    <w:link w:val="Char2"/>
    <w:qFormat/>
    <w:pPr>
      <w:adjustRightInd w:val="0"/>
      <w:ind w:right="-694" w:firstLine="525"/>
      <w:textAlignment w:val="baseline"/>
    </w:pPr>
    <w:rPr>
      <w:rFonts w:ascii="Times New Roman" w:hAnsi="Times New Roman"/>
      <w:szCs w:val="20"/>
    </w:rPr>
  </w:style>
  <w:style w:type="paragraph" w:styleId="30">
    <w:name w:val="toc 3"/>
    <w:basedOn w:val="a"/>
    <w:next w:val="a"/>
    <w:uiPriority w:val="39"/>
    <w:unhideWhenUsed/>
    <w:qFormat/>
    <w:pPr>
      <w:ind w:leftChars="400" w:left="840"/>
    </w:pPr>
    <w:rPr>
      <w:rFonts w:ascii="Times New Roman" w:hAnsi="Times New Roman"/>
    </w:rPr>
  </w:style>
  <w:style w:type="paragraph" w:styleId="20">
    <w:name w:val="Body Text Indent 2"/>
    <w:basedOn w:val="a"/>
    <w:link w:val="2Char"/>
    <w:qFormat/>
    <w:pPr>
      <w:ind w:firstLine="567"/>
    </w:pPr>
    <w:rPr>
      <w:rFonts w:ascii="宋体" w:hAnsi="Times New Roman"/>
      <w:color w:val="FF0000"/>
      <w:sz w:val="28"/>
      <w:szCs w:val="20"/>
    </w:rPr>
  </w:style>
  <w:style w:type="paragraph" w:styleId="a8">
    <w:name w:val="Balloon Text"/>
    <w:basedOn w:val="a"/>
    <w:link w:val="Char3"/>
    <w:semiHidden/>
    <w:qFormat/>
    <w:rPr>
      <w:rFonts w:ascii="Times New Roman" w:eastAsia="宋体" w:hAnsi="Times New Roman"/>
      <w:sz w:val="18"/>
      <w:szCs w:val="18"/>
    </w:rPr>
  </w:style>
  <w:style w:type="paragraph" w:styleId="a9">
    <w:name w:val="footer"/>
    <w:basedOn w:val="a"/>
    <w:link w:val="Char4"/>
    <w:uiPriority w:val="99"/>
    <w:unhideWhenUsed/>
    <w:qFormat/>
    <w:pPr>
      <w:tabs>
        <w:tab w:val="center" w:pos="4153"/>
        <w:tab w:val="right" w:pos="8306"/>
      </w:tabs>
      <w:snapToGrid w:val="0"/>
    </w:pPr>
    <w:rPr>
      <w:sz w:val="18"/>
      <w:szCs w:val="18"/>
    </w:rPr>
  </w:style>
  <w:style w:type="paragraph" w:styleId="aa">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rPr>
      <w:rFonts w:ascii="Times New Roman" w:hAnsi="Times New Roman"/>
    </w:rPr>
  </w:style>
  <w:style w:type="paragraph" w:styleId="21">
    <w:name w:val="toc 2"/>
    <w:basedOn w:val="a"/>
    <w:next w:val="a"/>
    <w:uiPriority w:val="39"/>
    <w:unhideWhenUsed/>
    <w:qFormat/>
    <w:pPr>
      <w:ind w:leftChars="200" w:left="420"/>
    </w:pPr>
    <w:rPr>
      <w:rFonts w:ascii="Times New Roman" w:hAnsi="Times New Roman"/>
    </w:rPr>
  </w:style>
  <w:style w:type="paragraph" w:styleId="ab">
    <w:name w:val="Normal (Web)"/>
    <w:basedOn w:val="a"/>
    <w:qFormat/>
    <w:pPr>
      <w:widowControl/>
      <w:spacing w:before="100" w:beforeAutospacing="1" w:after="100" w:afterAutospacing="1"/>
    </w:pPr>
    <w:rPr>
      <w:rFonts w:ascii="宋体" w:hAnsi="宋体" w:cs="宋体"/>
      <w:kern w:val="0"/>
      <w:sz w:val="24"/>
      <w:szCs w:val="24"/>
    </w:rPr>
  </w:style>
  <w:style w:type="paragraph" w:styleId="ac">
    <w:name w:val="annotation subject"/>
    <w:basedOn w:val="a5"/>
    <w:next w:val="a5"/>
    <w:link w:val="Char6"/>
    <w:semiHidden/>
    <w:qFormat/>
    <w:rPr>
      <w:rFonts w:ascii="Times New Roman" w:hAnsi="Times New Roman"/>
      <w:b/>
      <w:bCs/>
      <w:szCs w:val="20"/>
    </w:rPr>
  </w:style>
  <w:style w:type="table" w:styleId="ad">
    <w:name w:val="Table Grid"/>
    <w:basedOn w:val="a1"/>
    <w:uiPriority w:val="59"/>
    <w:qFormat/>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e">
    <w:name w:val="Strong"/>
    <w:qFormat/>
    <w:rPr>
      <w:b/>
      <w:bCs/>
    </w:rPr>
  </w:style>
  <w:style w:type="character" w:styleId="af">
    <w:name w:val="page number"/>
    <w:basedOn w:val="a0"/>
    <w:qFormat/>
    <w:rPr>
      <w:rFonts w:ascii="仿宋_GB2312" w:eastAsia="仿宋_GB2312" w:hAnsi="仿宋_GB2312" w:cs="宋体"/>
      <w:b/>
      <w:kern w:val="2"/>
      <w:sz w:val="24"/>
      <w:szCs w:val="24"/>
      <w:lang w:val="en-US" w:eastAsia="zh-CN" w:bidi="ar-SA"/>
    </w:rPr>
  </w:style>
  <w:style w:type="character" w:styleId="af0">
    <w:name w:val="FollowedHyperlink"/>
    <w:basedOn w:val="a0"/>
    <w:uiPriority w:val="99"/>
    <w:semiHidden/>
    <w:unhideWhenUsed/>
    <w:qFormat/>
    <w:rPr>
      <w:color w:val="800080"/>
      <w:u w:val="single"/>
    </w:rPr>
  </w:style>
  <w:style w:type="character" w:styleId="af1">
    <w:name w:val="Hyperlink"/>
    <w:basedOn w:val="a0"/>
    <w:uiPriority w:val="99"/>
    <w:unhideWhenUsed/>
    <w:qFormat/>
    <w:rPr>
      <w:color w:val="0000FF"/>
      <w:u w:val="single"/>
    </w:rPr>
  </w:style>
  <w:style w:type="character" w:styleId="af2">
    <w:name w:val="annotation reference"/>
    <w:basedOn w:val="a0"/>
    <w:unhideWhenUsed/>
    <w:qFormat/>
    <w:rPr>
      <w:rFonts w:ascii="仿宋_GB2312" w:eastAsia="仿宋_GB2312" w:hAnsi="仿宋_GB2312" w:cs="宋体"/>
      <w:b/>
      <w:sz w:val="21"/>
      <w:szCs w:val="21"/>
    </w:rPr>
  </w:style>
  <w:style w:type="character" w:customStyle="1" w:styleId="Char5">
    <w:name w:val="页眉 Char"/>
    <w:basedOn w:val="a0"/>
    <w:link w:val="aa"/>
    <w:qFormat/>
    <w:rPr>
      <w:sz w:val="18"/>
      <w:szCs w:val="18"/>
    </w:rPr>
  </w:style>
  <w:style w:type="character" w:customStyle="1" w:styleId="Char4">
    <w:name w:val="页脚 Char"/>
    <w:basedOn w:val="a0"/>
    <w:link w:val="a9"/>
    <w:uiPriority w:val="99"/>
    <w:qFormat/>
    <w:rPr>
      <w:sz w:val="18"/>
      <w:szCs w:val="18"/>
    </w:rPr>
  </w:style>
  <w:style w:type="character" w:customStyle="1" w:styleId="1Char">
    <w:name w:val="标题 1 Char"/>
    <w:basedOn w:val="a0"/>
    <w:qFormat/>
    <w:rPr>
      <w:rFonts w:ascii="Calibri" w:eastAsia="仿宋_GB2312" w:hAnsi="Calibri" w:cs="Times New Roman"/>
      <w:b/>
      <w:bCs/>
      <w:kern w:val="44"/>
      <w:sz w:val="44"/>
      <w:szCs w:val="44"/>
    </w:rPr>
  </w:style>
  <w:style w:type="character" w:customStyle="1" w:styleId="2Char0">
    <w:name w:val="标题 2 Char"/>
    <w:basedOn w:val="a0"/>
    <w:qFormat/>
    <w:rPr>
      <w:rFonts w:asciiTheme="majorHAnsi" w:eastAsiaTheme="majorEastAsia" w:hAnsiTheme="majorHAnsi" w:cstheme="majorBidi"/>
      <w:b/>
      <w:bCs/>
      <w:sz w:val="32"/>
      <w:szCs w:val="32"/>
    </w:rPr>
  </w:style>
  <w:style w:type="character" w:customStyle="1" w:styleId="3Char">
    <w:name w:val="标题 3 Char"/>
    <w:basedOn w:val="a0"/>
    <w:qFormat/>
    <w:rPr>
      <w:rFonts w:ascii="Calibri" w:eastAsia="仿宋_GB2312" w:hAnsi="Calibri" w:cs="Times New Roman"/>
      <w:b/>
      <w:bCs/>
      <w:sz w:val="32"/>
      <w:szCs w:val="32"/>
    </w:rPr>
  </w:style>
  <w:style w:type="character" w:customStyle="1" w:styleId="4Char">
    <w:name w:val="标题 4 Char"/>
    <w:basedOn w:val="a0"/>
    <w:link w:val="4"/>
    <w:qFormat/>
    <w:rPr>
      <w:rFonts w:ascii="Cambria" w:eastAsia="仿宋_GB2312" w:hAnsi="Cambria" w:cs="Times New Roman"/>
      <w:b/>
      <w:bCs/>
      <w:sz w:val="28"/>
      <w:szCs w:val="28"/>
    </w:rPr>
  </w:style>
  <w:style w:type="character" w:customStyle="1" w:styleId="Char0">
    <w:name w:val="批注文字 Char"/>
    <w:basedOn w:val="a0"/>
    <w:link w:val="a5"/>
    <w:semiHidden/>
    <w:qFormat/>
    <w:rPr>
      <w:rFonts w:ascii="Calibri" w:eastAsia="仿宋_GB2312" w:hAnsi="Calibri" w:cs="Times New Roman"/>
      <w:sz w:val="32"/>
    </w:rPr>
  </w:style>
  <w:style w:type="character" w:customStyle="1" w:styleId="Char6">
    <w:name w:val="批注主题 Char"/>
    <w:basedOn w:val="Char0"/>
    <w:link w:val="ac"/>
    <w:semiHidden/>
    <w:qFormat/>
    <w:rPr>
      <w:rFonts w:ascii="Times New Roman" w:eastAsia="仿宋_GB2312" w:hAnsi="Times New Roman" w:cs="Times New Roman"/>
      <w:b/>
      <w:bCs/>
      <w:sz w:val="32"/>
      <w:szCs w:val="20"/>
    </w:rPr>
  </w:style>
  <w:style w:type="character" w:customStyle="1" w:styleId="Char">
    <w:name w:val="文档结构图 Char"/>
    <w:basedOn w:val="a0"/>
    <w:link w:val="a4"/>
    <w:semiHidden/>
    <w:qFormat/>
    <w:rPr>
      <w:rFonts w:ascii="宋体" w:eastAsia="仿宋_GB2312" w:hAnsi="Calibri" w:cs="Times New Roman"/>
      <w:sz w:val="18"/>
      <w:szCs w:val="18"/>
    </w:rPr>
  </w:style>
  <w:style w:type="character" w:customStyle="1" w:styleId="Char1">
    <w:name w:val="正文文本 Char"/>
    <w:basedOn w:val="a0"/>
    <w:link w:val="a6"/>
    <w:qFormat/>
    <w:rPr>
      <w:rFonts w:ascii="Times New Roman" w:eastAsia="仿宋_GB2312" w:hAnsi="Times New Roman" w:cs="Times New Roman"/>
      <w:sz w:val="32"/>
      <w:szCs w:val="20"/>
    </w:rPr>
  </w:style>
  <w:style w:type="character" w:customStyle="1" w:styleId="Char2">
    <w:name w:val="正文文本缩进 Char"/>
    <w:basedOn w:val="a0"/>
    <w:link w:val="a7"/>
    <w:qFormat/>
    <w:rPr>
      <w:rFonts w:ascii="Times New Roman" w:eastAsia="仿宋_GB2312" w:hAnsi="Times New Roman" w:cs="Times New Roman"/>
      <w:sz w:val="32"/>
      <w:szCs w:val="20"/>
    </w:rPr>
  </w:style>
  <w:style w:type="character" w:customStyle="1" w:styleId="2Char">
    <w:name w:val="正文文本缩进 2 Char"/>
    <w:basedOn w:val="a0"/>
    <w:link w:val="20"/>
    <w:qFormat/>
    <w:rPr>
      <w:rFonts w:ascii="宋体" w:eastAsia="仿宋_GB2312" w:hAnsi="Times New Roman" w:cs="Times New Roman"/>
      <w:color w:val="FF0000"/>
      <w:sz w:val="28"/>
      <w:szCs w:val="20"/>
    </w:rPr>
  </w:style>
  <w:style w:type="character" w:customStyle="1" w:styleId="Char3">
    <w:name w:val="批注框文本 Char"/>
    <w:basedOn w:val="a0"/>
    <w:link w:val="a8"/>
    <w:semiHidden/>
    <w:qFormat/>
    <w:rPr>
      <w:rFonts w:ascii="Times New Roman" w:eastAsia="宋体" w:hAnsi="Times New Roman" w:cs="Times New Roman"/>
      <w:sz w:val="18"/>
      <w:szCs w:val="18"/>
    </w:rPr>
  </w:style>
  <w:style w:type="paragraph" w:customStyle="1" w:styleId="font5">
    <w:name w:val="font5"/>
    <w:basedOn w:val="a"/>
    <w:qFormat/>
    <w:pPr>
      <w:widowControl/>
      <w:spacing w:before="100" w:beforeAutospacing="1" w:after="100" w:afterAutospacing="1"/>
    </w:pPr>
    <w:rPr>
      <w:rFonts w:ascii="仿宋" w:eastAsia="仿宋" w:hAnsi="仿宋" w:cs="宋体"/>
      <w:kern w:val="0"/>
      <w:szCs w:val="21"/>
    </w:rPr>
  </w:style>
  <w:style w:type="paragraph" w:customStyle="1" w:styleId="font6">
    <w:name w:val="font6"/>
    <w:basedOn w:val="a"/>
    <w:qFormat/>
    <w:pPr>
      <w:widowControl/>
      <w:spacing w:before="100" w:beforeAutospacing="1" w:after="100" w:afterAutospacing="1"/>
    </w:pPr>
    <w:rPr>
      <w:rFonts w:ascii="宋体" w:hAnsi="宋体" w:cs="宋体"/>
      <w:kern w:val="0"/>
      <w:sz w:val="18"/>
      <w:szCs w:val="18"/>
    </w:rPr>
  </w:style>
  <w:style w:type="paragraph" w:customStyle="1" w:styleId="font7">
    <w:name w:val="font7"/>
    <w:basedOn w:val="a"/>
    <w:qFormat/>
    <w:pPr>
      <w:widowControl/>
      <w:spacing w:before="100" w:beforeAutospacing="1" w:after="100" w:afterAutospacing="1"/>
    </w:pPr>
    <w:rPr>
      <w:rFonts w:ascii="仿宋" w:eastAsia="仿宋" w:hAnsi="仿宋" w:cs="宋体"/>
      <w:b/>
      <w:bCs/>
      <w:kern w:val="0"/>
      <w:szCs w:val="32"/>
    </w:rPr>
  </w:style>
  <w:style w:type="paragraph" w:customStyle="1" w:styleId="font8">
    <w:name w:val="font8"/>
    <w:basedOn w:val="a"/>
    <w:qFormat/>
    <w:pPr>
      <w:widowControl/>
      <w:spacing w:before="100" w:beforeAutospacing="1" w:after="100" w:afterAutospacing="1"/>
    </w:pPr>
    <w:rPr>
      <w:rFonts w:ascii="方正小标宋简体" w:eastAsia="方正小标宋简体" w:hAnsi="宋体" w:cs="宋体"/>
      <w:b/>
      <w:bCs/>
      <w:kern w:val="0"/>
      <w:szCs w:val="32"/>
    </w:rPr>
  </w:style>
  <w:style w:type="paragraph" w:customStyle="1" w:styleId="font9">
    <w:name w:val="font9"/>
    <w:basedOn w:val="a"/>
    <w:qFormat/>
    <w:pPr>
      <w:widowControl/>
      <w:spacing w:before="100" w:beforeAutospacing="1" w:after="100" w:afterAutospacing="1"/>
    </w:pPr>
    <w:rPr>
      <w:rFonts w:ascii="Times New Roman" w:hAnsi="Times New Roman"/>
      <w:kern w:val="0"/>
      <w:szCs w:val="21"/>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spacing w:before="100" w:beforeAutospacing="1" w:after="100" w:afterAutospacing="1"/>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仿宋" w:eastAsia="仿宋" w:hAnsi="仿宋" w:cs="宋体"/>
      <w:kern w:val="0"/>
      <w:szCs w:val="21"/>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仿宋" w:eastAsia="仿宋" w:hAnsi="仿宋" w:cs="宋体"/>
      <w:kern w:val="0"/>
      <w:szCs w:val="21"/>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仿宋" w:eastAsia="仿宋" w:hAnsi="仿宋" w:cs="宋体"/>
      <w:color w:val="000000"/>
      <w:kern w:val="0"/>
      <w:szCs w:val="21"/>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kern w:val="0"/>
      <w:szCs w:val="21"/>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i/>
      <w:iCs/>
      <w:kern w:val="0"/>
      <w:szCs w:val="21"/>
    </w:rPr>
  </w:style>
  <w:style w:type="paragraph" w:customStyle="1" w:styleId="xl73">
    <w:name w:val="xl73"/>
    <w:basedOn w:val="a"/>
    <w:qFormat/>
    <w:pPr>
      <w:widowControl/>
      <w:pBdr>
        <w:left w:val="single" w:sz="4" w:space="0" w:color="auto"/>
        <w:bottom w:val="single" w:sz="4" w:space="0" w:color="auto"/>
        <w:right w:val="single" w:sz="4" w:space="0" w:color="auto"/>
      </w:pBdr>
      <w:spacing w:before="100" w:beforeAutospacing="1" w:after="100" w:afterAutospacing="1"/>
    </w:pPr>
    <w:rPr>
      <w:rFonts w:ascii="仿宋" w:eastAsia="仿宋" w:hAnsi="仿宋" w:cs="宋体"/>
      <w:kern w:val="0"/>
      <w:szCs w:val="21"/>
    </w:rPr>
  </w:style>
  <w:style w:type="paragraph" w:customStyle="1" w:styleId="xl74">
    <w:name w:val="xl74"/>
    <w:basedOn w:val="a"/>
    <w:qFormat/>
    <w:pPr>
      <w:widowControl/>
      <w:spacing w:before="100" w:beforeAutospacing="1" w:after="100" w:afterAutospacing="1"/>
      <w:jc w:val="center"/>
    </w:pPr>
    <w:rPr>
      <w:rFonts w:ascii="仿宋" w:eastAsia="仿宋" w:hAnsi="仿宋" w:cs="宋体"/>
      <w:kern w:val="0"/>
      <w:szCs w:val="32"/>
    </w:rPr>
  </w:style>
  <w:style w:type="paragraph" w:customStyle="1" w:styleId="xl75">
    <w:name w:val="xl75"/>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76">
    <w:name w:val="xl76"/>
    <w:basedOn w:val="a"/>
    <w:qFormat/>
    <w:pPr>
      <w:widowControl/>
      <w:pBdr>
        <w:top w:val="single" w:sz="4" w:space="0" w:color="auto"/>
        <w:left w:val="single" w:sz="4" w:space="0" w:color="auto"/>
        <w:right w:val="single" w:sz="4" w:space="0" w:color="auto"/>
      </w:pBdr>
      <w:spacing w:before="100" w:beforeAutospacing="1" w:after="100" w:afterAutospacing="1"/>
    </w:pPr>
    <w:rPr>
      <w:rFonts w:ascii="仿宋" w:eastAsia="仿宋" w:hAnsi="仿宋" w:cs="宋体"/>
      <w:kern w:val="0"/>
      <w:szCs w:val="21"/>
    </w:rPr>
  </w:style>
  <w:style w:type="paragraph" w:customStyle="1" w:styleId="xl77">
    <w:name w:val="xl77"/>
    <w:basedOn w:val="a"/>
    <w:qFormat/>
    <w:pPr>
      <w:widowControl/>
      <w:pBdr>
        <w:left w:val="single" w:sz="4" w:space="0" w:color="auto"/>
        <w:right w:val="single" w:sz="4" w:space="0" w:color="auto"/>
      </w:pBdr>
      <w:spacing w:before="100" w:beforeAutospacing="1" w:after="100" w:afterAutospacing="1"/>
    </w:pPr>
    <w:rPr>
      <w:rFonts w:ascii="仿宋" w:eastAsia="仿宋" w:hAnsi="仿宋" w:cs="宋体"/>
      <w:kern w:val="0"/>
      <w:szCs w:val="21"/>
    </w:rPr>
  </w:style>
  <w:style w:type="paragraph" w:customStyle="1" w:styleId="xl78">
    <w:name w:val="xl78"/>
    <w:basedOn w:val="a"/>
    <w:qFormat/>
    <w:pPr>
      <w:widowControl/>
      <w:pBdr>
        <w:top w:val="single" w:sz="4" w:space="0" w:color="auto"/>
        <w:left w:val="single" w:sz="4" w:space="0" w:color="auto"/>
        <w:right w:val="single" w:sz="4" w:space="0" w:color="auto"/>
      </w:pBdr>
      <w:spacing w:before="100" w:beforeAutospacing="1" w:after="100" w:afterAutospacing="1"/>
    </w:pPr>
    <w:rPr>
      <w:rFonts w:ascii="仿宋" w:eastAsia="仿宋" w:hAnsi="仿宋"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80">
    <w:name w:val="xl80"/>
    <w:basedOn w:val="a"/>
    <w:qFormat/>
    <w:pPr>
      <w:widowControl/>
      <w:spacing w:before="100" w:beforeAutospacing="1" w:after="100" w:afterAutospacing="1"/>
      <w:jc w:val="center"/>
    </w:pPr>
    <w:rPr>
      <w:rFonts w:ascii="仿宋" w:eastAsia="仿宋" w:hAnsi="仿宋" w:cs="宋体"/>
      <w:kern w:val="0"/>
      <w:szCs w:val="21"/>
    </w:rPr>
  </w:style>
  <w:style w:type="paragraph" w:customStyle="1" w:styleId="xl81">
    <w:name w:val="xl81"/>
    <w:basedOn w:val="a"/>
    <w:qFormat/>
    <w:pPr>
      <w:widowControl/>
      <w:spacing w:before="100" w:beforeAutospacing="1" w:after="100" w:afterAutospacing="1"/>
      <w:jc w:val="center"/>
    </w:pPr>
    <w:rPr>
      <w:rFonts w:ascii="仿宋" w:eastAsia="仿宋" w:hAnsi="仿宋" w:cs="宋体"/>
      <w:b/>
      <w:bCs/>
      <w:i/>
      <w:iCs/>
      <w:kern w:val="0"/>
      <w:szCs w:val="21"/>
    </w:rPr>
  </w:style>
  <w:style w:type="paragraph" w:customStyle="1" w:styleId="xl82">
    <w:name w:val="xl82"/>
    <w:basedOn w:val="a"/>
    <w:qFormat/>
    <w:pPr>
      <w:widowControl/>
      <w:pBdr>
        <w:left w:val="single" w:sz="4" w:space="0" w:color="auto"/>
        <w:righ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83">
    <w:name w:val="xl83"/>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84">
    <w:name w:val="xl84"/>
    <w:basedOn w:val="a"/>
    <w:qFormat/>
    <w:pPr>
      <w:widowControl/>
      <w:pBdr>
        <w:top w:val="single" w:sz="4" w:space="0" w:color="auto"/>
        <w:lef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85">
    <w:name w:val="xl85"/>
    <w:basedOn w:val="a"/>
    <w:qFormat/>
    <w:pPr>
      <w:widowControl/>
      <w:pBdr>
        <w:lef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86">
    <w:name w:val="xl86"/>
    <w:basedOn w:val="a"/>
    <w:qFormat/>
    <w:pPr>
      <w:widowControl/>
      <w:pBdr>
        <w:left w:val="single" w:sz="4" w:space="0" w:color="auto"/>
        <w:bottom w:val="single" w:sz="4" w:space="0" w:color="auto"/>
      </w:pBdr>
      <w:spacing w:before="100" w:beforeAutospacing="1" w:after="100" w:afterAutospacing="1"/>
      <w:jc w:val="center"/>
    </w:pPr>
    <w:rPr>
      <w:rFonts w:ascii="仿宋" w:eastAsia="仿宋" w:hAnsi="仿宋" w:cs="宋体"/>
      <w:kern w:val="0"/>
      <w:szCs w:val="21"/>
    </w:rPr>
  </w:style>
  <w:style w:type="paragraph" w:customStyle="1" w:styleId="xl87">
    <w:name w:val="xl87"/>
    <w:basedOn w:val="a"/>
    <w:qFormat/>
    <w:pPr>
      <w:widowControl/>
      <w:spacing w:before="100" w:beforeAutospacing="1" w:after="100" w:afterAutospacing="1"/>
    </w:pPr>
    <w:rPr>
      <w:rFonts w:ascii="仿宋" w:eastAsia="仿宋" w:hAnsi="仿宋" w:cs="宋体"/>
      <w:kern w:val="0"/>
      <w:szCs w:val="21"/>
    </w:rPr>
  </w:style>
  <w:style w:type="paragraph" w:customStyle="1" w:styleId="xl88">
    <w:name w:val="xl88"/>
    <w:basedOn w:val="a"/>
    <w:qFormat/>
    <w:pPr>
      <w:widowControl/>
      <w:pBdr>
        <w:top w:val="single" w:sz="4" w:space="0" w:color="auto"/>
        <w:left w:val="single" w:sz="4" w:space="0" w:color="auto"/>
        <w:bottom w:val="single" w:sz="4" w:space="0" w:color="auto"/>
      </w:pBdr>
      <w:spacing w:before="100" w:beforeAutospacing="1" w:after="100" w:afterAutospacing="1"/>
      <w:jc w:val="center"/>
    </w:pPr>
    <w:rPr>
      <w:rFonts w:ascii="仿宋" w:eastAsia="仿宋" w:hAnsi="仿宋" w:cs="宋体"/>
      <w:b/>
      <w:bCs/>
      <w:kern w:val="0"/>
      <w:szCs w:val="21"/>
    </w:rPr>
  </w:style>
  <w:style w:type="paragraph" w:customStyle="1" w:styleId="xl89">
    <w:name w:val="xl89"/>
    <w:basedOn w:val="a"/>
    <w:qFormat/>
    <w:pPr>
      <w:widowControl/>
      <w:pBdr>
        <w:top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kern w:val="0"/>
      <w:szCs w:val="21"/>
    </w:rPr>
  </w:style>
  <w:style w:type="paragraph" w:customStyle="1" w:styleId="xl90">
    <w:name w:val="xl90"/>
    <w:basedOn w:val="a"/>
    <w:qFormat/>
    <w:pPr>
      <w:widowControl/>
      <w:spacing w:before="100" w:beforeAutospacing="1" w:after="100" w:afterAutospacing="1"/>
    </w:pPr>
    <w:rPr>
      <w:rFonts w:ascii="仿宋" w:eastAsia="仿宋" w:hAnsi="仿宋" w:cs="宋体"/>
      <w:b/>
      <w:bCs/>
      <w:kern w:val="0"/>
      <w:szCs w:val="32"/>
    </w:rPr>
  </w:style>
  <w:style w:type="paragraph" w:customStyle="1" w:styleId="xl91">
    <w:name w:val="xl91"/>
    <w:basedOn w:val="a"/>
    <w:qFormat/>
    <w:pPr>
      <w:widowControl/>
      <w:pBdr>
        <w:top w:val="single" w:sz="4" w:space="0" w:color="auto"/>
        <w:righ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92">
    <w:name w:val="xl92"/>
    <w:basedOn w:val="a"/>
    <w:qFormat/>
    <w:pPr>
      <w:widowControl/>
      <w:pBdr>
        <w:righ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93">
    <w:name w:val="xl93"/>
    <w:basedOn w:val="a"/>
    <w:qFormat/>
    <w:pPr>
      <w:widowControl/>
      <w:pBdr>
        <w:bottom w:val="single" w:sz="4" w:space="0" w:color="auto"/>
        <w:righ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94">
    <w:name w:val="xl9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仿宋" w:eastAsia="仿宋" w:hAnsi="仿宋" w:cs="宋体"/>
      <w:b/>
      <w:bCs/>
      <w:i/>
      <w:iCs/>
      <w:kern w:val="0"/>
      <w:szCs w:val="21"/>
    </w:rPr>
  </w:style>
  <w:style w:type="paragraph" w:customStyle="1" w:styleId="xl95">
    <w:name w:val="xl95"/>
    <w:basedOn w:val="a"/>
    <w:qFormat/>
    <w:pPr>
      <w:widowControl/>
      <w:pBdr>
        <w:left w:val="single" w:sz="4" w:space="0" w:color="auto"/>
        <w:right w:val="single" w:sz="4" w:space="0" w:color="auto"/>
      </w:pBdr>
      <w:spacing w:before="100" w:beforeAutospacing="1" w:after="100" w:afterAutospacing="1"/>
      <w:jc w:val="center"/>
    </w:pPr>
    <w:rPr>
      <w:rFonts w:ascii="仿宋" w:eastAsia="仿宋" w:hAnsi="仿宋" w:cs="宋体"/>
      <w:b/>
      <w:bCs/>
      <w:i/>
      <w:iCs/>
      <w:kern w:val="0"/>
      <w:szCs w:val="21"/>
    </w:rPr>
  </w:style>
  <w:style w:type="paragraph" w:customStyle="1" w:styleId="xl96">
    <w:name w:val="xl9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i/>
      <w:iCs/>
      <w:kern w:val="0"/>
      <w:szCs w:val="21"/>
    </w:rPr>
  </w:style>
  <w:style w:type="paragraph" w:customStyle="1" w:styleId="11">
    <w:name w:val="正文文本缩进1"/>
    <w:basedOn w:val="a"/>
    <w:qFormat/>
    <w:pPr>
      <w:spacing w:line="360" w:lineRule="auto"/>
      <w:ind w:firstLine="549"/>
    </w:pPr>
    <w:rPr>
      <w:rFonts w:ascii="Times New Roman" w:hAnsi="Times New Roman"/>
      <w:sz w:val="28"/>
      <w:szCs w:val="24"/>
    </w:rPr>
  </w:style>
  <w:style w:type="paragraph" w:customStyle="1" w:styleId="font10">
    <w:name w:val="font10"/>
    <w:basedOn w:val="a"/>
    <w:qFormat/>
    <w:pPr>
      <w:widowControl/>
      <w:spacing w:before="100" w:beforeAutospacing="1" w:after="100" w:afterAutospacing="1"/>
    </w:pPr>
    <w:rPr>
      <w:rFonts w:ascii="仿宋" w:eastAsia="仿宋" w:hAnsi="仿宋" w:cs="宋体"/>
      <w:color w:val="FF0000"/>
      <w:kern w:val="0"/>
      <w:sz w:val="20"/>
      <w:szCs w:val="20"/>
    </w:rPr>
  </w:style>
  <w:style w:type="paragraph" w:customStyle="1" w:styleId="font11">
    <w:name w:val="font11"/>
    <w:basedOn w:val="a"/>
    <w:qFormat/>
    <w:pPr>
      <w:widowControl/>
      <w:spacing w:before="100" w:beforeAutospacing="1" w:after="100" w:afterAutospacing="1"/>
    </w:pPr>
    <w:rPr>
      <w:rFonts w:ascii="仿宋" w:eastAsia="仿宋" w:hAnsi="仿宋" w:cs="宋体"/>
      <w:b/>
      <w:bCs/>
      <w:color w:val="FF0000"/>
      <w:kern w:val="0"/>
      <w:sz w:val="20"/>
      <w:szCs w:val="20"/>
    </w:rPr>
  </w:style>
  <w:style w:type="paragraph" w:customStyle="1" w:styleId="xl97">
    <w:name w:val="xl97"/>
    <w:basedOn w:val="a"/>
    <w:qFormat/>
    <w:pPr>
      <w:widowControl/>
      <w:spacing w:before="100" w:beforeAutospacing="1" w:after="100" w:afterAutospacing="1"/>
      <w:jc w:val="center"/>
    </w:pPr>
    <w:rPr>
      <w:rFonts w:ascii="Courier New" w:hAnsi="Courier New" w:cs="Courier New"/>
      <w:b/>
      <w:bCs/>
      <w:kern w:val="0"/>
      <w:szCs w:val="32"/>
    </w:rPr>
  </w:style>
  <w:style w:type="paragraph" w:customStyle="1" w:styleId="xl98">
    <w:name w:val="xl98"/>
    <w:basedOn w:val="a"/>
    <w:qFormat/>
    <w:pPr>
      <w:widowControl/>
      <w:spacing w:before="100" w:beforeAutospacing="1" w:after="100" w:afterAutospacing="1"/>
      <w:jc w:val="center"/>
    </w:pPr>
    <w:rPr>
      <w:rFonts w:ascii="Courier New" w:hAnsi="Courier New" w:cs="Courier New"/>
      <w:b/>
      <w:bCs/>
      <w:kern w:val="0"/>
      <w:sz w:val="28"/>
      <w:szCs w:val="28"/>
    </w:rPr>
  </w:style>
  <w:style w:type="paragraph" w:customStyle="1" w:styleId="xl99">
    <w:name w:val="xl99"/>
    <w:basedOn w:val="a"/>
    <w:qFormat/>
    <w:pPr>
      <w:widowControl/>
      <w:pBdr>
        <w:top w:val="single" w:sz="4" w:space="0" w:color="auto"/>
        <w:left w:val="single" w:sz="4" w:space="0" w:color="auto"/>
        <w:bottom w:val="single" w:sz="4" w:space="0" w:color="auto"/>
      </w:pBdr>
      <w:spacing w:before="100" w:beforeAutospacing="1" w:after="100" w:afterAutospacing="1"/>
      <w:jc w:val="center"/>
    </w:pPr>
    <w:rPr>
      <w:rFonts w:ascii="仿宋" w:eastAsia="仿宋" w:hAnsi="仿宋" w:cs="宋体"/>
      <w:b/>
      <w:bCs/>
      <w:kern w:val="0"/>
      <w:szCs w:val="21"/>
    </w:rPr>
  </w:style>
  <w:style w:type="paragraph" w:customStyle="1" w:styleId="xl100">
    <w:name w:val="xl100"/>
    <w:basedOn w:val="a"/>
    <w:qFormat/>
    <w:pPr>
      <w:widowControl/>
      <w:pBdr>
        <w:top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kern w:val="0"/>
      <w:szCs w:val="21"/>
    </w:rPr>
  </w:style>
  <w:style w:type="paragraph" w:customStyle="1" w:styleId="xl101">
    <w:name w:val="xl101"/>
    <w:basedOn w:val="a"/>
    <w:qFormat/>
    <w:pPr>
      <w:widowControl/>
      <w:pBdr>
        <w:top w:val="single" w:sz="4" w:space="0" w:color="auto"/>
      </w:pBdr>
      <w:spacing w:before="100" w:beforeAutospacing="1" w:after="100" w:afterAutospacing="1"/>
    </w:pPr>
    <w:rPr>
      <w:rFonts w:ascii="仿宋" w:eastAsia="仿宋" w:hAnsi="仿宋" w:cs="宋体"/>
      <w:kern w:val="0"/>
      <w:szCs w:val="21"/>
    </w:rPr>
  </w:style>
  <w:style w:type="paragraph" w:customStyle="1" w:styleId="xl102">
    <w:name w:val="xl102"/>
    <w:basedOn w:val="a"/>
    <w:qFormat/>
    <w:pPr>
      <w:widowControl/>
      <w:pBdr>
        <w:top w:val="single" w:sz="4" w:space="0" w:color="auto"/>
        <w:lef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103">
    <w:name w:val="xl103"/>
    <w:basedOn w:val="a"/>
    <w:qFormat/>
    <w:pPr>
      <w:widowControl/>
      <w:pBdr>
        <w:top w:val="single" w:sz="4" w:space="0" w:color="auto"/>
        <w:righ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104">
    <w:name w:val="xl104"/>
    <w:basedOn w:val="a"/>
    <w:qFormat/>
    <w:pPr>
      <w:widowControl/>
      <w:pBdr>
        <w:lef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105">
    <w:name w:val="xl105"/>
    <w:basedOn w:val="a"/>
    <w:qFormat/>
    <w:pPr>
      <w:widowControl/>
      <w:pBdr>
        <w:righ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106">
    <w:name w:val="xl106"/>
    <w:basedOn w:val="a"/>
    <w:qFormat/>
    <w:pPr>
      <w:widowControl/>
      <w:pBdr>
        <w:left w:val="single" w:sz="4" w:space="0" w:color="auto"/>
        <w:bottom w:val="single" w:sz="4" w:space="0" w:color="auto"/>
      </w:pBdr>
      <w:spacing w:before="100" w:beforeAutospacing="1" w:after="100" w:afterAutospacing="1"/>
      <w:jc w:val="center"/>
    </w:pPr>
    <w:rPr>
      <w:rFonts w:ascii="仿宋" w:eastAsia="仿宋" w:hAnsi="仿宋" w:cs="宋体"/>
      <w:kern w:val="0"/>
      <w:szCs w:val="21"/>
    </w:rPr>
  </w:style>
  <w:style w:type="paragraph" w:customStyle="1" w:styleId="xl107">
    <w:name w:val="xl107"/>
    <w:basedOn w:val="a"/>
    <w:qFormat/>
    <w:pPr>
      <w:widowControl/>
      <w:pBdr>
        <w:bottom w:val="single" w:sz="4" w:space="0" w:color="auto"/>
        <w:right w:val="single" w:sz="4" w:space="0" w:color="auto"/>
      </w:pBdr>
      <w:spacing w:before="100" w:beforeAutospacing="1" w:after="100" w:afterAutospacing="1"/>
      <w:jc w:val="center"/>
    </w:pPr>
    <w:rPr>
      <w:rFonts w:ascii="仿宋" w:eastAsia="仿宋" w:hAnsi="仿宋" w:cs="宋体"/>
      <w:kern w:val="0"/>
      <w:szCs w:val="21"/>
    </w:rPr>
  </w:style>
  <w:style w:type="paragraph" w:customStyle="1" w:styleId="xl108">
    <w:name w:val="xl108"/>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仿宋" w:eastAsia="仿宋" w:hAnsi="仿宋" w:cs="宋体"/>
      <w:kern w:val="0"/>
      <w:sz w:val="20"/>
      <w:szCs w:val="20"/>
    </w:rPr>
  </w:style>
  <w:style w:type="paragraph" w:customStyle="1" w:styleId="xl109">
    <w:name w:val="xl109"/>
    <w:basedOn w:val="a"/>
    <w:qFormat/>
    <w:pPr>
      <w:widowControl/>
      <w:pBdr>
        <w:left w:val="single" w:sz="4" w:space="0" w:color="auto"/>
        <w:right w:val="single" w:sz="4" w:space="0" w:color="auto"/>
      </w:pBdr>
      <w:spacing w:before="100" w:beforeAutospacing="1" w:after="100" w:afterAutospacing="1"/>
      <w:jc w:val="center"/>
    </w:pPr>
    <w:rPr>
      <w:rFonts w:ascii="仿宋" w:eastAsia="仿宋" w:hAnsi="仿宋" w:cs="宋体"/>
      <w:kern w:val="0"/>
      <w:sz w:val="20"/>
      <w:szCs w:val="20"/>
    </w:rPr>
  </w:style>
  <w:style w:type="paragraph" w:customStyle="1" w:styleId="xl110">
    <w:name w:val="xl110"/>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kern w:val="0"/>
      <w:sz w:val="20"/>
      <w:szCs w:val="20"/>
    </w:rPr>
  </w:style>
  <w:style w:type="paragraph" w:customStyle="1" w:styleId="xl111">
    <w:name w:val="xl111"/>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仿宋" w:eastAsia="仿宋" w:hAnsi="仿宋" w:cs="宋体"/>
      <w:b/>
      <w:bCs/>
      <w:kern w:val="0"/>
      <w:szCs w:val="21"/>
    </w:rPr>
  </w:style>
  <w:style w:type="paragraph" w:customStyle="1" w:styleId="xl112">
    <w:name w:val="xl112"/>
    <w:basedOn w:val="a"/>
    <w:qFormat/>
    <w:pPr>
      <w:widowControl/>
      <w:pBdr>
        <w:left w:val="single" w:sz="4" w:space="0" w:color="auto"/>
        <w:right w:val="single" w:sz="4" w:space="0" w:color="auto"/>
      </w:pBdr>
      <w:spacing w:before="100" w:beforeAutospacing="1" w:after="100" w:afterAutospacing="1"/>
      <w:jc w:val="center"/>
    </w:pPr>
    <w:rPr>
      <w:rFonts w:ascii="仿宋" w:eastAsia="仿宋" w:hAnsi="仿宋" w:cs="宋体"/>
      <w:b/>
      <w:bCs/>
      <w:kern w:val="0"/>
      <w:szCs w:val="21"/>
    </w:rPr>
  </w:style>
  <w:style w:type="paragraph" w:customStyle="1" w:styleId="xl113">
    <w:name w:val="xl113"/>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kern w:val="0"/>
      <w:szCs w:val="21"/>
    </w:rPr>
  </w:style>
  <w:style w:type="character" w:customStyle="1" w:styleId="font31">
    <w:name w:val="font31"/>
    <w:basedOn w:val="a0"/>
    <w:qFormat/>
    <w:rPr>
      <w:rFonts w:ascii="仿宋_GB2312" w:eastAsia="仿宋_GB2312" w:hAnsi="仿宋_GB2312" w:cs="仿宋_GB2312" w:hint="eastAsia"/>
      <w:b/>
      <w:color w:val="000000"/>
      <w:sz w:val="24"/>
      <w:szCs w:val="24"/>
      <w:u w:val="none"/>
    </w:rPr>
  </w:style>
  <w:style w:type="character" w:customStyle="1" w:styleId="font41">
    <w:name w:val="font41"/>
    <w:basedOn w:val="a0"/>
    <w:qFormat/>
    <w:rPr>
      <w:rFonts w:ascii="仿宋_GB2312" w:eastAsia="仿宋_GB2312" w:hAnsi="仿宋_GB2312" w:cs="仿宋_GB2312" w:hint="eastAsia"/>
      <w:b/>
      <w:color w:val="000000"/>
      <w:sz w:val="24"/>
      <w:szCs w:val="24"/>
      <w:u w:val="single"/>
    </w:rPr>
  </w:style>
  <w:style w:type="character" w:customStyle="1" w:styleId="2Char1">
    <w:name w:val="标题 2 Char1"/>
    <w:link w:val="2"/>
    <w:qFormat/>
    <w:locked/>
    <w:rPr>
      <w:rFonts w:ascii="Cambria" w:eastAsia="仿宋_GB2312" w:hAnsi="Cambria" w:cs="Times New Roman"/>
      <w:b/>
      <w:bCs/>
      <w:sz w:val="32"/>
      <w:szCs w:val="32"/>
    </w:rPr>
  </w:style>
  <w:style w:type="character" w:customStyle="1" w:styleId="3Char1">
    <w:name w:val="标题 3 Char1"/>
    <w:link w:val="3"/>
    <w:qFormat/>
    <w:locked/>
    <w:rPr>
      <w:rFonts w:ascii="Times New Roman" w:eastAsia="仿宋_GB2312" w:hAnsi="Times New Roman" w:cs="Times New Roman"/>
      <w:b/>
      <w:bCs/>
      <w:sz w:val="32"/>
      <w:szCs w:val="32"/>
    </w:rPr>
  </w:style>
  <w:style w:type="character" w:customStyle="1" w:styleId="1Char1">
    <w:name w:val="标题 1 Char1"/>
    <w:link w:val="1"/>
    <w:qFormat/>
    <w:locked/>
    <w:rPr>
      <w:rFonts w:ascii="Times New Roman" w:eastAsia="仿宋_GB2312" w:hAnsi="Times New Roman" w:cs="Times New Roman"/>
      <w:b/>
      <w:bCs/>
      <w:kern w:val="44"/>
      <w:sz w:val="28"/>
      <w:szCs w:val="28"/>
    </w:rPr>
  </w:style>
  <w:style w:type="character" w:customStyle="1" w:styleId="15">
    <w:name w:val="15"/>
    <w:qFormat/>
    <w:rPr>
      <w:rFonts w:ascii="Times New Roman" w:hAnsi="Times New Roman" w:cs="Times New Roman" w:hint="default"/>
      <w:b/>
      <w:bCs/>
    </w:rPr>
  </w:style>
  <w:style w:type="character" w:customStyle="1" w:styleId="apple-converted-space">
    <w:name w:val="apple-converted-space"/>
    <w:basedOn w:val="a0"/>
    <w:qFormat/>
    <w:rPr>
      <w:rFonts w:ascii="仿宋_GB2312" w:eastAsia="仿宋_GB2312" w:hAnsi="仿宋_GB2312" w:cs="宋体"/>
      <w:b/>
      <w:sz w:val="24"/>
      <w:szCs w:val="24"/>
    </w:rPr>
  </w:style>
  <w:style w:type="character" w:customStyle="1" w:styleId="font51">
    <w:name w:val="font51"/>
    <w:basedOn w:val="a0"/>
    <w:qFormat/>
    <w:rPr>
      <w:rFonts w:ascii="仿宋_GB2312" w:eastAsia="仿宋_GB2312" w:hAnsi="仿宋_GB2312" w:cs="仿宋_GB2312" w:hint="eastAsia"/>
      <w:b/>
      <w:color w:val="000000"/>
      <w:sz w:val="24"/>
      <w:szCs w:val="24"/>
      <w:u w:val="single"/>
    </w:rPr>
  </w:style>
  <w:style w:type="paragraph" w:customStyle="1" w:styleId="Char7">
    <w:name w:val="Char"/>
    <w:basedOn w:val="a"/>
    <w:qFormat/>
    <w:pPr>
      <w:adjustRightInd w:val="0"/>
      <w:snapToGrid w:val="0"/>
      <w:spacing w:line="360" w:lineRule="auto"/>
    </w:pPr>
    <w:rPr>
      <w:rFonts w:ascii="仿宋_GB2312" w:hAnsi="仿宋_GB2312" w:cs="宋体"/>
      <w:b/>
      <w:sz w:val="24"/>
      <w:szCs w:val="24"/>
    </w:rPr>
  </w:style>
  <w:style w:type="paragraph" w:customStyle="1" w:styleId="Default">
    <w:name w:val="Default"/>
    <w:qFormat/>
    <w:pPr>
      <w:widowControl w:val="0"/>
      <w:autoSpaceDE w:val="0"/>
      <w:autoSpaceDN w:val="0"/>
      <w:adjustRightInd w:val="0"/>
    </w:pPr>
    <w:rPr>
      <w:rFonts w:ascii="宋体" w:eastAsia="宋体" w:hAnsi="Times New Roman" w:cs="宋体"/>
      <w:color w:val="000000"/>
      <w:sz w:val="24"/>
      <w:szCs w:val="24"/>
    </w:rPr>
  </w:style>
  <w:style w:type="paragraph" w:customStyle="1" w:styleId="12">
    <w:name w:val="列出段落1"/>
    <w:basedOn w:val="a"/>
    <w:qFormat/>
    <w:pPr>
      <w:ind w:firstLine="420"/>
    </w:pPr>
    <w:rPr>
      <w:rFonts w:ascii="Times New Roman" w:hAnsi="Times New Roman"/>
      <w:szCs w:val="20"/>
    </w:rPr>
  </w:style>
  <w:style w:type="paragraph" w:customStyle="1" w:styleId="p0">
    <w:name w:val="p0"/>
    <w:basedOn w:val="a"/>
    <w:qFormat/>
    <w:pPr>
      <w:widowControl/>
    </w:pPr>
    <w:rPr>
      <w:rFonts w:ascii="Times New Roman" w:hAnsi="Times New Roman"/>
      <w:kern w:val="0"/>
      <w:szCs w:val="21"/>
    </w:rPr>
  </w:style>
  <w:style w:type="paragraph" w:customStyle="1" w:styleId="af3">
    <w:name w:val="公文标题"/>
    <w:next w:val="a"/>
    <w:qFormat/>
    <w:pPr>
      <w:overflowPunct w:val="0"/>
      <w:autoSpaceDE w:val="0"/>
      <w:autoSpaceDN w:val="0"/>
      <w:jc w:val="center"/>
    </w:pPr>
    <w:rPr>
      <w:rFonts w:ascii="Arial" w:eastAsia="黑体" w:hAnsi="Arial" w:cs="Times New Roman"/>
      <w:spacing w:val="-10"/>
      <w:sz w:val="44"/>
    </w:rPr>
  </w:style>
  <w:style w:type="paragraph" w:styleId="af4">
    <w:name w:val="List Paragraph"/>
    <w:basedOn w:val="a"/>
    <w:qFormat/>
    <w:rPr>
      <w:rFonts w:ascii="Times New Roman" w:hAnsi="Times New Roman"/>
    </w:rPr>
  </w:style>
  <w:style w:type="paragraph" w:customStyle="1" w:styleId="af5">
    <w:name w:val="标准"/>
    <w:basedOn w:val="a"/>
    <w:qFormat/>
    <w:pPr>
      <w:adjustRightInd w:val="0"/>
      <w:spacing w:line="360" w:lineRule="auto"/>
      <w:ind w:firstLine="560"/>
    </w:pPr>
    <w:rPr>
      <w:rFonts w:ascii="Times New Roman" w:hAnsi="Times New Roman"/>
      <w:kern w:val="0"/>
      <w:sz w:val="28"/>
      <w:szCs w:val="20"/>
    </w:rPr>
  </w:style>
  <w:style w:type="character" w:customStyle="1" w:styleId="Char10">
    <w:name w:val="页眉 Char1"/>
    <w:basedOn w:val="a0"/>
    <w:uiPriority w:val="99"/>
    <w:semiHidden/>
    <w:qFormat/>
    <w:rPr>
      <w:rFonts w:ascii="Times New Roman" w:eastAsia="宋体" w:hAnsi="Times New Roman" w:cs="Times New Roman"/>
      <w:sz w:val="18"/>
      <w:szCs w:val="18"/>
    </w:rPr>
  </w:style>
  <w:style w:type="character" w:customStyle="1" w:styleId="Char11">
    <w:name w:val="批注框文本 Char1"/>
    <w:basedOn w:val="a0"/>
    <w:uiPriority w:val="99"/>
    <w:semiHidden/>
    <w:qFormat/>
    <w:rPr>
      <w:rFonts w:ascii="Calibri" w:eastAsia="仿宋_GB2312" w:hAnsi="Calibri" w:cs="Times New Roman"/>
      <w:sz w:val="18"/>
      <w:szCs w:val="18"/>
    </w:rPr>
  </w:style>
  <w:style w:type="character" w:customStyle="1" w:styleId="Char12">
    <w:name w:val="页脚 Char1"/>
    <w:basedOn w:val="a0"/>
    <w:uiPriority w:val="99"/>
    <w:semiHidden/>
    <w:qFormat/>
    <w:rPr>
      <w:rFonts w:ascii="Times New Roman" w:eastAsia="宋体" w:hAnsi="Times New Roman" w:cs="Times New Roman"/>
      <w:sz w:val="18"/>
      <w:szCs w:val="18"/>
    </w:rPr>
  </w:style>
  <w:style w:type="paragraph" w:customStyle="1" w:styleId="CM5">
    <w:name w:val="CM5"/>
    <w:basedOn w:val="Default"/>
    <w:next w:val="Default"/>
    <w:qFormat/>
    <w:pPr>
      <w:spacing w:line="273" w:lineRule="atLeast"/>
    </w:pPr>
    <w:rPr>
      <w:rFonts w:cs="Times New Roman"/>
      <w:color w:val="auto"/>
    </w:rPr>
  </w:style>
  <w:style w:type="paragraph" w:customStyle="1" w:styleId="TOC1">
    <w:name w:val="TOC 标题1"/>
    <w:basedOn w:val="1"/>
    <w:next w:val="a"/>
    <w:uiPriority w:val="39"/>
    <w:qFormat/>
    <w:pPr>
      <w:widowControl/>
      <w:spacing w:before="480" w:after="0" w:line="276" w:lineRule="auto"/>
      <w:outlineLvl w:val="9"/>
    </w:pPr>
    <w:rPr>
      <w:rFonts w:ascii="Cambria" w:hAnsi="Cambria"/>
      <w:color w:val="365F91"/>
      <w:kern w:val="0"/>
    </w:rPr>
  </w:style>
  <w:style w:type="paragraph" w:customStyle="1" w:styleId="CM2">
    <w:name w:val="CM2"/>
    <w:basedOn w:val="Default"/>
    <w:next w:val="Default"/>
    <w:qFormat/>
    <w:pPr>
      <w:spacing w:line="273" w:lineRule="atLeast"/>
    </w:pPr>
    <w:rPr>
      <w:rFonts w:cs="Times New Roman"/>
      <w:color w:val="auto"/>
    </w:rPr>
  </w:style>
  <w:style w:type="paragraph" w:customStyle="1" w:styleId="CM3">
    <w:name w:val="CM3"/>
    <w:basedOn w:val="Default"/>
    <w:next w:val="Default"/>
    <w:qFormat/>
    <w:pPr>
      <w:spacing w:line="273" w:lineRule="atLeast"/>
    </w:pPr>
    <w:rPr>
      <w:rFonts w:cs="Times New Roman"/>
      <w:color w:val="auto"/>
    </w:rPr>
  </w:style>
  <w:style w:type="paragraph" w:styleId="af6">
    <w:name w:val="No Spacing"/>
    <w:uiPriority w:val="1"/>
    <w:qFormat/>
    <w:pPr>
      <w:widowControl w:val="0"/>
      <w:jc w:val="both"/>
    </w:pPr>
    <w:rPr>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image" Target="media/image4.wmf"/><Relationship Id="rId3" Type="http://schemas.openxmlformats.org/officeDocument/2006/relationships/styles" Target="styles.xml"/><Relationship Id="rId21" Type="http://schemas.openxmlformats.org/officeDocument/2006/relationships/image" Target="media/image7.wmf"/><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3.wmf"/><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2.wmf"/><Relationship Id="rId20" Type="http://schemas.openxmlformats.org/officeDocument/2006/relationships/image" Target="media/image6.w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1.wmf"/><Relationship Id="rId23"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image" Target="media/image5.wmf"/><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8.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23</Pages>
  <Words>1622</Words>
  <Characters>9249</Characters>
  <Application>Microsoft Office Word</Application>
  <DocSecurity>0</DocSecurity>
  <Lines>77</Lines>
  <Paragraphs>21</Paragraphs>
  <ScaleCrop>false</ScaleCrop>
  <Company>Microsoft</Company>
  <LinksUpToDate>false</LinksUpToDate>
  <CharactersWithSpaces>10850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王景</cp:lastModifiedBy>
  <cp:revision>24</cp:revision>
  <dcterms:created xsi:type="dcterms:W3CDTF">2019-05-25T12:36:00Z</dcterms:created>
  <dcterms:modified xsi:type="dcterms:W3CDTF">2019-06-10T05:44:00Z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