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700" w:lineRule="exact"/>
        <w:ind w:firstLine="0" w:firstLineChars="0"/>
        <w:jc w:val="center"/>
        <w:rPr>
          <w:rFonts w:eastAsia="方正小标宋_GBK" w:cs="Times New Roman"/>
          <w:sz w:val="44"/>
          <w:szCs w:val="44"/>
        </w:rPr>
      </w:pPr>
    </w:p>
    <w:p>
      <w:pPr>
        <w:spacing w:line="700" w:lineRule="exact"/>
        <w:ind w:firstLine="0" w:firstLineChars="0"/>
        <w:rPr>
          <w:rFonts w:eastAsia="方正小标宋_GBK" w:cs="Times New Roman"/>
          <w:sz w:val="44"/>
          <w:szCs w:val="44"/>
        </w:rPr>
      </w:pPr>
    </w:p>
    <w:p>
      <w:pPr>
        <w:spacing w:line="700" w:lineRule="exact"/>
        <w:ind w:firstLine="0" w:firstLineChars="0"/>
        <w:jc w:val="center"/>
        <w:rPr>
          <w:rFonts w:eastAsia="方正小标宋_GBK" w:cs="Times New Roman"/>
          <w:sz w:val="44"/>
          <w:szCs w:val="44"/>
        </w:rPr>
      </w:pPr>
      <w:r>
        <w:rPr>
          <w:rFonts w:hint="eastAsia" w:eastAsia="方正小标宋_GBK" w:cs="Times New Roman"/>
          <w:sz w:val="44"/>
          <w:szCs w:val="44"/>
        </w:rPr>
        <w:t>2023年度多式联运、内河集装箱运输、中欧（亚）</w:t>
      </w:r>
    </w:p>
    <w:p>
      <w:pPr>
        <w:spacing w:line="700" w:lineRule="exact"/>
        <w:ind w:firstLine="0" w:firstLineChars="0"/>
        <w:jc w:val="center"/>
        <w:rPr>
          <w:rFonts w:eastAsia="方正小标宋_GBK" w:cs="Times New Roman"/>
          <w:sz w:val="44"/>
          <w:szCs w:val="44"/>
        </w:rPr>
      </w:pPr>
      <w:r>
        <w:rPr>
          <w:rFonts w:hint="eastAsia" w:eastAsia="方正小标宋_GBK" w:cs="Times New Roman"/>
          <w:sz w:val="44"/>
          <w:szCs w:val="44"/>
        </w:rPr>
        <w:t>班列精品线路（航线）试点公示</w:t>
      </w:r>
    </w:p>
    <w:p>
      <w:pPr>
        <w:ind w:firstLine="0" w:firstLineChars="0"/>
        <w:jc w:val="center"/>
        <w:rPr>
          <w:rFonts w:eastAsia="方正小标宋_GBK" w:cs="Times New Roman"/>
          <w:sz w:val="44"/>
          <w:szCs w:val="44"/>
        </w:rPr>
      </w:pPr>
    </w:p>
    <w:p>
      <w:pPr>
        <w:spacing w:line="590" w:lineRule="exact"/>
        <w:ind w:firstLine="630" w:firstLineChars="0"/>
        <w:rPr>
          <w:rFonts w:eastAsia="方正仿宋_GBK" w:cs="Times New Roman"/>
          <w:bCs/>
          <w:sz w:val="32"/>
          <w:szCs w:val="32"/>
        </w:rPr>
      </w:pPr>
      <w:r>
        <w:rPr>
          <w:rFonts w:hint="eastAsia" w:eastAsia="方正仿宋_GBK" w:cs="Times New Roman"/>
          <w:bCs/>
          <w:sz w:val="32"/>
          <w:szCs w:val="32"/>
        </w:rPr>
        <w:t>按照《省交通运输厅关于开展2023年多式联运精品线路试点的通知》（苏交运〔2023〕29号）、《省交通运输厅关于开展内河集装箱运输精品航线试点的通知》（苏交运〔2023〕18号）、《省交通运输厅关于开展2023年中欧（亚）班列精品线路试点的通知》（苏交运〔2023〕28号）有关要求，省交通运输厅组织开展了2023年度多式联运、内河集装箱运输、中欧（亚）班列精品线路（航线）评审工作。</w:t>
      </w:r>
    </w:p>
    <w:p>
      <w:pPr>
        <w:spacing w:line="590" w:lineRule="exact"/>
        <w:ind w:firstLine="630" w:firstLineChars="0"/>
        <w:rPr>
          <w:rFonts w:eastAsia="方正仿宋_GBK" w:cs="Times New Roman"/>
          <w:bCs/>
          <w:sz w:val="32"/>
          <w:szCs w:val="32"/>
        </w:rPr>
      </w:pPr>
      <w:r>
        <w:rPr>
          <w:rFonts w:hint="eastAsia" w:eastAsia="方正仿宋_GBK" w:cs="Times New Roman"/>
          <w:bCs/>
          <w:sz w:val="32"/>
          <w:szCs w:val="32"/>
        </w:rPr>
        <w:t>根据评审情况，拟确定16条多式联运精品线路试点、13条内河集装箱运输精品航线试点和5条中欧（亚）班列精品线路试点，现予以公示。公示期为2023年9月28日至2023年10月</w:t>
      </w:r>
      <w:r>
        <w:rPr>
          <w:rFonts w:hint="eastAsia" w:eastAsia="方正仿宋_GBK" w:cs="Times New Roman"/>
          <w:bCs/>
          <w:sz w:val="32"/>
          <w:szCs w:val="32"/>
          <w:lang w:val="en-US" w:eastAsia="zh-CN"/>
        </w:rPr>
        <w:t>10</w:t>
      </w:r>
      <w:r>
        <w:rPr>
          <w:rFonts w:hint="eastAsia" w:eastAsia="方正仿宋_GBK" w:cs="Times New Roman"/>
          <w:bCs/>
          <w:sz w:val="32"/>
          <w:szCs w:val="32"/>
        </w:rPr>
        <w:t>日。如有意见，请将意见以书面（实名）形式，反馈至省交通运输厅运输管理局。</w:t>
      </w:r>
    </w:p>
    <w:p>
      <w:pPr>
        <w:spacing w:line="590" w:lineRule="exact"/>
        <w:ind w:firstLine="630" w:firstLineChars="0"/>
        <w:rPr>
          <w:rFonts w:eastAsia="方正仿宋_GBK" w:cs="Times New Roman"/>
          <w:bCs/>
          <w:sz w:val="32"/>
          <w:szCs w:val="32"/>
        </w:rPr>
      </w:pPr>
      <w:r>
        <w:rPr>
          <w:rFonts w:hint="eastAsia" w:eastAsia="方正仿宋_GBK" w:cs="Times New Roman"/>
          <w:bCs/>
          <w:sz w:val="32"/>
          <w:szCs w:val="32"/>
        </w:rPr>
        <w:t>联系人：怀超，联系电话：025—52853488，025—52853521（传真）。</w:t>
      </w:r>
    </w:p>
    <w:p>
      <w:pPr>
        <w:spacing w:line="590" w:lineRule="exact"/>
        <w:ind w:firstLine="630" w:firstLineChars="0"/>
        <w:rPr>
          <w:rFonts w:eastAsia="方正仿宋_GBK" w:cs="Times New Roman"/>
          <w:bCs/>
          <w:sz w:val="32"/>
          <w:szCs w:val="32"/>
        </w:rPr>
      </w:pPr>
    </w:p>
    <w:p>
      <w:pPr>
        <w:spacing w:line="590" w:lineRule="exact"/>
        <w:ind w:firstLine="630" w:firstLineChars="0"/>
        <w:rPr>
          <w:rFonts w:eastAsia="方正仿宋_GBK" w:cs="Times New Roman"/>
          <w:bCs/>
          <w:sz w:val="32"/>
          <w:szCs w:val="32"/>
        </w:rPr>
      </w:pPr>
    </w:p>
    <w:p>
      <w:pPr>
        <w:spacing w:line="590" w:lineRule="exact"/>
        <w:ind w:firstLine="630" w:firstLineChars="0"/>
        <w:rPr>
          <w:rFonts w:eastAsia="方正仿宋_GBK" w:cs="Times New Roman"/>
          <w:bCs/>
          <w:sz w:val="32"/>
          <w:szCs w:val="32"/>
        </w:rPr>
      </w:pPr>
      <w:r>
        <w:rPr>
          <w:rFonts w:hint="eastAsia" w:eastAsia="方正仿宋_GBK" w:cs="Times New Roman"/>
          <w:bCs/>
          <w:sz w:val="32"/>
          <w:szCs w:val="32"/>
        </w:rPr>
        <w:t>附件：1.</w:t>
      </w:r>
      <w:r>
        <w:rPr>
          <w:rFonts w:hint="eastAsia" w:eastAsia="方正仿宋_GBK" w:cs="Times New Roman"/>
          <w:bCs/>
          <w:sz w:val="32"/>
          <w:szCs w:val="32"/>
          <w:lang w:val="en-US" w:eastAsia="zh-CN"/>
        </w:rPr>
        <w:t xml:space="preserve"> </w:t>
      </w:r>
      <w:bookmarkStart w:id="0" w:name="_GoBack"/>
      <w:bookmarkEnd w:id="0"/>
      <w:r>
        <w:rPr>
          <w:rFonts w:hint="eastAsia" w:eastAsia="方正仿宋_GBK" w:cs="Times New Roman"/>
          <w:bCs/>
          <w:sz w:val="32"/>
          <w:szCs w:val="32"/>
        </w:rPr>
        <w:t>2023年多式联运精品线路试点名单</w:t>
      </w:r>
    </w:p>
    <w:p>
      <w:pPr>
        <w:spacing w:line="590" w:lineRule="exact"/>
        <w:ind w:left="1590" w:firstLine="0" w:firstLineChars="0"/>
        <w:rPr>
          <w:rFonts w:eastAsia="方正仿宋_GBK" w:cs="Times New Roman"/>
          <w:bCs/>
          <w:sz w:val="32"/>
          <w:szCs w:val="32"/>
        </w:rPr>
      </w:pPr>
      <w:r>
        <w:rPr>
          <w:rFonts w:hint="eastAsia" w:eastAsia="方正仿宋_GBK" w:cs="Times New Roman"/>
          <w:bCs/>
          <w:sz w:val="32"/>
          <w:szCs w:val="32"/>
        </w:rPr>
        <w:t>2. 2023年内河集装箱运输精品航线试点名单</w:t>
      </w:r>
    </w:p>
    <w:p>
      <w:pPr>
        <w:spacing w:line="590" w:lineRule="exact"/>
        <w:ind w:left="1590" w:firstLine="0" w:firstLineChars="0"/>
        <w:rPr>
          <w:rFonts w:eastAsia="方正仿宋_GBK" w:cs="Times New Roman"/>
          <w:bCs/>
          <w:sz w:val="32"/>
          <w:szCs w:val="32"/>
        </w:rPr>
      </w:pPr>
      <w:r>
        <w:rPr>
          <w:rFonts w:hint="eastAsia" w:eastAsia="方正仿宋_GBK" w:cs="Times New Roman"/>
          <w:bCs/>
          <w:sz w:val="32"/>
          <w:szCs w:val="32"/>
        </w:rPr>
        <w:t>3. 2023年中欧（亚）班列精品线路试点名单</w:t>
      </w:r>
    </w:p>
    <w:p>
      <w:pPr>
        <w:spacing w:line="590" w:lineRule="exact"/>
        <w:ind w:firstLine="630" w:firstLineChars="0"/>
        <w:rPr>
          <w:rFonts w:eastAsia="方正仿宋_GBK" w:cs="Times New Roman"/>
          <w:sz w:val="32"/>
          <w:szCs w:val="32"/>
        </w:rPr>
      </w:pPr>
    </w:p>
    <w:p>
      <w:pPr>
        <w:spacing w:line="590" w:lineRule="exact"/>
        <w:ind w:firstLine="630" w:firstLineChars="0"/>
        <w:jc w:val="left"/>
        <w:rPr>
          <w:rFonts w:eastAsia="方正仿宋_GBK" w:cs="Times New Roman"/>
          <w:sz w:val="32"/>
          <w:szCs w:val="32"/>
        </w:rPr>
      </w:pPr>
    </w:p>
    <w:p>
      <w:pPr>
        <w:wordWrap w:val="0"/>
        <w:spacing w:line="590" w:lineRule="exact"/>
        <w:ind w:right="960" w:firstLine="630" w:firstLineChars="0"/>
        <w:jc w:val="right"/>
        <w:rPr>
          <w:rFonts w:eastAsia="方正仿宋_GBK" w:cs="Times New Roman"/>
          <w:sz w:val="32"/>
          <w:szCs w:val="32"/>
        </w:rPr>
      </w:pPr>
      <w:r>
        <w:rPr>
          <w:rFonts w:eastAsia="方正仿宋_GBK" w:cs="Times New Roman"/>
          <w:sz w:val="32"/>
          <w:szCs w:val="32"/>
        </w:rPr>
        <w:t xml:space="preserve">江苏省交通运输厅 </w:t>
      </w:r>
    </w:p>
    <w:p>
      <w:pPr>
        <w:wordWrap w:val="0"/>
        <w:spacing w:line="590" w:lineRule="exact"/>
        <w:ind w:right="640" w:firstLine="630" w:firstLineChars="0"/>
        <w:jc w:val="center"/>
        <w:rPr>
          <w:rFonts w:eastAsia="方正仿宋_GBK" w:cs="Times New Roman"/>
          <w:sz w:val="32"/>
          <w:szCs w:val="32"/>
        </w:rPr>
      </w:pPr>
      <w:r>
        <w:rPr>
          <w:rFonts w:hint="eastAsia" w:eastAsia="方正仿宋_GBK" w:cs="Times New Roman"/>
          <w:sz w:val="32"/>
          <w:szCs w:val="32"/>
        </w:rPr>
        <w:t xml:space="preserve">                         </w:t>
      </w:r>
      <w:r>
        <w:rPr>
          <w:rFonts w:eastAsia="方正仿宋_GBK" w:cs="Times New Roman"/>
          <w:sz w:val="32"/>
          <w:szCs w:val="32"/>
        </w:rPr>
        <w:t xml:space="preserve"> 2023年9月</w:t>
      </w:r>
      <w:r>
        <w:rPr>
          <w:rFonts w:hint="eastAsia" w:eastAsia="方正仿宋_GBK" w:cs="Times New Roman"/>
          <w:sz w:val="32"/>
          <w:szCs w:val="32"/>
        </w:rPr>
        <w:t>28</w:t>
      </w:r>
      <w:r>
        <w:rPr>
          <w:rFonts w:eastAsia="方正仿宋_GBK" w:cs="Times New Roman"/>
          <w:sz w:val="32"/>
          <w:szCs w:val="32"/>
        </w:rPr>
        <w:t xml:space="preserve">日 </w:t>
      </w:r>
    </w:p>
    <w:p>
      <w:pPr>
        <w:wordWrap w:val="0"/>
        <w:spacing w:line="590" w:lineRule="exact"/>
        <w:ind w:right="640" w:firstLine="630" w:firstLineChars="0"/>
        <w:jc w:val="center"/>
        <w:rPr>
          <w:rFonts w:eastAsia="方正仿宋_GBK" w:cs="Times New Roman"/>
          <w:sz w:val="32"/>
          <w:szCs w:val="32"/>
        </w:rPr>
      </w:pPr>
    </w:p>
    <w:p>
      <w:pPr>
        <w:wordWrap w:val="0"/>
        <w:spacing w:line="590" w:lineRule="exact"/>
        <w:ind w:right="640" w:firstLine="630" w:firstLineChars="0"/>
        <w:rPr>
          <w:rFonts w:eastAsia="方正仿宋_GBK" w:cs="Times New Roman"/>
          <w:sz w:val="32"/>
          <w:szCs w:val="32"/>
        </w:rPr>
      </w:pPr>
    </w:p>
    <w:p>
      <w:pPr>
        <w:wordWrap w:val="0"/>
        <w:spacing w:line="590" w:lineRule="exact"/>
        <w:ind w:right="640" w:firstLine="630" w:firstLineChars="0"/>
        <w:rPr>
          <w:rFonts w:eastAsia="方正仿宋_GBK" w:cs="Times New Roman"/>
          <w:sz w:val="32"/>
          <w:szCs w:val="32"/>
        </w:rPr>
      </w:pPr>
    </w:p>
    <w:p>
      <w:pPr>
        <w:wordWrap w:val="0"/>
        <w:spacing w:line="590" w:lineRule="exact"/>
        <w:ind w:right="640" w:firstLine="630" w:firstLineChars="0"/>
        <w:rPr>
          <w:rFonts w:eastAsia="方正仿宋_GBK" w:cs="Times New Roman"/>
          <w:sz w:val="32"/>
          <w:szCs w:val="32"/>
        </w:rPr>
      </w:pPr>
    </w:p>
    <w:p>
      <w:pPr>
        <w:wordWrap w:val="0"/>
        <w:spacing w:line="590" w:lineRule="exact"/>
        <w:ind w:right="640" w:firstLine="630" w:firstLineChars="0"/>
        <w:rPr>
          <w:rFonts w:eastAsia="方正仿宋_GBK" w:cs="Times New Roman"/>
          <w:sz w:val="32"/>
          <w:szCs w:val="32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2098" w:right="1474" w:bottom="1985" w:left="1588" w:header="851" w:footer="992" w:gutter="0"/>
          <w:cols w:space="425" w:num="1"/>
          <w:docGrid w:type="lines" w:linePitch="326" w:charSpace="0"/>
        </w:sectPr>
      </w:pPr>
    </w:p>
    <w:p>
      <w:pPr>
        <w:spacing w:line="600" w:lineRule="exact"/>
        <w:ind w:firstLine="0" w:firstLineChars="0"/>
        <w:jc w:val="left"/>
        <w:rPr>
          <w:rFonts w:ascii="黑体" w:hAnsi="黑体" w:eastAsia="黑体" w:cs="方正小标宋简体"/>
          <w:kern w:val="0"/>
          <w:sz w:val="32"/>
          <w:szCs w:val="32"/>
        </w:rPr>
      </w:pPr>
      <w:r>
        <w:rPr>
          <w:rFonts w:hint="eastAsia" w:ascii="黑体" w:hAnsi="黑体" w:eastAsia="黑体" w:cs="方正小标宋简体"/>
          <w:kern w:val="0"/>
          <w:sz w:val="32"/>
          <w:szCs w:val="32"/>
        </w:rPr>
        <w:t>附件</w:t>
      </w:r>
      <w:r>
        <w:rPr>
          <w:rFonts w:ascii="黑体" w:hAnsi="黑体" w:eastAsia="黑体" w:cs="方正小标宋简体"/>
          <w:kern w:val="0"/>
          <w:sz w:val="32"/>
          <w:szCs w:val="32"/>
        </w:rPr>
        <w:t>1</w:t>
      </w:r>
    </w:p>
    <w:p>
      <w:pPr>
        <w:spacing w:line="600" w:lineRule="exact"/>
        <w:ind w:firstLine="0" w:firstLineChars="0"/>
        <w:jc w:val="center"/>
        <w:rPr>
          <w:rFonts w:ascii="方正小标宋_GBK" w:hAnsi="方正小标宋简体" w:eastAsia="方正小标宋_GBK" w:cs="方正小标宋简体"/>
          <w:kern w:val="0"/>
          <w:sz w:val="44"/>
          <w:szCs w:val="44"/>
        </w:rPr>
      </w:pPr>
      <w:r>
        <w:rPr>
          <w:rFonts w:hint="eastAsia" w:ascii="方正小标宋_GBK" w:hAnsi="方正小标宋简体" w:eastAsia="方正小标宋_GBK" w:cs="方正小标宋简体"/>
          <w:kern w:val="0"/>
          <w:sz w:val="44"/>
          <w:szCs w:val="44"/>
        </w:rPr>
        <w:t>2023年多式联运精品线路试点名单</w:t>
      </w:r>
    </w:p>
    <w:p>
      <w:pPr>
        <w:spacing w:line="600" w:lineRule="exact"/>
        <w:ind w:firstLine="0" w:firstLineChars="0"/>
        <w:jc w:val="center"/>
        <w:rPr>
          <w:rFonts w:ascii="方正小标宋_GBK" w:hAnsi="方正小标宋简体" w:eastAsia="方正小标宋_GBK" w:cs="方正小标宋简体"/>
          <w:kern w:val="0"/>
          <w:sz w:val="44"/>
          <w:szCs w:val="44"/>
        </w:rPr>
      </w:pPr>
    </w:p>
    <w:tbl>
      <w:tblPr>
        <w:tblStyle w:val="17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6"/>
        <w:gridCol w:w="6626"/>
        <w:gridCol w:w="53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  <w:jc w:val="center"/>
        </w:trPr>
        <w:tc>
          <w:tcPr>
            <w:tcW w:w="384" w:type="pct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方正黑体_GBK" w:hAnsi="楷体_GB2312" w:eastAsia="方正黑体_GBK" w:cs="楷体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楷体_GB2312" w:eastAsia="方正黑体_GBK" w:cs="楷体_GB2312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2554" w:type="pct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方正黑体_GBK" w:hAnsi="楷体_GB2312" w:eastAsia="方正黑体_GBK" w:cs="楷体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楷体_GB2312" w:eastAsia="方正黑体_GBK" w:cs="楷体_GB2312"/>
                <w:bCs/>
                <w:kern w:val="0"/>
                <w:sz w:val="28"/>
                <w:szCs w:val="28"/>
              </w:rPr>
              <w:t>试点线路名称</w:t>
            </w:r>
          </w:p>
        </w:tc>
        <w:tc>
          <w:tcPr>
            <w:tcW w:w="2062" w:type="pct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方正黑体_GBK" w:hAnsi="楷体_GB2312" w:eastAsia="方正黑体_GBK" w:cs="楷体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楷体_GB2312" w:eastAsia="方正黑体_GBK" w:cs="楷体_GB2312"/>
                <w:bCs/>
                <w:kern w:val="0"/>
                <w:sz w:val="28"/>
                <w:szCs w:val="28"/>
              </w:rPr>
              <w:t>试点单位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  <w:jc w:val="center"/>
        </w:trPr>
        <w:tc>
          <w:tcPr>
            <w:tcW w:w="5000" w:type="pct"/>
            <w:gridSpan w:val="3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黑体_GBK" w:hAnsi="楷体_GB2312" w:eastAsia="方正黑体_GBK" w:cs="楷体_GB2312"/>
                <w:bCs/>
                <w:kern w:val="0"/>
                <w:sz w:val="28"/>
                <w:szCs w:val="28"/>
              </w:rPr>
              <w:t>铁水（海铁）联运线路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8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255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Calibri"/>
                <w:sz w:val="28"/>
                <w:szCs w:val="28"/>
              </w:rPr>
            </w:pPr>
            <w:r>
              <w:rPr>
                <w:rFonts w:hint="eastAsia" w:eastAsia="方正仿宋_GBK" w:cs="Calibri"/>
                <w:sz w:val="28"/>
                <w:szCs w:val="28"/>
              </w:rPr>
              <w:t>南通（海安铁路物流基地）—上海（洋山港区）</w:t>
            </w:r>
          </w:p>
        </w:tc>
        <w:tc>
          <w:tcPr>
            <w:tcW w:w="2062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eastAsia="方正仿宋_GBK" w:cs="Times New Roman"/>
                <w:kern w:val="0"/>
                <w:sz w:val="28"/>
                <w:szCs w:val="28"/>
              </w:rPr>
              <w:t>江苏铁联物流有限公司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1" w:hRule="atLeast"/>
          <w:jc w:val="center"/>
        </w:trPr>
        <w:tc>
          <w:tcPr>
            <w:tcW w:w="38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255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Calibri"/>
                <w:kern w:val="0"/>
                <w:sz w:val="28"/>
                <w:szCs w:val="28"/>
                <w:highlight w:val="red"/>
              </w:rPr>
            </w:pPr>
            <w:r>
              <w:rPr>
                <w:rFonts w:hint="eastAsia" w:eastAsia="方正仿宋_GBK" w:cs="Calibri"/>
                <w:kern w:val="0"/>
                <w:sz w:val="28"/>
                <w:szCs w:val="28"/>
              </w:rPr>
              <w:t>常州（东货场）—上海（洋山港区）</w:t>
            </w:r>
          </w:p>
        </w:tc>
        <w:tc>
          <w:tcPr>
            <w:tcW w:w="2062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eastAsia="方正仿宋_GBK" w:cs="Times New Roman"/>
                <w:kern w:val="0"/>
                <w:sz w:val="28"/>
                <w:szCs w:val="28"/>
              </w:rPr>
              <w:t>常州市物流产业集团有限公司</w:t>
            </w:r>
          </w:p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eastAsia="方正仿宋_GBK" w:cs="Times New Roman"/>
                <w:kern w:val="0"/>
                <w:sz w:val="28"/>
                <w:szCs w:val="28"/>
              </w:rPr>
              <w:t>宇常通多式联运（江苏）有限公司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38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255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Calibri"/>
                <w:kern w:val="0"/>
                <w:sz w:val="28"/>
                <w:szCs w:val="28"/>
              </w:rPr>
            </w:pPr>
            <w:r>
              <w:rPr>
                <w:rFonts w:hint="eastAsia" w:eastAsia="方正仿宋_GBK" w:cs="Calibri"/>
                <w:kern w:val="0"/>
                <w:sz w:val="28"/>
                <w:szCs w:val="28"/>
              </w:rPr>
              <w:t>无锡（无锡南站）—上海（洋山港区）</w:t>
            </w:r>
          </w:p>
        </w:tc>
        <w:tc>
          <w:tcPr>
            <w:tcW w:w="2062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eastAsia="方正仿宋_GBK" w:cs="Times New Roman"/>
                <w:kern w:val="0"/>
                <w:sz w:val="28"/>
                <w:szCs w:val="28"/>
              </w:rPr>
              <w:t>无锡众盟物流有限公司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8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255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Calibri"/>
                <w:kern w:val="0"/>
                <w:sz w:val="28"/>
                <w:szCs w:val="28"/>
              </w:rPr>
            </w:pPr>
            <w:r>
              <w:rPr>
                <w:rFonts w:hint="eastAsia" w:eastAsia="方正仿宋_GBK" w:cs="Calibri"/>
                <w:kern w:val="0"/>
                <w:sz w:val="28"/>
                <w:szCs w:val="28"/>
              </w:rPr>
              <w:t>苏州（苏州西站） —上海（洋山港区）</w:t>
            </w:r>
          </w:p>
        </w:tc>
        <w:tc>
          <w:tcPr>
            <w:tcW w:w="2062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eastAsia="方正仿宋_GBK" w:cs="Times New Roman"/>
                <w:kern w:val="0"/>
                <w:sz w:val="28"/>
                <w:szCs w:val="28"/>
              </w:rPr>
              <w:t>苏州新成物流集团有限公司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8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255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Calibri"/>
                <w:kern w:val="0"/>
                <w:sz w:val="28"/>
                <w:szCs w:val="28"/>
              </w:rPr>
            </w:pPr>
            <w:r>
              <w:rPr>
                <w:rFonts w:hint="eastAsia" w:eastAsia="方正仿宋_GBK" w:cs="Calibri"/>
                <w:kern w:val="0"/>
                <w:sz w:val="28"/>
                <w:szCs w:val="28"/>
              </w:rPr>
              <w:t>南京（龙潭港区）—南京（龙潭站）—上海（洋山港区）</w:t>
            </w:r>
          </w:p>
        </w:tc>
        <w:tc>
          <w:tcPr>
            <w:tcW w:w="2062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eastAsia="方正仿宋_GBK" w:cs="Times New Roman"/>
                <w:kern w:val="0"/>
                <w:sz w:val="28"/>
                <w:szCs w:val="28"/>
              </w:rPr>
              <w:t>南京港龙潭集装箱有限公司</w:t>
            </w:r>
          </w:p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eastAsia="方正仿宋_GBK" w:cs="Times New Roman"/>
                <w:kern w:val="0"/>
                <w:sz w:val="28"/>
                <w:szCs w:val="28"/>
              </w:rPr>
              <w:t>南京晟海多式联运有限公司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8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255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Calibri"/>
                <w:kern w:val="0"/>
                <w:sz w:val="28"/>
                <w:szCs w:val="28"/>
              </w:rPr>
            </w:pPr>
            <w:r>
              <w:rPr>
                <w:rFonts w:hint="eastAsia" w:eastAsia="方正仿宋_GBK" w:cs="Calibri"/>
                <w:kern w:val="0"/>
                <w:sz w:val="28"/>
                <w:szCs w:val="28"/>
              </w:rPr>
              <w:t>连云港（连云港区）—淮安（袁北站）—淮安（新港作业区）</w:t>
            </w:r>
          </w:p>
        </w:tc>
        <w:tc>
          <w:tcPr>
            <w:tcW w:w="2062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eastAsia="方正仿宋_GBK" w:cs="Times New Roman"/>
                <w:kern w:val="0"/>
                <w:sz w:val="28"/>
                <w:szCs w:val="28"/>
              </w:rPr>
              <w:t>淮安新港铁路有限公司</w:t>
            </w:r>
          </w:p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eastAsia="方正仿宋_GBK" w:cs="Times New Roman"/>
                <w:kern w:val="0"/>
                <w:sz w:val="28"/>
                <w:szCs w:val="28"/>
              </w:rPr>
              <w:t>连云港控股物流有限公司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8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255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Calibri"/>
                <w:kern w:val="0"/>
                <w:sz w:val="28"/>
                <w:szCs w:val="28"/>
              </w:rPr>
            </w:pPr>
            <w:r>
              <w:rPr>
                <w:rFonts w:hint="eastAsia" w:eastAsia="方正仿宋_GBK" w:cs="Calibri"/>
                <w:kern w:val="0"/>
                <w:sz w:val="28"/>
                <w:szCs w:val="28"/>
              </w:rPr>
              <w:t>淮南（潘集西站）—南京（龙潭港区）</w:t>
            </w:r>
          </w:p>
        </w:tc>
        <w:tc>
          <w:tcPr>
            <w:tcW w:w="2062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eastAsia="方正仿宋_GBK" w:cs="Times New Roman"/>
                <w:kern w:val="0"/>
                <w:sz w:val="28"/>
                <w:szCs w:val="28"/>
              </w:rPr>
              <w:t>南京港龙潭集装箱有限公司</w:t>
            </w:r>
          </w:p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eastAsia="方正仿宋_GBK" w:cs="Times New Roman"/>
                <w:kern w:val="0"/>
                <w:sz w:val="28"/>
                <w:szCs w:val="28"/>
              </w:rPr>
              <w:t>南京晟海多式联运有限公司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  <w:jc w:val="center"/>
        </w:trPr>
        <w:tc>
          <w:tcPr>
            <w:tcW w:w="5000" w:type="pct"/>
            <w:gridSpan w:val="3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黑体_GBK" w:hAnsi="楷体_GB2312" w:eastAsia="方正黑体_GBK" w:cs="楷体_GB2312"/>
                <w:bCs/>
                <w:kern w:val="0"/>
                <w:sz w:val="28"/>
                <w:szCs w:val="28"/>
              </w:rPr>
              <w:t>公铁联运线路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8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255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Calibri"/>
                <w:kern w:val="0"/>
                <w:sz w:val="28"/>
                <w:szCs w:val="28"/>
              </w:rPr>
            </w:pPr>
            <w:r>
              <w:rPr>
                <w:rFonts w:hint="eastAsia" w:eastAsia="方正仿宋_GBK" w:cs="Calibri"/>
                <w:kern w:val="0"/>
                <w:sz w:val="28"/>
                <w:szCs w:val="28"/>
              </w:rPr>
              <w:t>无锡（无锡西站）—广州（国际港站）</w:t>
            </w:r>
          </w:p>
        </w:tc>
        <w:tc>
          <w:tcPr>
            <w:tcW w:w="2062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eastAsia="方正仿宋_GBK" w:cs="Times New Roman"/>
                <w:kern w:val="0"/>
                <w:sz w:val="28"/>
                <w:szCs w:val="28"/>
              </w:rPr>
              <w:t>无锡西站物流中心投资开发有限责任公司</w:t>
            </w:r>
          </w:p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eastAsia="方正仿宋_GBK" w:cs="Times New Roman"/>
                <w:kern w:val="0"/>
                <w:sz w:val="28"/>
                <w:szCs w:val="28"/>
              </w:rPr>
              <w:t>中铁国际多式联运有限公司上海分公司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8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255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Calibri"/>
                <w:kern w:val="0"/>
                <w:sz w:val="28"/>
                <w:szCs w:val="28"/>
              </w:rPr>
            </w:pPr>
            <w:r>
              <w:rPr>
                <w:rFonts w:hint="eastAsia" w:eastAsia="方正仿宋_GBK" w:cs="Calibri"/>
                <w:kern w:val="0"/>
                <w:sz w:val="28"/>
                <w:szCs w:val="28"/>
              </w:rPr>
              <w:t>无锡（无锡南站）—东莞（常平站）、广州（大朗站）</w:t>
            </w:r>
          </w:p>
        </w:tc>
        <w:tc>
          <w:tcPr>
            <w:tcW w:w="2062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eastAsia="方正仿宋_GBK" w:cs="Times New Roman"/>
                <w:kern w:val="0"/>
                <w:sz w:val="28"/>
                <w:szCs w:val="28"/>
              </w:rPr>
              <w:t>无锡众盟物流有限公司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8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255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Calibri"/>
                <w:kern w:val="0"/>
                <w:sz w:val="28"/>
                <w:szCs w:val="28"/>
              </w:rPr>
            </w:pPr>
            <w:r>
              <w:rPr>
                <w:rFonts w:hint="eastAsia" w:eastAsia="方正仿宋_GBK" w:cs="Calibri"/>
                <w:kern w:val="0"/>
                <w:sz w:val="28"/>
                <w:szCs w:val="28"/>
              </w:rPr>
              <w:t>南京（尧化门）—昆明（王家营西）</w:t>
            </w:r>
          </w:p>
        </w:tc>
        <w:tc>
          <w:tcPr>
            <w:tcW w:w="2062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eastAsia="方正仿宋_GBK" w:cs="Times New Roman"/>
                <w:kern w:val="0"/>
                <w:sz w:val="28"/>
                <w:szCs w:val="28"/>
              </w:rPr>
              <w:t>江苏才华供应链管理有限公司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  <w:jc w:val="center"/>
        </w:trPr>
        <w:tc>
          <w:tcPr>
            <w:tcW w:w="5000" w:type="pct"/>
            <w:gridSpan w:val="3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黑体_GBK" w:hAnsi="楷体_GB2312" w:eastAsia="方正黑体_GBK" w:cs="楷体_GB2312"/>
                <w:bCs/>
                <w:kern w:val="0"/>
                <w:sz w:val="28"/>
                <w:szCs w:val="28"/>
              </w:rPr>
              <w:t>江海河联运线路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38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255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Calibri"/>
                <w:kern w:val="0"/>
                <w:sz w:val="28"/>
                <w:szCs w:val="28"/>
              </w:rPr>
            </w:pPr>
            <w:r>
              <w:rPr>
                <w:rFonts w:hint="eastAsia" w:eastAsia="方正仿宋_GBK" w:cs="Calibri"/>
                <w:kern w:val="0"/>
                <w:sz w:val="28"/>
                <w:szCs w:val="28"/>
              </w:rPr>
              <w:t>南京（龙潭港区）—上海（洋山港区）</w:t>
            </w:r>
          </w:p>
        </w:tc>
        <w:tc>
          <w:tcPr>
            <w:tcW w:w="2062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eastAsia="方正仿宋_GBK" w:cs="Times New Roman"/>
                <w:kern w:val="0"/>
                <w:sz w:val="28"/>
                <w:szCs w:val="28"/>
              </w:rPr>
              <w:t>南京港龙潭集装箱有限公司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8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255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eastAsia="方正仿宋_GBK" w:cs="Times New Roman"/>
                <w:kern w:val="0"/>
                <w:sz w:val="28"/>
                <w:szCs w:val="28"/>
              </w:rPr>
              <w:t>苏州（苏州园区港）—上海（外高桥港区）</w:t>
            </w:r>
          </w:p>
        </w:tc>
        <w:tc>
          <w:tcPr>
            <w:tcW w:w="2062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eastAsia="方正仿宋_GBK" w:cs="Times New Roman"/>
                <w:kern w:val="0"/>
                <w:sz w:val="28"/>
                <w:szCs w:val="28"/>
              </w:rPr>
              <w:t>中国外运苏州物流中心有限公司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8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13</w:t>
            </w:r>
          </w:p>
        </w:tc>
        <w:tc>
          <w:tcPr>
            <w:tcW w:w="255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Calibri"/>
                <w:kern w:val="0"/>
                <w:sz w:val="28"/>
                <w:szCs w:val="28"/>
              </w:rPr>
            </w:pPr>
            <w:r>
              <w:rPr>
                <w:rFonts w:hint="eastAsia" w:eastAsia="方正仿宋_GBK" w:cs="Calibri"/>
                <w:kern w:val="0"/>
                <w:sz w:val="28"/>
                <w:szCs w:val="28"/>
              </w:rPr>
              <w:t>扬州（扬州港区）—上海（洋山港区、外高桥港区）</w:t>
            </w:r>
          </w:p>
        </w:tc>
        <w:tc>
          <w:tcPr>
            <w:tcW w:w="2062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eastAsia="方正仿宋_GBK" w:cs="Times New Roman"/>
                <w:kern w:val="0"/>
                <w:sz w:val="28"/>
                <w:szCs w:val="28"/>
              </w:rPr>
              <w:t>扬州远扬国际码头有限公司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8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eastAsia="方正仿宋_GBK" w:cs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255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Calibri"/>
                <w:kern w:val="0"/>
                <w:sz w:val="28"/>
                <w:szCs w:val="28"/>
              </w:rPr>
            </w:pPr>
            <w:r>
              <w:rPr>
                <w:rFonts w:hint="eastAsia" w:eastAsia="方正仿宋_GBK" w:cs="Calibri"/>
                <w:kern w:val="0"/>
                <w:sz w:val="28"/>
                <w:szCs w:val="28"/>
              </w:rPr>
              <w:t>淮安（新港作业区）—上海（宜东港区、外高桥港区）</w:t>
            </w:r>
          </w:p>
        </w:tc>
        <w:tc>
          <w:tcPr>
            <w:tcW w:w="2062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eastAsia="方正仿宋_GBK" w:cs="Times New Roman"/>
                <w:kern w:val="0"/>
                <w:sz w:val="28"/>
                <w:szCs w:val="28"/>
              </w:rPr>
              <w:t>江苏江淮通集装箱航运有限公司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8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eastAsia="方正仿宋_GBK" w:cs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255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Calibri"/>
                <w:kern w:val="0"/>
                <w:sz w:val="28"/>
                <w:szCs w:val="28"/>
              </w:rPr>
            </w:pPr>
            <w:r>
              <w:rPr>
                <w:rFonts w:hint="eastAsia" w:eastAsia="方正仿宋_GBK" w:cs="Calibri"/>
                <w:kern w:val="0"/>
                <w:sz w:val="28"/>
                <w:szCs w:val="28"/>
              </w:rPr>
              <w:t>常州（东港港区）—上海（洋山港港区、外高桥港区）</w:t>
            </w:r>
          </w:p>
        </w:tc>
        <w:tc>
          <w:tcPr>
            <w:tcW w:w="2062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eastAsia="方正仿宋_GBK" w:cs="Times New Roman"/>
                <w:kern w:val="0"/>
                <w:sz w:val="28"/>
                <w:szCs w:val="28"/>
              </w:rPr>
              <w:t>常州市物流产业集团有限公司</w:t>
            </w:r>
          </w:p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eastAsia="方正仿宋_GBK" w:cs="Times New Roman"/>
                <w:kern w:val="0"/>
                <w:sz w:val="28"/>
                <w:szCs w:val="28"/>
              </w:rPr>
              <w:t>常州市东港港口投资发展有限公司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8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eastAsia="方正仿宋_GBK" w:cs="Times New Roman"/>
                <w:kern w:val="0"/>
                <w:sz w:val="28"/>
                <w:szCs w:val="28"/>
              </w:rPr>
              <w:t>16</w:t>
            </w:r>
          </w:p>
        </w:tc>
        <w:tc>
          <w:tcPr>
            <w:tcW w:w="2554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Calibri"/>
                <w:kern w:val="0"/>
                <w:sz w:val="28"/>
                <w:szCs w:val="28"/>
              </w:rPr>
            </w:pPr>
            <w:r>
              <w:rPr>
                <w:rFonts w:hint="eastAsia" w:eastAsia="方正仿宋_GBK" w:cs="Calibri"/>
                <w:kern w:val="0"/>
                <w:sz w:val="28"/>
                <w:szCs w:val="28"/>
              </w:rPr>
              <w:t>无锡（江阴港申夏港区）—宁波（北仑、穿山港区）</w:t>
            </w:r>
          </w:p>
        </w:tc>
        <w:tc>
          <w:tcPr>
            <w:tcW w:w="2062" w:type="pct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eastAsia="方正仿宋_GBK" w:cs="Times New Roman"/>
                <w:kern w:val="0"/>
                <w:sz w:val="28"/>
                <w:szCs w:val="28"/>
              </w:rPr>
              <w:t>宁波远洋运输股份有限公司</w:t>
            </w:r>
          </w:p>
        </w:tc>
      </w:tr>
    </w:tbl>
    <w:p>
      <w:pPr>
        <w:widowControl/>
        <w:spacing w:line="240" w:lineRule="auto"/>
        <w:ind w:firstLine="0" w:firstLineChars="0"/>
        <w:jc w:val="left"/>
        <w:rPr>
          <w:rFonts w:ascii="黑体" w:hAnsi="黑体" w:eastAsia="黑体" w:cs="方正小标宋简体"/>
          <w:kern w:val="0"/>
          <w:sz w:val="32"/>
          <w:szCs w:val="32"/>
        </w:rPr>
      </w:pPr>
      <w:r>
        <w:rPr>
          <w:rFonts w:ascii="黑体" w:hAnsi="黑体" w:eastAsia="黑体" w:cs="方正小标宋简体"/>
          <w:kern w:val="0"/>
          <w:sz w:val="32"/>
          <w:szCs w:val="32"/>
        </w:rPr>
        <w:br w:type="page"/>
      </w:r>
    </w:p>
    <w:p>
      <w:pPr>
        <w:spacing w:line="600" w:lineRule="exact"/>
        <w:ind w:firstLine="0" w:firstLineChars="0"/>
        <w:jc w:val="left"/>
        <w:rPr>
          <w:rFonts w:ascii="黑体" w:hAnsi="黑体" w:eastAsia="黑体" w:cs="方正小标宋简体"/>
          <w:kern w:val="0"/>
          <w:sz w:val="32"/>
          <w:szCs w:val="32"/>
        </w:rPr>
      </w:pPr>
      <w:r>
        <w:rPr>
          <w:rFonts w:hint="eastAsia" w:ascii="黑体" w:hAnsi="黑体" w:eastAsia="黑体" w:cs="方正小标宋简体"/>
          <w:kern w:val="0"/>
          <w:sz w:val="32"/>
          <w:szCs w:val="32"/>
        </w:rPr>
        <w:t>附件</w:t>
      </w:r>
      <w:r>
        <w:rPr>
          <w:rFonts w:eastAsia="黑体" w:cs="Times New Roman"/>
          <w:kern w:val="0"/>
          <w:sz w:val="32"/>
          <w:szCs w:val="32"/>
        </w:rPr>
        <w:t>2</w:t>
      </w:r>
    </w:p>
    <w:p>
      <w:pPr>
        <w:spacing w:line="600" w:lineRule="exact"/>
        <w:ind w:firstLine="0" w:firstLineChars="0"/>
        <w:jc w:val="center"/>
        <w:rPr>
          <w:rFonts w:ascii="方正小标宋_GBK" w:hAnsi="方正小标宋简体" w:eastAsia="方正小标宋_GBK" w:cs="方正小标宋简体"/>
          <w:kern w:val="0"/>
          <w:sz w:val="44"/>
          <w:szCs w:val="44"/>
        </w:rPr>
      </w:pPr>
    </w:p>
    <w:p>
      <w:pPr>
        <w:spacing w:line="600" w:lineRule="exact"/>
        <w:ind w:firstLine="0" w:firstLineChars="0"/>
        <w:jc w:val="center"/>
        <w:rPr>
          <w:rFonts w:ascii="方正小标宋_GBK" w:hAnsi="方正小标宋简体" w:eastAsia="方正小标宋_GBK" w:cs="方正小标宋简体"/>
          <w:kern w:val="0"/>
          <w:sz w:val="44"/>
          <w:szCs w:val="44"/>
        </w:rPr>
      </w:pPr>
      <w:r>
        <w:rPr>
          <w:rFonts w:hint="eastAsia" w:ascii="方正小标宋_GBK" w:hAnsi="方正小标宋简体" w:eastAsia="方正小标宋_GBK" w:cs="方正小标宋简体"/>
          <w:kern w:val="0"/>
          <w:sz w:val="44"/>
          <w:szCs w:val="44"/>
        </w:rPr>
        <w:t>2023年内河集装箱运输精品航线试点名单</w:t>
      </w:r>
    </w:p>
    <w:p>
      <w:pPr>
        <w:spacing w:line="600" w:lineRule="exact"/>
        <w:ind w:firstLine="0" w:firstLineChars="0"/>
        <w:jc w:val="center"/>
        <w:rPr>
          <w:rFonts w:ascii="方正小标宋_GBK" w:hAnsi="方正小标宋简体" w:eastAsia="方正小标宋_GBK" w:cs="方正小标宋简体"/>
          <w:kern w:val="0"/>
          <w:sz w:val="32"/>
          <w:szCs w:val="32"/>
        </w:rPr>
      </w:pPr>
      <w:r>
        <w:rPr>
          <w:rFonts w:hint="eastAsia" w:ascii="方正小标宋_GBK" w:hAnsi="方正小标宋简体" w:eastAsia="方正小标宋_GBK" w:cs="方正小标宋简体"/>
          <w:kern w:val="0"/>
          <w:sz w:val="32"/>
          <w:szCs w:val="32"/>
        </w:rPr>
        <w:t xml:space="preserve"> </w:t>
      </w:r>
    </w:p>
    <w:tbl>
      <w:tblPr>
        <w:tblStyle w:val="17"/>
        <w:tblW w:w="4947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6"/>
        <w:gridCol w:w="7154"/>
        <w:gridCol w:w="46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392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黑体_GBK" w:hAnsi="楷体_GB2312" w:eastAsia="方正黑体_GBK" w:cs="楷体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楷体_GB2312" w:eastAsia="方正黑体_GBK" w:cs="楷体_GB2312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2787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黑体_GBK" w:hAnsi="楷体_GB2312" w:eastAsia="方正黑体_GBK" w:cs="楷体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楷体_GB2312" w:eastAsia="方正黑体_GBK" w:cs="楷体_GB2312"/>
                <w:bCs/>
                <w:kern w:val="0"/>
                <w:sz w:val="28"/>
                <w:szCs w:val="28"/>
              </w:rPr>
              <w:t>试点航线名称</w:t>
            </w:r>
          </w:p>
        </w:tc>
        <w:tc>
          <w:tcPr>
            <w:tcW w:w="1821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黑体_GBK" w:hAnsi="楷体_GB2312" w:eastAsia="方正黑体_GBK" w:cs="楷体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楷体_GB2312" w:eastAsia="方正黑体_GBK" w:cs="楷体_GB2312"/>
                <w:bCs/>
                <w:kern w:val="0"/>
                <w:sz w:val="28"/>
                <w:szCs w:val="28"/>
              </w:rPr>
              <w:t>试点单位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92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2787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淮安港市区港区新港作业区—南京港龙潭港区</w:t>
            </w:r>
          </w:p>
        </w:tc>
        <w:tc>
          <w:tcPr>
            <w:tcW w:w="1821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江苏远洋达海航运有限公司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92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2787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  <w:highlight w:val="red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徐州港徐州港区顺堤河作业区—苏州港太仓港区</w:t>
            </w:r>
          </w:p>
        </w:tc>
        <w:tc>
          <w:tcPr>
            <w:tcW w:w="1821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江苏远洋达海航运有限公司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92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2787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徐州港徐州港区顺堤河作业区—连云港内河港连云港区中云台作业区</w:t>
            </w:r>
          </w:p>
        </w:tc>
        <w:tc>
          <w:tcPr>
            <w:tcW w:w="1821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连云港海通航运有限公司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92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2787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徐州港徐州港区顺堤河作业区—南京港龙潭港区</w:t>
            </w:r>
          </w:p>
        </w:tc>
        <w:tc>
          <w:tcPr>
            <w:tcW w:w="1821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江苏远洋达海航运有限公司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92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2787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宿迁港中心港区—苏州港太仓港区</w:t>
            </w:r>
          </w:p>
        </w:tc>
        <w:tc>
          <w:tcPr>
            <w:tcW w:w="1821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江苏远洋达海航运有限公司</w:t>
            </w:r>
          </w:p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宿迁市港口发展有限公司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92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2787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宿迁港中心港区—南京港龙潭港区</w:t>
            </w:r>
          </w:p>
        </w:tc>
        <w:tc>
          <w:tcPr>
            <w:tcW w:w="1821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江苏远洋达海航运有限公司</w:t>
            </w:r>
          </w:p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宿迁市港口发展有限公司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92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2787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淮安港市区港区新港作业区—扬州内河港宝应港区启扬码头—扬州港扬州港区六圩作业区远扬国际码头</w:t>
            </w:r>
          </w:p>
        </w:tc>
        <w:tc>
          <w:tcPr>
            <w:tcW w:w="1821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江苏集海航运有限公司</w:t>
            </w:r>
          </w:p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扬州远扬国际码头有限公司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92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2787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盐城内河港亭湖港区—盐城港大丰港区</w:t>
            </w:r>
          </w:p>
        </w:tc>
        <w:tc>
          <w:tcPr>
            <w:tcW w:w="1821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江苏盐城港航运集团有限公司</w:t>
            </w:r>
          </w:p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江苏盐城港亭湖港开发有限公司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92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2787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泰州内河港兴化港区—南京港龙潭港区</w:t>
            </w:r>
          </w:p>
        </w:tc>
        <w:tc>
          <w:tcPr>
            <w:tcW w:w="1821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中交（兴化）港口开发有限公司</w:t>
            </w:r>
          </w:p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江苏远洋达海航运有限公司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92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2787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苏州内河港市区港区工业园区作业区—苏州港太仓港区</w:t>
            </w:r>
          </w:p>
        </w:tc>
        <w:tc>
          <w:tcPr>
            <w:tcW w:w="1821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中国外运苏州物流中心有限公司</w:t>
            </w:r>
          </w:p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苏州恒裕达航运有限公司</w:t>
            </w:r>
          </w:p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江苏远洋达海航运有限公司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92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2787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无锡内河港宜兴港区—苏州港太仓港区</w:t>
            </w:r>
          </w:p>
        </w:tc>
        <w:tc>
          <w:tcPr>
            <w:tcW w:w="1821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宜兴市旺达物流有限公司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92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2787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南通内河港海安港区中心作业区凤山码头—苏州港太仓港区</w:t>
            </w:r>
          </w:p>
        </w:tc>
        <w:tc>
          <w:tcPr>
            <w:tcW w:w="1821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江苏海安凤山港务有限公司</w:t>
            </w:r>
          </w:p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南通长河物流有限公司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92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13</w:t>
            </w:r>
          </w:p>
        </w:tc>
        <w:tc>
          <w:tcPr>
            <w:tcW w:w="2787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无锡城郊港区新安大桥作业区—苏州港太仓港区</w:t>
            </w:r>
          </w:p>
        </w:tc>
        <w:tc>
          <w:tcPr>
            <w:tcW w:w="1821" w:type="pct"/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无锡苏华国际集装箱码头有限公司</w:t>
            </w:r>
          </w:p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kern w:val="0"/>
                <w:sz w:val="28"/>
                <w:szCs w:val="28"/>
              </w:rPr>
              <w:t>无锡苏华船务有限公司</w:t>
            </w:r>
          </w:p>
        </w:tc>
      </w:tr>
    </w:tbl>
    <w:p>
      <w:pPr>
        <w:wordWrap w:val="0"/>
        <w:spacing w:line="590" w:lineRule="exact"/>
        <w:ind w:right="640" w:firstLine="630" w:firstLineChars="0"/>
        <w:rPr>
          <w:rFonts w:eastAsia="方正仿宋_GBK" w:cs="Times New Roman"/>
          <w:sz w:val="32"/>
          <w:szCs w:val="32"/>
        </w:rPr>
      </w:pPr>
    </w:p>
    <w:p>
      <w:pPr>
        <w:wordWrap w:val="0"/>
        <w:spacing w:line="590" w:lineRule="exact"/>
        <w:ind w:right="640" w:firstLine="630" w:firstLineChars="0"/>
        <w:rPr>
          <w:rFonts w:eastAsia="方正仿宋_GBK" w:cs="Times New Roman"/>
          <w:sz w:val="32"/>
          <w:szCs w:val="32"/>
        </w:rPr>
        <w:sectPr>
          <w:pgSz w:w="16838" w:h="11906" w:orient="landscape"/>
          <w:pgMar w:top="1588" w:right="2098" w:bottom="1474" w:left="1985" w:header="851" w:footer="992" w:gutter="0"/>
          <w:cols w:space="425" w:num="1"/>
          <w:docGrid w:type="lines" w:linePitch="326" w:charSpace="0"/>
        </w:sectPr>
      </w:pPr>
    </w:p>
    <w:p>
      <w:pPr>
        <w:spacing w:line="600" w:lineRule="exact"/>
        <w:ind w:firstLine="0" w:firstLineChars="0"/>
        <w:jc w:val="left"/>
        <w:rPr>
          <w:rFonts w:eastAsia="方正黑体_GBK" w:cs="Times New Roman"/>
          <w:kern w:val="0"/>
          <w:sz w:val="32"/>
          <w:szCs w:val="32"/>
        </w:rPr>
      </w:pPr>
      <w:r>
        <w:rPr>
          <w:rFonts w:hint="eastAsia" w:ascii="方正黑体_GBK" w:hAnsi="黑体" w:eastAsia="方正黑体_GBK" w:cs="方正小标宋简体"/>
          <w:kern w:val="0"/>
          <w:sz w:val="32"/>
          <w:szCs w:val="32"/>
        </w:rPr>
        <w:t>附件</w:t>
      </w:r>
      <w:r>
        <w:rPr>
          <w:rFonts w:eastAsia="方正黑体_GBK" w:cs="Times New Roman"/>
          <w:kern w:val="0"/>
          <w:sz w:val="32"/>
          <w:szCs w:val="32"/>
        </w:rPr>
        <w:t>3</w:t>
      </w:r>
    </w:p>
    <w:p>
      <w:pPr>
        <w:spacing w:line="600" w:lineRule="exact"/>
        <w:ind w:firstLine="0" w:firstLineChars="0"/>
        <w:jc w:val="center"/>
        <w:rPr>
          <w:rFonts w:ascii="方正小标宋_GBK" w:hAnsi="方正小标宋简体" w:eastAsia="方正小标宋_GBK" w:cs="方正小标宋简体"/>
          <w:kern w:val="0"/>
          <w:sz w:val="44"/>
          <w:szCs w:val="44"/>
        </w:rPr>
      </w:pPr>
    </w:p>
    <w:p>
      <w:pPr>
        <w:spacing w:line="600" w:lineRule="exact"/>
        <w:ind w:firstLine="0" w:firstLineChars="0"/>
        <w:jc w:val="center"/>
        <w:rPr>
          <w:rFonts w:ascii="方正小标宋_GBK" w:hAnsi="方正小标宋简体" w:eastAsia="方正小标宋_GBK" w:cs="方正小标宋简体"/>
          <w:kern w:val="0"/>
          <w:sz w:val="44"/>
          <w:szCs w:val="44"/>
        </w:rPr>
      </w:pPr>
      <w:r>
        <w:rPr>
          <w:rFonts w:hint="eastAsia" w:ascii="方正小标宋_GBK" w:hAnsi="方正小标宋简体" w:eastAsia="方正小标宋_GBK" w:cs="方正小标宋简体"/>
          <w:kern w:val="0"/>
          <w:sz w:val="44"/>
          <w:szCs w:val="44"/>
        </w:rPr>
        <w:t>2023年中欧（亚）班列精品线路试点名单</w:t>
      </w:r>
    </w:p>
    <w:p>
      <w:pPr>
        <w:spacing w:line="600" w:lineRule="exact"/>
        <w:ind w:firstLine="640"/>
        <w:jc w:val="center"/>
        <w:rPr>
          <w:rFonts w:ascii="方正小标宋_GBK" w:hAnsi="方正小标宋简体" w:eastAsia="方正小标宋_GBK" w:cs="方正小标宋简体"/>
          <w:kern w:val="0"/>
          <w:sz w:val="32"/>
          <w:szCs w:val="32"/>
        </w:rPr>
      </w:pPr>
      <w:r>
        <w:rPr>
          <w:rFonts w:hint="eastAsia" w:ascii="方正小标宋_GBK" w:hAnsi="方正小标宋简体" w:eastAsia="方正小标宋_GBK" w:cs="方正小标宋简体"/>
          <w:kern w:val="0"/>
          <w:sz w:val="32"/>
          <w:szCs w:val="32"/>
        </w:rPr>
        <w:t xml:space="preserve"> </w:t>
      </w:r>
    </w:p>
    <w:tbl>
      <w:tblPr>
        <w:tblStyle w:val="17"/>
        <w:tblW w:w="4655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7"/>
        <w:gridCol w:w="5528"/>
        <w:gridCol w:w="567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方正黑体_GBK" w:hAnsi="楷体_GB2312" w:eastAsia="方正黑体_GBK" w:cs="楷体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楷体_GB2312" w:eastAsia="方正黑体_GBK" w:cs="楷体_GB2312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228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方正黑体_GBK" w:hAnsi="楷体_GB2312" w:eastAsia="方正黑体_GBK" w:cs="楷体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楷体_GB2312" w:eastAsia="方正黑体_GBK" w:cs="楷体_GB2312"/>
                <w:bCs/>
                <w:kern w:val="0"/>
                <w:sz w:val="28"/>
                <w:szCs w:val="28"/>
              </w:rPr>
              <w:t>试点线路名称</w:t>
            </w:r>
          </w:p>
        </w:tc>
        <w:tc>
          <w:tcPr>
            <w:tcW w:w="234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方正黑体_GBK" w:hAnsi="楷体_GB2312" w:eastAsia="方正黑体_GBK" w:cs="楷体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楷体_GB2312" w:eastAsia="方正黑体_GBK" w:cs="楷体_GB2312"/>
                <w:bCs/>
                <w:kern w:val="0"/>
                <w:sz w:val="28"/>
                <w:szCs w:val="28"/>
              </w:rPr>
              <w:t>试点单位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6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228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Calibri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日韩、东南亚等地—连云港—霍尔果斯</w:t>
            </w:r>
            <w:r>
              <w:rPr>
                <w:rFonts w:hint="eastAsia" w:ascii="方正仿宋_GBK" w:eastAsia="方正仿宋_GBK" w:cs="Times New Roman"/>
                <w:sz w:val="28"/>
                <w:szCs w:val="28"/>
              </w:rPr>
              <w:t>/</w:t>
            </w:r>
            <w:r>
              <w:rPr>
                <w:rFonts w:hint="eastAsia" w:ascii="方正仿宋_GBK" w:eastAsia="方正仿宋_GBK"/>
                <w:sz w:val="28"/>
                <w:szCs w:val="28"/>
              </w:rPr>
              <w:t>阿拉山口—塔什干双向过境班列线路</w:t>
            </w:r>
          </w:p>
        </w:tc>
        <w:tc>
          <w:tcPr>
            <w:tcW w:w="23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连云港新丝路国际集装箱发展有限公司</w:t>
            </w:r>
          </w:p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hAnsi="Calibri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江苏省国际货运班列有限公司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6" w:hRule="atLeast"/>
          <w:jc w:val="center"/>
        </w:trPr>
        <w:tc>
          <w:tcPr>
            <w:tcW w:w="36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228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Calibri"/>
                <w:kern w:val="0"/>
                <w:sz w:val="28"/>
                <w:szCs w:val="28"/>
                <w:highlight w:val="red"/>
              </w:rPr>
            </w:pPr>
            <w:r>
              <w:rPr>
                <w:rFonts w:hint="eastAsia" w:ascii="方正仿宋_GBK" w:eastAsia="方正仿宋_GBK"/>
                <w:kern w:val="0"/>
                <w:sz w:val="28"/>
                <w:szCs w:val="28"/>
              </w:rPr>
              <w:t>苏州—满洲里—莫斯科线路</w:t>
            </w:r>
          </w:p>
        </w:tc>
        <w:tc>
          <w:tcPr>
            <w:tcW w:w="23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kern w:val="0"/>
                <w:sz w:val="28"/>
                <w:szCs w:val="28"/>
              </w:rPr>
              <w:t>苏州市国际班列货运有限公司</w:t>
            </w:r>
          </w:p>
          <w:p>
            <w:pPr>
              <w:pStyle w:val="11"/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sz w:val="28"/>
                <w:szCs w:val="28"/>
              </w:rPr>
              <w:t>江苏省国际货运班列有限公司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6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228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Calibri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kern w:val="0"/>
                <w:sz w:val="28"/>
                <w:szCs w:val="28"/>
              </w:rPr>
              <w:t>南京—满洲里—沃尔西诺线路</w:t>
            </w:r>
          </w:p>
        </w:tc>
        <w:tc>
          <w:tcPr>
            <w:tcW w:w="23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kern w:val="0"/>
                <w:sz w:val="28"/>
                <w:szCs w:val="28"/>
              </w:rPr>
              <w:t>南京市国际货运班列有限公司</w:t>
            </w:r>
          </w:p>
          <w:p>
            <w:pPr>
              <w:pStyle w:val="11"/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sz w:val="28"/>
                <w:szCs w:val="28"/>
              </w:rPr>
              <w:t>江苏省国际货运班列有限公司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6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228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Calibri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kern w:val="0"/>
                <w:sz w:val="28"/>
                <w:szCs w:val="28"/>
              </w:rPr>
              <w:t>徐州—满洲里—莫斯科线路</w:t>
            </w:r>
          </w:p>
        </w:tc>
        <w:tc>
          <w:tcPr>
            <w:tcW w:w="23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kern w:val="0"/>
                <w:sz w:val="28"/>
                <w:szCs w:val="28"/>
              </w:rPr>
              <w:t>徐州市国际货运班列有限公司</w:t>
            </w:r>
          </w:p>
          <w:p>
            <w:pPr>
              <w:pStyle w:val="11"/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sz w:val="28"/>
                <w:szCs w:val="28"/>
              </w:rPr>
              <w:t>江苏省国际货运班列有限公司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6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ind w:firstLine="0" w:firstLineChars="0"/>
              <w:jc w:val="center"/>
              <w:rPr>
                <w:rFonts w:eastAsia="方正仿宋_GBK" w:cs="Times New Roman"/>
                <w:kern w:val="0"/>
                <w:sz w:val="28"/>
                <w:szCs w:val="28"/>
              </w:rPr>
            </w:pPr>
            <w:r>
              <w:rPr>
                <w:rFonts w:eastAsia="方正仿宋_GBK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228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 w:cs="Calibri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kern w:val="0"/>
                <w:sz w:val="28"/>
                <w:szCs w:val="28"/>
              </w:rPr>
              <w:t>南京—霍尔果斯—阿腾科</w:t>
            </w:r>
            <w:r>
              <w:rPr>
                <w:rFonts w:eastAsia="方正仿宋_GBK" w:cs="Times New Roman"/>
                <w:kern w:val="0"/>
                <w:sz w:val="28"/>
                <w:szCs w:val="28"/>
              </w:rPr>
              <w:t>里JSQ</w:t>
            </w:r>
            <w:r>
              <w:rPr>
                <w:rFonts w:hint="eastAsia" w:ascii="方正仿宋_GBK" w:eastAsia="方正仿宋_GBK"/>
                <w:kern w:val="0"/>
                <w:sz w:val="28"/>
                <w:szCs w:val="28"/>
              </w:rPr>
              <w:t>线路</w:t>
            </w:r>
          </w:p>
        </w:tc>
        <w:tc>
          <w:tcPr>
            <w:tcW w:w="23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kern w:val="0"/>
                <w:sz w:val="28"/>
                <w:szCs w:val="28"/>
              </w:rPr>
              <w:t>南京市国际货运班列有限公司</w:t>
            </w:r>
          </w:p>
          <w:p>
            <w:pPr>
              <w:pStyle w:val="11"/>
              <w:widowControl/>
              <w:spacing w:line="440" w:lineRule="exact"/>
              <w:ind w:firstLine="0" w:firstLineChars="0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sz w:val="28"/>
                <w:szCs w:val="28"/>
              </w:rPr>
              <w:t>江苏省国际货运班列有限公司</w:t>
            </w:r>
          </w:p>
        </w:tc>
      </w:tr>
    </w:tbl>
    <w:p>
      <w:pPr>
        <w:wordWrap w:val="0"/>
        <w:spacing w:line="590" w:lineRule="exact"/>
        <w:ind w:right="640" w:firstLine="630" w:firstLineChars="0"/>
        <w:jc w:val="center"/>
        <w:rPr>
          <w:rFonts w:eastAsia="方正仿宋_GBK" w:cs="Times New Roman"/>
          <w:sz w:val="32"/>
          <w:szCs w:val="32"/>
        </w:rPr>
      </w:pPr>
    </w:p>
    <w:sectPr>
      <w:pgSz w:w="16838" w:h="11906" w:orient="landscape"/>
      <w:pgMar w:top="1588" w:right="2098" w:bottom="1474" w:left="1985" w:header="851" w:footer="992" w:gutter="0"/>
      <w:cols w:space="425" w:num="1"/>
      <w:docGrid w:type="lines" w:linePitch="326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CDAADD6-18A1-4264-A442-07AB0F9797A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2421EF44-7DD3-4BC3-88BB-D1A5F89092A8}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B11A9089-83B4-425D-A766-322B5D19D730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F0476C99-911F-43C7-B12B-EAAC8C46336F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5" w:fontKey="{64A837FE-849D-4E19-816C-FABBC1AA6606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6" w:fontKey="{1581ADC0-CA7F-45EB-95B4-EA3C878ED752}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  <w:embedRegular r:id="rId7" w:fontKey="{1F1F4676-2963-4C5A-BCB1-4196BAFE162F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4"/>
      <w:ind w:right="240" w:rightChars="100" w:firstLine="560"/>
      <w:jc w:val="right"/>
      <w:rPr>
        <w:rFonts w:ascii="宋体" w:hAnsi="宋体"/>
        <w:sz w:val="28"/>
      </w:rPr>
    </w:pPr>
    <w:r>
      <w:rPr>
        <w:rFonts w:hint="eastAsia" w:ascii="宋体" w:hAnsi="宋体"/>
        <w:sz w:val="28"/>
      </w:rPr>
      <w:t>—</w:t>
    </w:r>
    <w:r>
      <w:rPr>
        <w:rFonts w:ascii="宋体" w:hAnsi="宋体"/>
        <w:sz w:val="28"/>
      </w:rPr>
      <w:t xml:space="preserve"> </w:t>
    </w:r>
    <w:r>
      <w:rPr>
        <w:rFonts w:ascii="宋体" w:hAnsi="宋体"/>
        <w:sz w:val="28"/>
      </w:rPr>
      <w:fldChar w:fldCharType="begin"/>
    </w:r>
    <w:r>
      <w:rPr>
        <w:rFonts w:ascii="宋体" w:hAnsi="宋体"/>
        <w:sz w:val="28"/>
      </w:rPr>
      <w:instrText xml:space="preserve"> PAGE \* Arabic \* MERGEFORMAT </w:instrText>
    </w:r>
    <w:r>
      <w:rPr>
        <w:rFonts w:ascii="宋体" w:hAnsi="宋体"/>
        <w:sz w:val="28"/>
      </w:rPr>
      <w:fldChar w:fldCharType="separate"/>
    </w:r>
    <w:r>
      <w:rPr>
        <w:rFonts w:ascii="宋体" w:hAnsi="宋体"/>
        <w:sz w:val="28"/>
      </w:rPr>
      <w:t>3</w:t>
    </w:r>
    <w:r>
      <w:rPr>
        <w:rFonts w:ascii="宋体" w:hAnsi="宋体"/>
        <w:sz w:val="28"/>
      </w:rPr>
      <w:fldChar w:fldCharType="end"/>
    </w:r>
    <w:r>
      <w:rPr>
        <w:rFonts w:ascii="宋体" w:hAnsi="宋体"/>
        <w:sz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4"/>
      <w:ind w:firstLine="280" w:firstLineChars="100"/>
      <w:rPr>
        <w:rFonts w:ascii="宋体" w:hAnsi="宋体"/>
        <w:sz w:val="28"/>
      </w:rPr>
    </w:pPr>
    <w:r>
      <w:rPr>
        <w:rFonts w:hint="eastAsia" w:ascii="宋体" w:hAnsi="宋体"/>
        <w:sz w:val="28"/>
      </w:rPr>
      <w:t>—</w:t>
    </w:r>
    <w:r>
      <w:rPr>
        <w:rFonts w:ascii="宋体" w:hAnsi="宋体"/>
        <w:sz w:val="28"/>
      </w:rPr>
      <w:t xml:space="preserve"> </w:t>
    </w:r>
    <w:r>
      <w:rPr>
        <w:rFonts w:ascii="宋体" w:hAnsi="宋体"/>
        <w:sz w:val="28"/>
      </w:rPr>
      <w:fldChar w:fldCharType="begin"/>
    </w:r>
    <w:r>
      <w:rPr>
        <w:rFonts w:ascii="宋体" w:hAnsi="宋体"/>
        <w:sz w:val="28"/>
      </w:rPr>
      <w:instrText xml:space="preserve"> PAGE \* Arabic \* MERGEFORMAT </w:instrText>
    </w:r>
    <w:r>
      <w:rPr>
        <w:rFonts w:ascii="宋体" w:hAnsi="宋体"/>
        <w:sz w:val="28"/>
      </w:rPr>
      <w:fldChar w:fldCharType="separate"/>
    </w:r>
    <w:r>
      <w:rPr>
        <w:rFonts w:ascii="宋体" w:hAnsi="宋体"/>
        <w:sz w:val="28"/>
      </w:rPr>
      <w:t>2</w:t>
    </w:r>
    <w:r>
      <w:rPr>
        <w:rFonts w:ascii="宋体" w:hAnsi="宋体"/>
        <w:sz w:val="28"/>
      </w:rPr>
      <w:fldChar w:fldCharType="end"/>
    </w:r>
    <w:r>
      <w:rPr>
        <w:rFonts w:ascii="宋体" w:hAnsi="宋体"/>
        <w:sz w:val="28"/>
      </w:rPr>
      <w:t xml:space="preserve">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4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5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5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5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3611642"/>
    <w:multiLevelType w:val="multilevel"/>
    <w:tmpl w:val="33611642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rFonts w:hint="default"/>
      </w:rPr>
    </w:lvl>
    <w:lvl w:ilvl="1" w:tentative="0">
      <w:start w:val="1"/>
      <w:numFmt w:val="decimal"/>
      <w:pStyle w:val="3"/>
      <w:lvlText w:val="%1.%2."/>
      <w:lvlJc w:val="left"/>
      <w:pPr>
        <w:ind w:left="575" w:hanging="575"/>
      </w:pPr>
      <w:rPr>
        <w:rFonts w:hint="default"/>
      </w:rPr>
    </w:lvl>
    <w:lvl w:ilvl="2" w:tentative="0">
      <w:start w:val="1"/>
      <w:numFmt w:val="decimal"/>
      <w:pStyle w:val="4"/>
      <w:lvlText w:val="%1.%2.%3."/>
      <w:lvlJc w:val="left"/>
      <w:pPr>
        <w:ind w:left="720" w:hanging="720"/>
      </w:pPr>
      <w:rPr>
        <w:rFonts w:hint="default"/>
      </w:rPr>
    </w:lvl>
    <w:lvl w:ilvl="3" w:tentative="0">
      <w:start w:val="1"/>
      <w:numFmt w:val="decimal"/>
      <w:pStyle w:val="5"/>
      <w:lvlText w:val="%1.%2.%3.%4."/>
      <w:lvlJc w:val="left"/>
      <w:pPr>
        <w:ind w:left="864" w:hanging="864"/>
      </w:pPr>
      <w:rPr>
        <w:rFonts w:hint="default"/>
      </w:rPr>
    </w:lvl>
    <w:lvl w:ilvl="4" w:tentative="0">
      <w:start w:val="1"/>
      <w:numFmt w:val="decimal"/>
      <w:pStyle w:val="6"/>
      <w:lvlText w:val="%1.%2.%3.%4.%5."/>
      <w:lvlJc w:val="left"/>
      <w:pPr>
        <w:ind w:left="1008" w:hanging="1008"/>
      </w:pPr>
      <w:rPr>
        <w:rFonts w:hint="default"/>
      </w:rPr>
    </w:lvl>
    <w:lvl w:ilvl="5" w:tentative="0">
      <w:start w:val="1"/>
      <w:numFmt w:val="decimal"/>
      <w:pStyle w:val="7"/>
      <w:lvlText w:val="%1.%2.%3.%4.%5.%6."/>
      <w:lvlJc w:val="left"/>
      <w:pPr>
        <w:ind w:left="1151" w:hanging="1151"/>
      </w:pPr>
      <w:rPr>
        <w:rFonts w:hint="default"/>
      </w:rPr>
    </w:lvl>
    <w:lvl w:ilvl="6" w:tentative="0">
      <w:start w:val="1"/>
      <w:numFmt w:val="decimal"/>
      <w:pStyle w:val="8"/>
      <w:lvlText w:val="%1.%2.%3.%4.%5.%6.%7."/>
      <w:lvlJc w:val="left"/>
      <w:pPr>
        <w:ind w:left="1296" w:hanging="1296"/>
      </w:pPr>
      <w:rPr>
        <w:rFonts w:hint="default"/>
      </w:rPr>
    </w:lvl>
    <w:lvl w:ilvl="7" w:tentative="0">
      <w:start w:val="1"/>
      <w:numFmt w:val="decimal"/>
      <w:pStyle w:val="9"/>
      <w:lvlText w:val="%1.%2.%3.%4.%5.%6.%7.%8."/>
      <w:lvlJc w:val="left"/>
      <w:pPr>
        <w:ind w:left="1440" w:hanging="1440"/>
      </w:pPr>
      <w:rPr>
        <w:rFonts w:hint="default"/>
      </w:rPr>
    </w:lvl>
    <w:lvl w:ilvl="8" w:tentative="0">
      <w:start w:val="1"/>
      <w:numFmt w:val="decimal"/>
      <w:pStyle w:val="10"/>
      <w:lvlText w:val="%1.%2.%3.%4.%5.%6.%7.%8.%9."/>
      <w:lvlJc w:val="left"/>
      <w:pPr>
        <w:ind w:left="1583" w:hanging="1583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evenAndOddHeaders w:val="1"/>
  <w:drawingGridHorizontalSpacing w:val="120"/>
  <w:drawingGridVerticalSpacing w:val="163"/>
  <w:displayHorizontalDrawingGridEvery w:val="2"/>
  <w:displayVerticalDrawingGridEvery w:val="2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UzN2YxZWVlOWVlNDhlNmJjMDdiY2I5MmIxMDJiYmMifQ=="/>
  </w:docVars>
  <w:rsids>
    <w:rsidRoot w:val="00AA5B89"/>
    <w:rsid w:val="00005D61"/>
    <w:rsid w:val="00024279"/>
    <w:rsid w:val="00040394"/>
    <w:rsid w:val="000632B4"/>
    <w:rsid w:val="00065423"/>
    <w:rsid w:val="000768BC"/>
    <w:rsid w:val="00084AA7"/>
    <w:rsid w:val="000C4299"/>
    <w:rsid w:val="000C793F"/>
    <w:rsid w:val="000D4E87"/>
    <w:rsid w:val="000E38EC"/>
    <w:rsid w:val="00114015"/>
    <w:rsid w:val="00115758"/>
    <w:rsid w:val="00166000"/>
    <w:rsid w:val="00192E7A"/>
    <w:rsid w:val="00197703"/>
    <w:rsid w:val="001A48AF"/>
    <w:rsid w:val="001E4BBE"/>
    <w:rsid w:val="001F609A"/>
    <w:rsid w:val="00213C6A"/>
    <w:rsid w:val="00214B83"/>
    <w:rsid w:val="00222D70"/>
    <w:rsid w:val="002259AA"/>
    <w:rsid w:val="00232CAD"/>
    <w:rsid w:val="002834F4"/>
    <w:rsid w:val="002A5F72"/>
    <w:rsid w:val="00317BC7"/>
    <w:rsid w:val="00360A9A"/>
    <w:rsid w:val="003B1A83"/>
    <w:rsid w:val="003B4EB3"/>
    <w:rsid w:val="003C24EE"/>
    <w:rsid w:val="003C30F9"/>
    <w:rsid w:val="003D4500"/>
    <w:rsid w:val="003F5D38"/>
    <w:rsid w:val="00430C9F"/>
    <w:rsid w:val="00441786"/>
    <w:rsid w:val="00452294"/>
    <w:rsid w:val="00474919"/>
    <w:rsid w:val="00493765"/>
    <w:rsid w:val="004A4F75"/>
    <w:rsid w:val="004B4515"/>
    <w:rsid w:val="004C21C7"/>
    <w:rsid w:val="004E5AE3"/>
    <w:rsid w:val="004E61FB"/>
    <w:rsid w:val="005614C6"/>
    <w:rsid w:val="005624F6"/>
    <w:rsid w:val="005A5EAE"/>
    <w:rsid w:val="005C2EFD"/>
    <w:rsid w:val="005D18F6"/>
    <w:rsid w:val="005E4E08"/>
    <w:rsid w:val="0063421D"/>
    <w:rsid w:val="00641E4E"/>
    <w:rsid w:val="00657513"/>
    <w:rsid w:val="00662DB9"/>
    <w:rsid w:val="0068162F"/>
    <w:rsid w:val="00683603"/>
    <w:rsid w:val="006A07BA"/>
    <w:rsid w:val="006A3147"/>
    <w:rsid w:val="006C5B55"/>
    <w:rsid w:val="006E3E05"/>
    <w:rsid w:val="00705A78"/>
    <w:rsid w:val="007336B5"/>
    <w:rsid w:val="007533F6"/>
    <w:rsid w:val="00785261"/>
    <w:rsid w:val="007A3139"/>
    <w:rsid w:val="007B6823"/>
    <w:rsid w:val="007E08F6"/>
    <w:rsid w:val="007F47FE"/>
    <w:rsid w:val="00806BDE"/>
    <w:rsid w:val="008156DF"/>
    <w:rsid w:val="00816DB3"/>
    <w:rsid w:val="0082116B"/>
    <w:rsid w:val="00845F73"/>
    <w:rsid w:val="008705DC"/>
    <w:rsid w:val="00883250"/>
    <w:rsid w:val="008979BE"/>
    <w:rsid w:val="008A743F"/>
    <w:rsid w:val="008F3025"/>
    <w:rsid w:val="008F3DE0"/>
    <w:rsid w:val="00900821"/>
    <w:rsid w:val="00930880"/>
    <w:rsid w:val="0093129A"/>
    <w:rsid w:val="009345CE"/>
    <w:rsid w:val="009365B3"/>
    <w:rsid w:val="00937689"/>
    <w:rsid w:val="00972BF3"/>
    <w:rsid w:val="00984647"/>
    <w:rsid w:val="00990A13"/>
    <w:rsid w:val="0099202D"/>
    <w:rsid w:val="009B1533"/>
    <w:rsid w:val="009C4B93"/>
    <w:rsid w:val="009D086D"/>
    <w:rsid w:val="009D1F16"/>
    <w:rsid w:val="00A05D18"/>
    <w:rsid w:val="00A23F35"/>
    <w:rsid w:val="00A37465"/>
    <w:rsid w:val="00A5146D"/>
    <w:rsid w:val="00AA5B89"/>
    <w:rsid w:val="00AC66BE"/>
    <w:rsid w:val="00AD4485"/>
    <w:rsid w:val="00B14A98"/>
    <w:rsid w:val="00B20E86"/>
    <w:rsid w:val="00B368CA"/>
    <w:rsid w:val="00B46B73"/>
    <w:rsid w:val="00B47060"/>
    <w:rsid w:val="00B84DD3"/>
    <w:rsid w:val="00B933CA"/>
    <w:rsid w:val="00B93F77"/>
    <w:rsid w:val="00BB3800"/>
    <w:rsid w:val="00BB5D50"/>
    <w:rsid w:val="00BE4D3B"/>
    <w:rsid w:val="00BF3EBA"/>
    <w:rsid w:val="00C065A5"/>
    <w:rsid w:val="00C53559"/>
    <w:rsid w:val="00C60F28"/>
    <w:rsid w:val="00C80331"/>
    <w:rsid w:val="00CA1AC8"/>
    <w:rsid w:val="00CB6D9E"/>
    <w:rsid w:val="00CD1C43"/>
    <w:rsid w:val="00CD59FC"/>
    <w:rsid w:val="00CE2DF1"/>
    <w:rsid w:val="00D41578"/>
    <w:rsid w:val="00D420FF"/>
    <w:rsid w:val="00D86F44"/>
    <w:rsid w:val="00DC11AF"/>
    <w:rsid w:val="00DD61E5"/>
    <w:rsid w:val="00E27D1E"/>
    <w:rsid w:val="00E51587"/>
    <w:rsid w:val="00E53659"/>
    <w:rsid w:val="00E72C46"/>
    <w:rsid w:val="00E85111"/>
    <w:rsid w:val="00E936A3"/>
    <w:rsid w:val="00EB429D"/>
    <w:rsid w:val="00EC7829"/>
    <w:rsid w:val="00ED5C7D"/>
    <w:rsid w:val="00EF545F"/>
    <w:rsid w:val="00F1368D"/>
    <w:rsid w:val="00F15D2C"/>
    <w:rsid w:val="00F3129F"/>
    <w:rsid w:val="00F33E63"/>
    <w:rsid w:val="00F370BE"/>
    <w:rsid w:val="00F40C11"/>
    <w:rsid w:val="00F4282F"/>
    <w:rsid w:val="00F519FC"/>
    <w:rsid w:val="00F6336B"/>
    <w:rsid w:val="00F660C3"/>
    <w:rsid w:val="00FA0A65"/>
    <w:rsid w:val="00FE5BA7"/>
    <w:rsid w:val="019D738A"/>
    <w:rsid w:val="022B341B"/>
    <w:rsid w:val="022C7915"/>
    <w:rsid w:val="02881E0B"/>
    <w:rsid w:val="03A257F7"/>
    <w:rsid w:val="04206073"/>
    <w:rsid w:val="05C26885"/>
    <w:rsid w:val="07504EC1"/>
    <w:rsid w:val="08057A5A"/>
    <w:rsid w:val="08D8516E"/>
    <w:rsid w:val="091B1A17"/>
    <w:rsid w:val="0B71360A"/>
    <w:rsid w:val="0D43576D"/>
    <w:rsid w:val="0DE85E53"/>
    <w:rsid w:val="0F405D45"/>
    <w:rsid w:val="0F9D2C6D"/>
    <w:rsid w:val="0FA7589A"/>
    <w:rsid w:val="10741C20"/>
    <w:rsid w:val="11453281"/>
    <w:rsid w:val="13C20EF5"/>
    <w:rsid w:val="148443FC"/>
    <w:rsid w:val="14E31122"/>
    <w:rsid w:val="156E78CE"/>
    <w:rsid w:val="177A2DAB"/>
    <w:rsid w:val="19BE7202"/>
    <w:rsid w:val="1A8962EF"/>
    <w:rsid w:val="1AE16104"/>
    <w:rsid w:val="1C643EFB"/>
    <w:rsid w:val="1F5C044F"/>
    <w:rsid w:val="1FF14F6E"/>
    <w:rsid w:val="20AE5B7B"/>
    <w:rsid w:val="22D422C0"/>
    <w:rsid w:val="24137D9E"/>
    <w:rsid w:val="244514E9"/>
    <w:rsid w:val="24EF141E"/>
    <w:rsid w:val="293D309F"/>
    <w:rsid w:val="2B1A0B6D"/>
    <w:rsid w:val="2CE80CC4"/>
    <w:rsid w:val="2EAE2349"/>
    <w:rsid w:val="30072734"/>
    <w:rsid w:val="34272982"/>
    <w:rsid w:val="35291E2D"/>
    <w:rsid w:val="3E1A1CB3"/>
    <w:rsid w:val="3ECF0B0D"/>
    <w:rsid w:val="49C37CE7"/>
    <w:rsid w:val="4A4852C0"/>
    <w:rsid w:val="4F064A69"/>
    <w:rsid w:val="4F1A33B7"/>
    <w:rsid w:val="4F6014ED"/>
    <w:rsid w:val="51F2443E"/>
    <w:rsid w:val="524211CB"/>
    <w:rsid w:val="52EB06AD"/>
    <w:rsid w:val="53E14C08"/>
    <w:rsid w:val="560C1833"/>
    <w:rsid w:val="56523BDA"/>
    <w:rsid w:val="5886386C"/>
    <w:rsid w:val="591F178C"/>
    <w:rsid w:val="596A7DE9"/>
    <w:rsid w:val="5B826B92"/>
    <w:rsid w:val="5EB81ADB"/>
    <w:rsid w:val="60CF1FB5"/>
    <w:rsid w:val="61593CA3"/>
    <w:rsid w:val="61783F6D"/>
    <w:rsid w:val="624C1ED5"/>
    <w:rsid w:val="629B7F14"/>
    <w:rsid w:val="639E7527"/>
    <w:rsid w:val="63FFD333"/>
    <w:rsid w:val="64467619"/>
    <w:rsid w:val="6484570C"/>
    <w:rsid w:val="64C00105"/>
    <w:rsid w:val="655D5279"/>
    <w:rsid w:val="666E4342"/>
    <w:rsid w:val="69495B1D"/>
    <w:rsid w:val="6A320A1C"/>
    <w:rsid w:val="6D0F48BC"/>
    <w:rsid w:val="704D58C2"/>
    <w:rsid w:val="74FE78E3"/>
    <w:rsid w:val="756E2A5F"/>
    <w:rsid w:val="76200A04"/>
    <w:rsid w:val="771034BB"/>
    <w:rsid w:val="777B7FBE"/>
    <w:rsid w:val="7EC65EC0"/>
    <w:rsid w:val="7F260243"/>
    <w:rsid w:val="7FA54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1124" w:firstLineChars="200"/>
      <w:jc w:val="both"/>
    </w:pPr>
    <w:rPr>
      <w:rFonts w:ascii="Times New Roman" w:hAnsi="Times New Roman" w:eastAsia="宋体" w:cstheme="minorBidi"/>
      <w:kern w:val="2"/>
      <w:sz w:val="24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after="330" w:line="576" w:lineRule="auto"/>
      <w:ind w:firstLine="0" w:firstLineChars="0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numPr>
        <w:ilvl w:val="1"/>
        <w:numId w:val="1"/>
      </w:numPr>
      <w:spacing w:before="260" w:after="260" w:line="413" w:lineRule="auto"/>
      <w:ind w:firstLine="0" w:firstLineChars="0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numPr>
        <w:ilvl w:val="2"/>
        <w:numId w:val="1"/>
      </w:numPr>
      <w:spacing w:before="260" w:after="260" w:line="413" w:lineRule="auto"/>
      <w:ind w:firstLine="0" w:firstLineChars="0"/>
      <w:outlineLvl w:val="2"/>
    </w:pPr>
    <w:rPr>
      <w:b/>
      <w:sz w:val="32"/>
    </w:rPr>
  </w:style>
  <w:style w:type="paragraph" w:styleId="5">
    <w:name w:val="heading 4"/>
    <w:basedOn w:val="1"/>
    <w:next w:val="1"/>
    <w:semiHidden/>
    <w:unhideWhenUsed/>
    <w:qFormat/>
    <w:uiPriority w:val="0"/>
    <w:pPr>
      <w:keepNext/>
      <w:keepLines/>
      <w:numPr>
        <w:ilvl w:val="3"/>
        <w:numId w:val="1"/>
      </w:numPr>
      <w:spacing w:before="280" w:after="290" w:line="372" w:lineRule="auto"/>
      <w:ind w:firstLine="0" w:firstLineChars="0"/>
      <w:outlineLvl w:val="3"/>
    </w:pPr>
    <w:rPr>
      <w:rFonts w:ascii="Arial" w:hAnsi="Arial" w:eastAsia="黑体"/>
      <w:b/>
      <w:sz w:val="28"/>
    </w:rPr>
  </w:style>
  <w:style w:type="paragraph" w:styleId="6">
    <w:name w:val="heading 5"/>
    <w:basedOn w:val="1"/>
    <w:next w:val="1"/>
    <w:semiHidden/>
    <w:unhideWhenUsed/>
    <w:qFormat/>
    <w:uiPriority w:val="0"/>
    <w:pPr>
      <w:keepNext/>
      <w:keepLines/>
      <w:numPr>
        <w:ilvl w:val="4"/>
        <w:numId w:val="1"/>
      </w:numPr>
      <w:spacing w:before="280" w:after="290" w:line="372" w:lineRule="auto"/>
      <w:ind w:firstLine="0" w:firstLineChars="0"/>
      <w:outlineLvl w:val="4"/>
    </w:pPr>
    <w:rPr>
      <w:b/>
      <w:sz w:val="28"/>
    </w:rPr>
  </w:style>
  <w:style w:type="paragraph" w:styleId="7">
    <w:name w:val="heading 6"/>
    <w:basedOn w:val="1"/>
    <w:next w:val="1"/>
    <w:semiHidden/>
    <w:unhideWhenUsed/>
    <w:qFormat/>
    <w:uiPriority w:val="0"/>
    <w:pPr>
      <w:keepNext/>
      <w:keepLines/>
      <w:numPr>
        <w:ilvl w:val="5"/>
        <w:numId w:val="1"/>
      </w:numPr>
      <w:spacing w:before="240" w:after="64" w:line="317" w:lineRule="auto"/>
      <w:ind w:firstLine="0" w:firstLineChars="0"/>
      <w:outlineLvl w:val="5"/>
    </w:pPr>
    <w:rPr>
      <w:rFonts w:ascii="Arial" w:hAnsi="Arial" w:eastAsia="黑体"/>
      <w:b/>
    </w:rPr>
  </w:style>
  <w:style w:type="paragraph" w:styleId="8">
    <w:name w:val="heading 7"/>
    <w:basedOn w:val="1"/>
    <w:next w:val="1"/>
    <w:semiHidden/>
    <w:unhideWhenUsed/>
    <w:qFormat/>
    <w:uiPriority w:val="0"/>
    <w:pPr>
      <w:keepNext/>
      <w:keepLines/>
      <w:numPr>
        <w:ilvl w:val="6"/>
        <w:numId w:val="1"/>
      </w:numPr>
      <w:spacing w:before="240" w:after="64" w:line="317" w:lineRule="auto"/>
      <w:ind w:firstLine="0" w:firstLineChars="0"/>
      <w:outlineLvl w:val="6"/>
    </w:pPr>
    <w:rPr>
      <w:b/>
    </w:rPr>
  </w:style>
  <w:style w:type="paragraph" w:styleId="9">
    <w:name w:val="heading 8"/>
    <w:basedOn w:val="1"/>
    <w:next w:val="1"/>
    <w:semiHidden/>
    <w:unhideWhenUsed/>
    <w:qFormat/>
    <w:uiPriority w:val="0"/>
    <w:pPr>
      <w:keepNext/>
      <w:keepLines/>
      <w:numPr>
        <w:ilvl w:val="7"/>
        <w:numId w:val="1"/>
      </w:numPr>
      <w:spacing w:before="240" w:after="64" w:line="317" w:lineRule="auto"/>
      <w:ind w:firstLine="0" w:firstLineChars="0"/>
      <w:outlineLvl w:val="7"/>
    </w:pPr>
    <w:rPr>
      <w:rFonts w:ascii="Arial" w:hAnsi="Arial" w:eastAsia="黑体"/>
    </w:rPr>
  </w:style>
  <w:style w:type="paragraph" w:styleId="10">
    <w:name w:val="heading 9"/>
    <w:basedOn w:val="1"/>
    <w:next w:val="1"/>
    <w:semiHidden/>
    <w:unhideWhenUsed/>
    <w:qFormat/>
    <w:uiPriority w:val="0"/>
    <w:pPr>
      <w:keepNext/>
      <w:keepLines/>
      <w:numPr>
        <w:ilvl w:val="8"/>
        <w:numId w:val="1"/>
      </w:numPr>
      <w:spacing w:before="240" w:after="64" w:line="317" w:lineRule="auto"/>
      <w:ind w:firstLine="0" w:firstLineChars="0"/>
      <w:outlineLvl w:val="8"/>
    </w:pPr>
    <w:rPr>
      <w:rFonts w:ascii="Arial" w:hAnsi="Arial" w:eastAsia="黑体"/>
      <w:sz w:val="21"/>
    </w:rPr>
  </w:style>
  <w:style w:type="character" w:default="1" w:styleId="19">
    <w:name w:val="Default Paragraph Font"/>
    <w:semiHidden/>
    <w:unhideWhenUsed/>
    <w:qFormat/>
    <w:uiPriority w:val="1"/>
  </w:style>
  <w:style w:type="table" w:default="1" w:styleId="1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Normal Indent"/>
    <w:basedOn w:val="1"/>
    <w:unhideWhenUsed/>
    <w:qFormat/>
    <w:uiPriority w:val="99"/>
    <w:pPr>
      <w:spacing w:line="240" w:lineRule="auto"/>
      <w:ind w:firstLine="420"/>
    </w:pPr>
    <w:rPr>
      <w:rFonts w:ascii="Calibri" w:hAnsi="Calibri" w:cs="Calibri"/>
      <w:sz w:val="21"/>
      <w:szCs w:val="21"/>
    </w:rPr>
  </w:style>
  <w:style w:type="paragraph" w:styleId="12">
    <w:name w:val="annotation text"/>
    <w:basedOn w:val="1"/>
    <w:link w:val="22"/>
    <w:qFormat/>
    <w:uiPriority w:val="0"/>
    <w:pPr>
      <w:jc w:val="left"/>
    </w:pPr>
  </w:style>
  <w:style w:type="paragraph" w:styleId="13">
    <w:name w:val="Balloon Text"/>
    <w:basedOn w:val="1"/>
    <w:link w:val="25"/>
    <w:qFormat/>
    <w:uiPriority w:val="0"/>
    <w:pPr>
      <w:spacing w:line="240" w:lineRule="auto"/>
    </w:pPr>
    <w:rPr>
      <w:sz w:val="18"/>
      <w:szCs w:val="18"/>
    </w:rPr>
  </w:style>
  <w:style w:type="paragraph" w:styleId="1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paragraph" w:styleId="16">
    <w:name w:val="annotation subject"/>
    <w:basedOn w:val="12"/>
    <w:next w:val="12"/>
    <w:link w:val="23"/>
    <w:qFormat/>
    <w:uiPriority w:val="0"/>
    <w:rPr>
      <w:b/>
      <w:bCs/>
    </w:rPr>
  </w:style>
  <w:style w:type="table" w:styleId="18">
    <w:name w:val="Table Grid"/>
    <w:basedOn w:val="1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0">
    <w:name w:val="Hyperlink"/>
    <w:basedOn w:val="19"/>
    <w:qFormat/>
    <w:uiPriority w:val="0"/>
    <w:rPr>
      <w:color w:val="0026E5" w:themeColor="hyperlink"/>
      <w:u w:val="single"/>
      <w14:textFill>
        <w14:solidFill>
          <w14:schemeClr w14:val="hlink"/>
        </w14:solidFill>
      </w14:textFill>
    </w:rPr>
  </w:style>
  <w:style w:type="character" w:styleId="21">
    <w:name w:val="annotation reference"/>
    <w:basedOn w:val="19"/>
    <w:qFormat/>
    <w:uiPriority w:val="0"/>
    <w:rPr>
      <w:sz w:val="21"/>
      <w:szCs w:val="21"/>
    </w:rPr>
  </w:style>
  <w:style w:type="character" w:customStyle="1" w:styleId="22">
    <w:name w:val="批注文字 字符"/>
    <w:basedOn w:val="19"/>
    <w:link w:val="12"/>
    <w:qFormat/>
    <w:uiPriority w:val="0"/>
    <w:rPr>
      <w:rFonts w:ascii="Times New Roman" w:hAnsi="Times New Roman" w:eastAsia="宋体"/>
      <w:kern w:val="2"/>
      <w:sz w:val="24"/>
      <w:szCs w:val="24"/>
    </w:rPr>
  </w:style>
  <w:style w:type="character" w:customStyle="1" w:styleId="23">
    <w:name w:val="批注主题 字符"/>
    <w:basedOn w:val="22"/>
    <w:link w:val="16"/>
    <w:qFormat/>
    <w:uiPriority w:val="0"/>
    <w:rPr>
      <w:rFonts w:ascii="Times New Roman" w:hAnsi="Times New Roman" w:eastAsia="宋体"/>
      <w:b/>
      <w:bCs/>
      <w:kern w:val="2"/>
      <w:sz w:val="24"/>
      <w:szCs w:val="24"/>
    </w:rPr>
  </w:style>
  <w:style w:type="paragraph" w:customStyle="1" w:styleId="24">
    <w:name w:val="修订1"/>
    <w:hidden/>
    <w:semiHidden/>
    <w:qFormat/>
    <w:uiPriority w:val="99"/>
    <w:rPr>
      <w:rFonts w:ascii="Times New Roman" w:hAnsi="Times New Roman" w:eastAsia="宋体" w:cstheme="minorBidi"/>
      <w:kern w:val="2"/>
      <w:sz w:val="24"/>
      <w:szCs w:val="24"/>
      <w:lang w:val="en-US" w:eastAsia="zh-CN" w:bidi="ar-SA"/>
    </w:rPr>
  </w:style>
  <w:style w:type="character" w:customStyle="1" w:styleId="25">
    <w:name w:val="批注框文本 字符"/>
    <w:basedOn w:val="19"/>
    <w:link w:val="13"/>
    <w:qFormat/>
    <w:uiPriority w:val="0"/>
    <w:rPr>
      <w:rFonts w:ascii="Times New Roman" w:hAnsi="Times New Roman" w:eastAsia="宋体"/>
      <w:kern w:val="2"/>
      <w:sz w:val="18"/>
      <w:szCs w:val="18"/>
    </w:rPr>
  </w:style>
  <w:style w:type="paragraph" w:styleId="26">
    <w:name w:val="List Paragraph"/>
    <w:basedOn w:val="1"/>
    <w:qFormat/>
    <w:uiPriority w:val="99"/>
    <w:pPr>
      <w:ind w:firstLine="420"/>
    </w:pPr>
  </w:style>
  <w:style w:type="character" w:customStyle="1" w:styleId="27">
    <w:name w:val="未处理的提及1"/>
    <w:basedOn w:val="19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28">
    <w:name w:val="未处理的提及2"/>
    <w:basedOn w:val="19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numbering" Target="numbering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3A4501-8CCA-4696-9C8E-8BA16197742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7</Pages>
  <Words>339</Words>
  <Characters>1936</Characters>
  <Lines>16</Lines>
  <Paragraphs>4</Paragraphs>
  <TotalTime>2</TotalTime>
  <ScaleCrop>false</ScaleCrop>
  <LinksUpToDate>false</LinksUpToDate>
  <CharactersWithSpaces>2271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2023-09-28T07:02:00Z</dcterms:created>
  <dc:creator>vii</dc:creator>
  <cp:lastModifiedBy>HC</cp:lastModifiedBy>
  <dcterms:modified xsi:type="dcterms:W3CDTF">2023-09-28T09:15:29Z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13EDEEFE79234117B611E2C8392536A6_13</vt:lpwstr>
  </property>
</Properties>
</file>