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val="0"/>
        <w:suppressLineNumbers w:val="0"/>
        <w:autoSpaceDE/>
        <w:autoSpaceDN w:val="0"/>
        <w:snapToGrid/>
        <w:spacing w:before="0" w:beforeAutospacing="0" w:after="0" w:afterAutospacing="0" w:line="590" w:lineRule="exact"/>
        <w:ind w:left="0" w:right="0" w:firstLine="0"/>
        <w:jc w:val="both"/>
        <w:textAlignment w:val="baseline"/>
        <w:rPr>
          <w:rFonts w:eastAsia="方正黑体简体"/>
          <w:bCs/>
          <w:color w:val="000000"/>
          <w:kern w:val="44"/>
          <w:szCs w:val="32"/>
          <w:vertAlign w:val="baseline"/>
          <w:lang w:val="en-US"/>
        </w:rPr>
      </w:pPr>
      <w:r>
        <w:rPr>
          <w:rFonts w:hint="default" w:ascii="Times New Roman" w:hAnsi="方正黑体简体" w:eastAsia="方正黑体简体" w:cs="方正黑体简体"/>
          <w:bCs/>
          <w:snapToGrid/>
          <w:color w:val="000000"/>
          <w:kern w:val="44"/>
          <w:sz w:val="32"/>
          <w:szCs w:val="32"/>
          <w:vertAlign w:val="baseline"/>
          <w:lang w:val="en-US" w:eastAsia="zh-CN" w:bidi="ar"/>
        </w:rPr>
        <w:t>附件</w:t>
      </w:r>
    </w:p>
    <w:p>
      <w:pPr>
        <w:keepNext w:val="0"/>
        <w:keepLines w:val="0"/>
        <w:widowControl w:val="0"/>
        <w:suppressLineNumbers w:val="0"/>
        <w:autoSpaceDE/>
        <w:autoSpaceDN w:val="0"/>
        <w:snapToGrid w:val="0"/>
        <w:spacing w:before="0" w:beforeAutospacing="0" w:after="0" w:afterAutospacing="0" w:line="590" w:lineRule="exact"/>
        <w:ind w:left="0" w:right="0" w:firstLine="0"/>
        <w:jc w:val="center"/>
        <w:textAlignment w:val="baseline"/>
        <w:rPr>
          <w:rFonts w:hint="eastAsia" w:ascii="方正小标宋简体" w:hAnsi="Times New Roman" w:eastAsia="方正小标宋简体" w:cs="方正小标宋简体"/>
          <w:bCs/>
          <w:color w:val="000000"/>
          <w:kern w:val="44"/>
          <w:sz w:val="36"/>
          <w:szCs w:val="36"/>
          <w:vertAlign w:val="baseline"/>
          <w:lang w:val="en-US"/>
        </w:rPr>
      </w:pPr>
      <w:r>
        <w:rPr>
          <w:rFonts w:hint="eastAsia" w:ascii="方正小标宋简体" w:hAnsi="Times New Roman" w:eastAsia="方正小标宋简体" w:cs="方正小标宋简体"/>
          <w:bCs/>
          <w:snapToGrid/>
          <w:color w:val="000000"/>
          <w:kern w:val="44"/>
          <w:sz w:val="36"/>
          <w:szCs w:val="36"/>
          <w:vertAlign w:val="baseline"/>
          <w:lang w:val="en-US" w:eastAsia="zh-CN" w:bidi="ar"/>
        </w:rPr>
        <w:t>2022—2025年江苏省智慧港口建设重点项目清单</w:t>
      </w:r>
    </w:p>
    <w:tbl>
      <w:tblPr>
        <w:tblStyle w:val="3"/>
        <w:tblW w:w="144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Layout w:type="fixed"/>
        <w:tblCellMar>
          <w:top w:w="0" w:type="dxa"/>
          <w:left w:w="0" w:type="dxa"/>
          <w:bottom w:w="0" w:type="dxa"/>
          <w:right w:w="0" w:type="dxa"/>
        </w:tblCellMar>
      </w:tblPr>
      <w:tblGrid>
        <w:gridCol w:w="421"/>
        <w:gridCol w:w="1298"/>
        <w:gridCol w:w="943"/>
        <w:gridCol w:w="804"/>
        <w:gridCol w:w="762"/>
        <w:gridCol w:w="1978"/>
        <w:gridCol w:w="2037"/>
        <w:gridCol w:w="1932"/>
        <w:gridCol w:w="1714"/>
        <w:gridCol w:w="1347"/>
        <w:gridCol w:w="12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665" w:hRule="atLeast"/>
          <w:tblHeader/>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hint="default" w:ascii="方正黑体简体" w:hAnsi="方正黑体简体" w:eastAsia="方正黑体简体" w:cs="方正黑体简体"/>
                <w:bCs/>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序号</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hint="default" w:ascii="方正黑体简体" w:hAnsi="方正黑体简体" w:eastAsia="方正黑体简体" w:cs="方正黑体简体"/>
                <w:bCs/>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项目名称</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hint="default" w:ascii="方正黑体简体" w:hAnsi="方正黑体简体" w:eastAsia="方正黑体简体" w:cs="方正黑体简体"/>
                <w:bCs/>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建设</w:t>
            </w:r>
          </w:p>
          <w:p>
            <w:pPr>
              <w:keepNext w:val="0"/>
              <w:keepLines w:val="0"/>
              <w:widowControl/>
              <w:suppressLineNumbers w:val="0"/>
              <w:autoSpaceDE/>
              <w:autoSpaceDN w:val="0"/>
              <w:snapToGrid/>
              <w:spacing w:before="0" w:beforeAutospacing="0" w:after="0" w:afterAutospacing="0" w:line="400" w:lineRule="exact"/>
              <w:ind w:left="0" w:right="0" w:firstLine="0"/>
              <w:jc w:val="center"/>
              <w:rPr>
                <w:rFonts w:hint="default" w:ascii="方正黑体简体" w:hAnsi="方正黑体简体" w:eastAsia="方正黑体简体" w:cs="方正黑体简体"/>
                <w:bCs/>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主体</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hint="default" w:ascii="方正黑体简体" w:hAnsi="方正黑体简体" w:eastAsia="方正黑体简体" w:cs="方正黑体简体"/>
                <w:bCs/>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投资估算 (万元)</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hint="default" w:ascii="方正黑体简体" w:hAnsi="方正黑体简体" w:eastAsia="方正黑体简体" w:cs="方正黑体简体"/>
                <w:bCs/>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资金</w:t>
            </w:r>
          </w:p>
          <w:p>
            <w:pPr>
              <w:keepNext w:val="0"/>
              <w:keepLines w:val="0"/>
              <w:widowControl/>
              <w:suppressLineNumbers w:val="0"/>
              <w:autoSpaceDE/>
              <w:autoSpaceDN w:val="0"/>
              <w:snapToGrid/>
              <w:spacing w:before="0" w:beforeAutospacing="0" w:after="0" w:afterAutospacing="0" w:line="400" w:lineRule="exact"/>
              <w:ind w:left="0" w:right="0" w:firstLine="0"/>
              <w:jc w:val="center"/>
              <w:rPr>
                <w:rFonts w:hint="default" w:ascii="方正黑体简体" w:hAnsi="方正黑体简体" w:eastAsia="方正黑体简体" w:cs="方正黑体简体"/>
                <w:bCs/>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来源</w:t>
            </w:r>
          </w:p>
        </w:tc>
        <w:tc>
          <w:tcPr>
            <w:tcW w:w="7661" w:type="dxa"/>
            <w:gridSpan w:val="4"/>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hint="default" w:ascii="方正黑体简体" w:hAnsi="方正黑体简体" w:eastAsia="方正黑体简体" w:cs="方正黑体简体"/>
                <w:bCs/>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主要建设内容</w:t>
            </w:r>
          </w:p>
        </w:tc>
        <w:tc>
          <w:tcPr>
            <w:tcW w:w="134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hint="default" w:ascii="方正黑体简体" w:hAnsi="方正黑体简体" w:eastAsia="方正黑体简体" w:cs="方正黑体简体"/>
                <w:bCs/>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示范任务</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rFonts w:hint="default" w:ascii="方正黑体简体" w:hAnsi="方正黑体简体" w:eastAsia="方正黑体简体" w:cs="方正黑体简体"/>
                <w:bCs/>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起止期限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tblHeader/>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bCs/>
                <w:snapToGrid/>
                <w:color w:val="000000"/>
                <w:kern w:val="2"/>
                <w:sz w:val="28"/>
                <w:szCs w:val="28"/>
                <w:bdr w:val="none" w:color="auto" w:sz="0" w:space="0"/>
                <w:lang w:val="en-US"/>
              </w:rPr>
            </w:pPr>
            <w:r>
              <w:rPr>
                <w:rFonts w:hint="default" w:ascii="Times New Roman" w:hAnsi="Times New Roman" w:eastAsia="方正仿宋_GBK" w:cs="Times New Roman"/>
                <w:bCs/>
                <w:snapToGrid/>
                <w:color w:val="000000"/>
                <w:kern w:val="2"/>
                <w:sz w:val="28"/>
                <w:szCs w:val="28"/>
                <w:bdr w:val="none" w:color="auto" w:sz="0" w:space="0"/>
                <w:lang w:val="en-US" w:eastAsia="zh-CN" w:bidi="ar"/>
              </w:rPr>
              <w:t>2022</w:t>
            </w:r>
            <w:r>
              <w:rPr>
                <w:rFonts w:hint="eastAsia" w:ascii="Times New Roman" w:hAnsi="方正仿宋_GBK" w:eastAsia="方正仿宋_GBK" w:cs="方正仿宋_GBK"/>
                <w:bCs/>
                <w:snapToGrid/>
                <w:color w:val="000000"/>
                <w:kern w:val="2"/>
                <w:sz w:val="28"/>
                <w:szCs w:val="28"/>
                <w:bdr w:val="none" w:color="auto" w:sz="0" w:space="0"/>
                <w:lang w:val="en-US" w:eastAsia="zh-CN" w:bidi="ar"/>
              </w:rPr>
              <w:t>年</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bCs/>
                <w:snapToGrid/>
                <w:color w:val="000000"/>
                <w:kern w:val="2"/>
                <w:sz w:val="28"/>
                <w:szCs w:val="28"/>
                <w:bdr w:val="none" w:color="auto" w:sz="0" w:space="0"/>
                <w:lang w:val="en-US"/>
              </w:rPr>
            </w:pPr>
            <w:r>
              <w:rPr>
                <w:rFonts w:hint="default" w:ascii="Times New Roman" w:hAnsi="Times New Roman" w:eastAsia="方正仿宋_GBK" w:cs="Times New Roman"/>
                <w:bCs/>
                <w:snapToGrid/>
                <w:color w:val="000000"/>
                <w:kern w:val="2"/>
                <w:sz w:val="28"/>
                <w:szCs w:val="28"/>
                <w:bdr w:val="none" w:color="auto" w:sz="0" w:space="0"/>
                <w:lang w:val="en-US" w:eastAsia="zh-CN" w:bidi="ar"/>
              </w:rPr>
              <w:t>2023</w:t>
            </w:r>
            <w:r>
              <w:rPr>
                <w:rFonts w:hint="eastAsia" w:ascii="Times New Roman" w:hAnsi="方正仿宋_GBK" w:eastAsia="方正仿宋_GBK" w:cs="方正仿宋_GBK"/>
                <w:bCs/>
                <w:snapToGrid/>
                <w:color w:val="000000"/>
                <w:kern w:val="2"/>
                <w:sz w:val="28"/>
                <w:szCs w:val="28"/>
                <w:bdr w:val="none" w:color="auto" w:sz="0" w:space="0"/>
                <w:lang w:val="en-US" w:eastAsia="zh-CN" w:bidi="ar"/>
              </w:rPr>
              <w:t>年</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bCs/>
                <w:snapToGrid/>
                <w:color w:val="000000"/>
                <w:kern w:val="2"/>
                <w:sz w:val="28"/>
                <w:szCs w:val="28"/>
                <w:bdr w:val="none" w:color="auto" w:sz="0" w:space="0"/>
                <w:lang w:val="en-US"/>
              </w:rPr>
            </w:pPr>
            <w:r>
              <w:rPr>
                <w:rFonts w:hint="default" w:ascii="Times New Roman" w:hAnsi="Times New Roman" w:eastAsia="方正仿宋_GBK" w:cs="Times New Roman"/>
                <w:bCs/>
                <w:snapToGrid/>
                <w:color w:val="000000"/>
                <w:kern w:val="2"/>
                <w:sz w:val="28"/>
                <w:szCs w:val="28"/>
                <w:bdr w:val="none" w:color="auto" w:sz="0" w:space="0"/>
                <w:lang w:val="en-US" w:eastAsia="zh-CN" w:bidi="ar"/>
              </w:rPr>
              <w:t>2024</w:t>
            </w:r>
            <w:r>
              <w:rPr>
                <w:rFonts w:hint="eastAsia" w:ascii="Times New Roman" w:hAnsi="方正仿宋_GBK" w:eastAsia="方正仿宋_GBK" w:cs="方正仿宋_GBK"/>
                <w:bCs/>
                <w:snapToGrid/>
                <w:color w:val="000000"/>
                <w:kern w:val="2"/>
                <w:sz w:val="28"/>
                <w:szCs w:val="28"/>
                <w:bdr w:val="none" w:color="auto" w:sz="0" w:space="0"/>
                <w:lang w:val="en-US" w:eastAsia="zh-CN" w:bidi="ar"/>
              </w:rPr>
              <w:t>年</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bCs/>
                <w:snapToGrid/>
                <w:color w:val="000000"/>
                <w:kern w:val="2"/>
                <w:sz w:val="28"/>
                <w:szCs w:val="28"/>
                <w:bdr w:val="none" w:color="auto" w:sz="0" w:space="0"/>
                <w:lang w:val="en-US"/>
              </w:rPr>
            </w:pPr>
            <w:r>
              <w:rPr>
                <w:rFonts w:hint="default" w:ascii="Times New Roman" w:hAnsi="Times New Roman" w:eastAsia="方正仿宋_GBK" w:cs="Times New Roman"/>
                <w:bCs/>
                <w:snapToGrid/>
                <w:color w:val="000000"/>
                <w:kern w:val="2"/>
                <w:sz w:val="28"/>
                <w:szCs w:val="28"/>
                <w:bdr w:val="none" w:color="auto" w:sz="0" w:space="0"/>
                <w:lang w:val="en-US" w:eastAsia="zh-CN" w:bidi="ar"/>
              </w:rPr>
              <w:t>2025</w:t>
            </w:r>
            <w:r>
              <w:rPr>
                <w:rFonts w:hint="eastAsia" w:ascii="Times New Roman" w:hAnsi="方正仿宋_GBK" w:eastAsia="方正仿宋_GBK" w:cs="方正仿宋_GBK"/>
                <w:bCs/>
                <w:snapToGrid/>
                <w:color w:val="000000"/>
                <w:kern w:val="2"/>
                <w:sz w:val="28"/>
                <w:szCs w:val="28"/>
                <w:bdr w:val="none" w:color="auto" w:sz="0" w:space="0"/>
                <w:lang w:val="en-US" w:eastAsia="zh-CN" w:bidi="ar"/>
              </w:rPr>
              <w:t>年</w:t>
            </w:r>
          </w:p>
        </w:tc>
        <w:tc>
          <w:tcPr>
            <w:tcW w:w="134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14460" w:type="dxa"/>
            <w:gridSpan w:val="11"/>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140" w:firstLineChars="50"/>
              <w:jc w:val="left"/>
              <w:rPr>
                <w:bCs/>
                <w:snapToGrid/>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一、沿海港口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625"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吕四港自动化集装箱智慧港口项目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江苏通吕港口发展有限公司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15800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通信系统、完成岸桥智能远控系统、港车协同系统、集卡自动驾驶系统，投入试运行</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优化智能化生产系统，提高系统稳定性及生产效率</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全面建成吕四作业区西港池</w:t>
            </w:r>
            <w:r>
              <w:rPr>
                <w:rFonts w:hint="default" w:ascii="Times New Roman" w:hAnsi="Times New Roman" w:eastAsia="方正仿宋_GBK" w:cs="Times New Roman"/>
                <w:snapToGrid/>
                <w:color w:val="000000"/>
                <w:kern w:val="2"/>
                <w:sz w:val="28"/>
                <w:szCs w:val="28"/>
                <w:bdr w:val="none" w:color="auto" w:sz="0" w:space="0"/>
                <w:lang w:val="en-US" w:eastAsia="zh-CN" w:bidi="ar"/>
              </w:rPr>
              <w:t>8#-11#</w:t>
            </w:r>
            <w:r>
              <w:rPr>
                <w:rFonts w:hint="eastAsia" w:ascii="Times New Roman" w:hAnsi="方正仿宋_GBK" w:eastAsia="方正仿宋_GBK" w:cs="方正仿宋_GBK"/>
                <w:snapToGrid/>
                <w:color w:val="000000"/>
                <w:kern w:val="2"/>
                <w:sz w:val="28"/>
                <w:szCs w:val="28"/>
                <w:bdr w:val="none" w:color="auto" w:sz="0" w:space="0"/>
                <w:lang w:val="en-US" w:eastAsia="zh-CN" w:bidi="ar"/>
              </w:rPr>
              <w:t>码头工程人、车、机、环实时动态管控系统</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293"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通州湾吕四起步港区一体化调度平台项目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江苏通吕港口发展有限公司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3000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完善港区规划体系建设，完善通信网络、机房等硬件基础投资</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智慧港口系统框架顶层设计与评审，软件平台框架搭建</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建成沿海码头、铁路、内河运输生产调度管控系统</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实现通关、物流服务一体化，试运行一体化调度平台</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智慧口岸建设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360" w:beforeLines="150" w:beforeAutospacing="0" w:after="360" w:afterLines="15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智慧物流建设</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041"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3</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连云港港智能化码头建设项目一期工程</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连云港港口集团</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30000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打造涵盖</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w:t>
            </w:r>
            <w:r>
              <w:rPr>
                <w:rFonts w:hint="default" w:ascii="Times New Roman" w:hAnsi="Times New Roman" w:eastAsia="方正仿宋_GBK" w:cs="Times New Roman"/>
                <w:snapToGrid/>
                <w:color w:val="000000"/>
                <w:kern w:val="2"/>
                <w:sz w:val="28"/>
                <w:szCs w:val="28"/>
                <w:bdr w:val="none" w:color="auto" w:sz="0" w:space="0"/>
                <w:lang w:val="en-US" w:eastAsia="zh-CN" w:bidi="ar"/>
              </w:rPr>
              <w:t>F5G</w:t>
            </w:r>
            <w:r>
              <w:rPr>
                <w:rFonts w:hint="eastAsia" w:ascii="Times New Roman" w:hAnsi="方正仿宋_GBK" w:eastAsia="方正仿宋_GBK" w:cs="方正仿宋_GBK"/>
                <w:snapToGrid/>
                <w:color w:val="000000"/>
                <w:kern w:val="2"/>
                <w:sz w:val="28"/>
                <w:szCs w:val="28"/>
                <w:bdr w:val="none" w:color="auto" w:sz="0" w:space="0"/>
                <w:lang w:val="en-US" w:eastAsia="zh-CN" w:bidi="ar"/>
              </w:rPr>
              <w:t>及</w:t>
            </w:r>
            <w:r>
              <w:rPr>
                <w:rFonts w:hint="default" w:ascii="Times New Roman" w:hAnsi="Times New Roman" w:eastAsia="方正仿宋_GBK" w:cs="Times New Roman"/>
                <w:snapToGrid/>
                <w:color w:val="000000"/>
                <w:kern w:val="2"/>
                <w:sz w:val="28"/>
                <w:szCs w:val="28"/>
                <w:bdr w:val="none" w:color="auto" w:sz="0" w:space="0"/>
                <w:lang w:val="en-US" w:eastAsia="zh-CN" w:bidi="ar"/>
              </w:rPr>
              <w:t>“</w:t>
            </w:r>
            <w:r>
              <w:rPr>
                <w:rFonts w:hint="eastAsia" w:ascii="Times New Roman" w:hAnsi="方正仿宋_GBK" w:eastAsia="方正仿宋_GBK" w:cs="方正仿宋_GBK"/>
                <w:snapToGrid/>
                <w:color w:val="000000"/>
                <w:kern w:val="2"/>
                <w:sz w:val="28"/>
                <w:szCs w:val="28"/>
                <w:bdr w:val="none" w:color="auto" w:sz="0" w:space="0"/>
                <w:lang w:val="en-US" w:eastAsia="zh-CN" w:bidi="ar"/>
              </w:rPr>
              <w:t>云大物移智链</w:t>
            </w:r>
            <w:r>
              <w:rPr>
                <w:rFonts w:hint="default" w:ascii="Times New Roman" w:hAnsi="Times New Roman" w:eastAsia="方正仿宋_GBK" w:cs="Times New Roman"/>
                <w:snapToGrid/>
                <w:color w:val="000000"/>
                <w:kern w:val="2"/>
                <w:sz w:val="28"/>
                <w:szCs w:val="28"/>
                <w:bdr w:val="none" w:color="auto" w:sz="0" w:space="0"/>
                <w:lang w:val="en-US" w:eastAsia="zh-CN" w:bidi="ar"/>
              </w:rPr>
              <w:t>”</w:t>
            </w:r>
            <w:r>
              <w:rPr>
                <w:rFonts w:hint="eastAsia" w:ascii="Times New Roman" w:hAnsi="方正仿宋_GBK" w:eastAsia="方正仿宋_GBK" w:cs="方正仿宋_GBK"/>
                <w:snapToGrid/>
                <w:color w:val="000000"/>
                <w:kern w:val="2"/>
                <w:sz w:val="28"/>
                <w:szCs w:val="28"/>
                <w:bdr w:val="none" w:color="auto" w:sz="0" w:space="0"/>
                <w:lang w:val="en-US" w:eastAsia="zh-CN" w:bidi="ar"/>
              </w:rPr>
              <w:t>等技术的数字底座</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庙岭作业区</w:t>
            </w:r>
            <w:r>
              <w:rPr>
                <w:rFonts w:hint="default" w:ascii="Times New Roman" w:hAnsi="Times New Roman" w:eastAsia="方正仿宋_GBK" w:cs="Times New Roman"/>
                <w:snapToGrid/>
                <w:color w:val="000000"/>
                <w:kern w:val="2"/>
                <w:sz w:val="28"/>
                <w:szCs w:val="28"/>
                <w:bdr w:val="none" w:color="auto" w:sz="0" w:space="0"/>
                <w:lang w:val="en-US" w:eastAsia="zh-CN" w:bidi="ar"/>
              </w:rPr>
              <w:t>24#-28#</w:t>
            </w: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集装箱码头开展自动化改造信息基础设施建设</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打造港口</w:t>
            </w:r>
          </w:p>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级数字底座和集团级生产管控系统</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构建全港统一的以港区为单位的生产运营、超远程设备控制中心</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adjustRightInd w:val="0"/>
              <w:snapToGrid w:val="0"/>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417"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4</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盐城港沿海港区智慧港口建设项目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江苏盐城港控股集团有限公司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25000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完成大丰港区自动化集装箱堆场及一体化</w:t>
            </w:r>
            <w:r>
              <w:rPr>
                <w:rFonts w:hint="default" w:ascii="Times New Roman" w:hAnsi="Times New Roman" w:eastAsia="方正仿宋_GBK" w:cs="Times New Roman"/>
                <w:snapToGrid/>
                <w:color w:val="000000"/>
                <w:kern w:val="2"/>
                <w:sz w:val="28"/>
                <w:szCs w:val="28"/>
                <w:bdr w:val="none" w:color="auto" w:sz="0" w:space="0"/>
                <w:lang w:val="en-US" w:eastAsia="zh-CN" w:bidi="ar"/>
              </w:rPr>
              <w:t>TOS</w:t>
            </w:r>
            <w:r>
              <w:rPr>
                <w:rFonts w:hint="eastAsia" w:ascii="Times New Roman" w:hAnsi="方正仿宋_GBK" w:eastAsia="方正仿宋_GBK" w:cs="方正仿宋_GBK"/>
                <w:snapToGrid/>
                <w:color w:val="000000"/>
                <w:kern w:val="2"/>
                <w:sz w:val="28"/>
                <w:szCs w:val="28"/>
                <w:bdr w:val="none" w:color="auto" w:sz="0" w:space="0"/>
                <w:lang w:val="en-US" w:eastAsia="zh-CN" w:bidi="ar"/>
              </w:rPr>
              <w:t>、</w:t>
            </w:r>
            <w:r>
              <w:rPr>
                <w:rFonts w:hint="default" w:ascii="Times New Roman" w:hAnsi="Times New Roman" w:eastAsia="方正仿宋_GBK" w:cs="Times New Roman"/>
                <w:snapToGrid/>
                <w:color w:val="000000"/>
                <w:kern w:val="2"/>
                <w:sz w:val="28"/>
                <w:szCs w:val="28"/>
                <w:bdr w:val="none" w:color="auto" w:sz="0" w:space="0"/>
                <w:lang w:val="en-US" w:eastAsia="zh-CN" w:bidi="ar"/>
              </w:rPr>
              <w:t>EAM</w:t>
            </w:r>
            <w:r>
              <w:rPr>
                <w:rFonts w:hint="eastAsia" w:ascii="Times New Roman" w:hAnsi="方正仿宋_GBK" w:eastAsia="方正仿宋_GBK" w:cs="方正仿宋_GBK"/>
                <w:snapToGrid/>
                <w:color w:val="000000"/>
                <w:kern w:val="2"/>
                <w:sz w:val="28"/>
                <w:szCs w:val="28"/>
                <w:bdr w:val="none" w:color="auto" w:sz="0" w:space="0"/>
                <w:lang w:val="en-US" w:eastAsia="zh-CN" w:bidi="ar"/>
              </w:rPr>
              <w:t>等系统建设</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完成智能安防、应急指挥及以大丰港区集装箱为试点的调度指挥中心建设；电子口岸业务系统在盐城主要外贸企业完成推广，港口网上营业厅系统完成系统测试和上线工作</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推进大丰港区岸桥、集卡等装卸设备自动化改造，实现全流程自动化作业；建成集电子口岸、网上营业厅等于一体的一站式公共服务平台；大丰港区散货码头自动化试点改造</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将大丰港区集装箱、散货等自动化建设成果逐步推广，推进生产作业集团一体化、数字化运营管理；构建一体化海河联运服务体系</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760"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503"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港口安全防控体系建设</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14460" w:type="dxa"/>
            <w:gridSpan w:val="11"/>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140" w:firstLineChars="50"/>
              <w:jc w:val="left"/>
              <w:rPr>
                <w:bCs/>
                <w:snapToGrid/>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二、沿江港口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441"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5</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南京市水上运输疫情防控监管信息系统</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南京市交通运输局</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400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政府投资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完成招标投资，设计方案评审，系统框架开发</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疫情防控监管平台、船员换班系统、指挥大厅升级、应用支撑平台、大数据平台</w:t>
            </w:r>
          </w:p>
        </w:tc>
        <w:tc>
          <w:tcPr>
            <w:tcW w:w="1932" w:type="dxa"/>
            <w:tcBorders>
              <w:top w:val="single" w:color="auto" w:sz="4" w:space="0"/>
              <w:left w:val="single" w:color="auto" w:sz="4" w:space="0"/>
              <w:bottom w:val="single" w:color="auto" w:sz="4" w:space="0"/>
              <w:right w:val="single" w:color="auto" w:sz="4" w:space="0"/>
            </w:tcBorders>
            <w:shd w:val="clear"/>
            <w:noWrap/>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714" w:type="dxa"/>
            <w:tcBorders>
              <w:top w:val="single" w:color="auto" w:sz="4" w:space="0"/>
              <w:left w:val="single" w:color="auto" w:sz="4" w:space="0"/>
              <w:bottom w:val="single" w:color="auto" w:sz="4" w:space="0"/>
              <w:right w:val="single" w:color="auto" w:sz="4" w:space="0"/>
            </w:tcBorders>
            <w:shd w:val="clear"/>
            <w:noWrap/>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科技防疫系统建设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2022-2023</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813"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6</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西坝作业区二期工程堆场封闭环保提升工程</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南京西坝码头有限公司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24000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开展通用散货堆场码头物料堆场全封闭大棚的深化设计，市场调研等前期工作</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实施封闭煤棚及数字料场系统建设</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建设视频监控系统、红外扫描测温系统、可燃气体及粉尘浓度检测、火灾自动报警及消防炮联动系统、除尘系统</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建设新能源光伏及能源管理系统建设</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港口安全防控体系建设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600" w:beforeLines="250" w:beforeAutospacing="0" w:after="600" w:afterLines="25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469"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科技治污降碳</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3897"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7</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西坝智慧港口项目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南京西坝码头有限公司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1510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完成建设堆场斗轮机自动化、码头装船作业自动化改造</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利用物联网、智能控制系统、视频</w:t>
            </w:r>
            <w:r>
              <w:rPr>
                <w:rFonts w:hint="default" w:ascii="Times New Roman" w:hAnsi="Times New Roman" w:eastAsia="方正仿宋_GBK" w:cs="Times New Roman"/>
                <w:snapToGrid/>
                <w:color w:val="000000"/>
                <w:kern w:val="2"/>
                <w:sz w:val="28"/>
                <w:szCs w:val="28"/>
                <w:bdr w:val="none" w:color="auto" w:sz="0" w:space="0"/>
                <w:lang w:val="en-US" w:eastAsia="zh-CN" w:bidi="ar"/>
              </w:rPr>
              <w:t>AI</w:t>
            </w:r>
            <w:r>
              <w:rPr>
                <w:rFonts w:hint="eastAsia" w:ascii="Times New Roman" w:hAnsi="方正仿宋_GBK" w:eastAsia="方正仿宋_GBK" w:cs="方正仿宋_GBK"/>
                <w:snapToGrid/>
                <w:color w:val="000000"/>
                <w:kern w:val="2"/>
                <w:sz w:val="28"/>
                <w:szCs w:val="28"/>
                <w:bdr w:val="none" w:color="auto" w:sz="0" w:space="0"/>
                <w:lang w:val="en-US" w:eastAsia="zh-CN" w:bidi="ar"/>
              </w:rPr>
              <w:t>、三维建模等技术，建立智能全自动装车系统以及南堆场斗轮堆取机智能远程操控（无人化）</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实现北堆场斗轮堆取机智能远程操控（无人化），完善数字堆场建设。建立设备管理系统，实现设备全生命周期管理</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利用精准定位、智能控制、激光扫描建模技术，实现码头装船机智能远程操控（无人化），推进装船线智能全自动操控</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338"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8</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南京明州码头斗轮机远程控制改造项目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南京明州码头有限公司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1000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前期方案调研，针对运输个性需求进行方案设计</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基于</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等技术，对</w:t>
            </w:r>
            <w:r>
              <w:rPr>
                <w:rFonts w:hint="default" w:ascii="Times New Roman" w:hAnsi="Times New Roman" w:eastAsia="方正仿宋_GBK" w:cs="Times New Roman"/>
                <w:snapToGrid/>
                <w:color w:val="000000"/>
                <w:kern w:val="2"/>
                <w:sz w:val="28"/>
                <w:szCs w:val="28"/>
                <w:bdr w:val="none" w:color="auto" w:sz="0" w:space="0"/>
                <w:lang w:val="en-US" w:eastAsia="zh-CN" w:bidi="ar"/>
              </w:rPr>
              <w:t>2</w:t>
            </w:r>
            <w:r>
              <w:rPr>
                <w:rFonts w:hint="eastAsia" w:ascii="Times New Roman" w:hAnsi="方正仿宋_GBK" w:eastAsia="方正仿宋_GBK" w:cs="方正仿宋_GBK"/>
                <w:snapToGrid/>
                <w:color w:val="000000"/>
                <w:kern w:val="2"/>
                <w:sz w:val="28"/>
                <w:szCs w:val="28"/>
                <w:bdr w:val="none" w:color="auto" w:sz="0" w:space="0"/>
                <w:lang w:val="en-US" w:eastAsia="zh-CN" w:bidi="ar"/>
              </w:rPr>
              <w:t>台斗轮机控制进行改造</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w:t>
            </w:r>
            <w:r>
              <w:rPr>
                <w:rFonts w:hint="eastAsia" w:ascii="Times New Roman" w:hAnsi="方正仿宋_GBK" w:eastAsia="方正仿宋_GBK" w:cs="方正仿宋_GBK"/>
                <w:snapToGrid/>
                <w:color w:val="000000"/>
                <w:kern w:val="2"/>
                <w:sz w:val="28"/>
                <w:szCs w:val="28"/>
                <w:bdr w:val="none" w:color="auto" w:sz="0" w:space="0"/>
                <w:lang w:val="en-US" w:eastAsia="zh-CN" w:bidi="ar"/>
              </w:rPr>
              <w:t>台斗轮机实现远程控制</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480" w:beforeLines="200" w:beforeAutospacing="0" w:after="480" w:afterLines="20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899"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9</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南通港通海港区</w:t>
            </w:r>
            <w:r>
              <w:rPr>
                <w:rFonts w:hint="default" w:ascii="Times New Roman" w:hAnsi="Times New Roman" w:eastAsia="方正仿宋_GBK" w:cs="Times New Roman"/>
                <w:snapToGrid/>
                <w:color w:val="000000"/>
                <w:kern w:val="2"/>
                <w:sz w:val="28"/>
                <w:szCs w:val="28"/>
                <w:bdr w:val="none" w:color="auto" w:sz="0" w:space="0"/>
                <w:lang w:val="en-US" w:eastAsia="zh-CN" w:bidi="ar"/>
              </w:rPr>
              <w:t>NAVIS</w:t>
            </w: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集装箱码头生产管理</w:t>
            </w:r>
            <w:r>
              <w:rPr>
                <w:rFonts w:hint="default" w:ascii="Times New Roman" w:hAnsi="Times New Roman" w:eastAsia="方正仿宋_GBK" w:cs="Times New Roman"/>
                <w:snapToGrid/>
                <w:color w:val="000000"/>
                <w:kern w:val="2"/>
                <w:sz w:val="28"/>
                <w:szCs w:val="28"/>
                <w:bdr w:val="none" w:color="auto" w:sz="0" w:space="0"/>
                <w:lang w:val="en-US" w:eastAsia="zh-CN" w:bidi="ar"/>
              </w:rPr>
              <w:t>TOS</w:t>
            </w:r>
            <w:r>
              <w:rPr>
                <w:rFonts w:hint="eastAsia" w:ascii="Times New Roman" w:hAnsi="方正仿宋_GBK" w:eastAsia="方正仿宋_GBK" w:cs="方正仿宋_GBK"/>
                <w:snapToGrid/>
                <w:color w:val="000000"/>
                <w:kern w:val="2"/>
                <w:sz w:val="28"/>
                <w:szCs w:val="28"/>
                <w:bdr w:val="none" w:color="auto" w:sz="0" w:space="0"/>
                <w:lang w:val="en-US" w:eastAsia="zh-CN" w:bidi="ar"/>
              </w:rPr>
              <w:t>系统建设项目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南通通海港口有限公司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2580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建设社区系统、网上客户服务系统、微信业务服务平台，智能闸口、智能理货系统</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w:t>
            </w:r>
            <w:r>
              <w:rPr>
                <w:rFonts w:hint="default" w:ascii="Times New Roman" w:hAnsi="Times New Roman" w:eastAsia="方正仿宋_GBK" w:cs="Times New Roman"/>
                <w:snapToGrid/>
                <w:color w:val="000000"/>
                <w:kern w:val="2"/>
                <w:sz w:val="28"/>
                <w:szCs w:val="28"/>
                <w:bdr w:val="none" w:color="auto" w:sz="0" w:space="0"/>
                <w:lang w:val="en-US" w:eastAsia="zh-CN" w:bidi="ar"/>
              </w:rPr>
              <w:t>NAVIS</w:t>
            </w: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集装箱码头生产管理</w:t>
            </w:r>
            <w:r>
              <w:rPr>
                <w:rFonts w:hint="default" w:ascii="Times New Roman" w:hAnsi="Times New Roman" w:eastAsia="方正仿宋_GBK" w:cs="Times New Roman"/>
                <w:snapToGrid/>
                <w:color w:val="000000"/>
                <w:kern w:val="2"/>
                <w:sz w:val="28"/>
                <w:szCs w:val="28"/>
                <w:bdr w:val="none" w:color="auto" w:sz="0" w:space="0"/>
                <w:lang w:val="en-US" w:eastAsia="zh-CN" w:bidi="ar"/>
              </w:rPr>
              <w:t>TOS</w:t>
            </w:r>
            <w:r>
              <w:rPr>
                <w:rFonts w:hint="eastAsia" w:ascii="Times New Roman" w:hAnsi="方正仿宋_GBK" w:eastAsia="方正仿宋_GBK" w:cs="方正仿宋_GBK"/>
                <w:snapToGrid/>
                <w:color w:val="000000"/>
                <w:kern w:val="2"/>
                <w:sz w:val="28"/>
                <w:szCs w:val="28"/>
                <w:bdr w:val="none" w:color="auto" w:sz="0" w:space="0"/>
                <w:lang w:val="en-US" w:eastAsia="zh-CN" w:bidi="ar"/>
              </w:rPr>
              <w:t>系统（含生产管理智能策划</w:t>
            </w:r>
            <w:r>
              <w:rPr>
                <w:rFonts w:hint="default" w:ascii="Times New Roman" w:hAnsi="Times New Roman" w:eastAsia="方正仿宋_GBK" w:cs="Times New Roman"/>
                <w:snapToGrid/>
                <w:color w:val="000000"/>
                <w:kern w:val="2"/>
                <w:sz w:val="28"/>
                <w:szCs w:val="28"/>
                <w:bdr w:val="none" w:color="auto" w:sz="0" w:space="0"/>
                <w:lang w:val="en-US" w:eastAsia="zh-CN" w:bidi="ar"/>
              </w:rPr>
              <w:t>)</w:t>
            </w:r>
            <w:r>
              <w:rPr>
                <w:rFonts w:hint="eastAsia" w:ascii="Times New Roman" w:hAnsi="方正仿宋_GBK" w:eastAsia="方正仿宋_GBK" w:cs="方正仿宋_GBK"/>
                <w:snapToGrid/>
                <w:color w:val="000000"/>
                <w:kern w:val="2"/>
                <w:sz w:val="28"/>
                <w:szCs w:val="28"/>
                <w:bdr w:val="none" w:color="auto" w:sz="0" w:space="0"/>
                <w:lang w:val="en-US" w:eastAsia="zh-CN" w:bidi="ar"/>
              </w:rPr>
              <w:t>、</w:t>
            </w:r>
            <w:r>
              <w:rPr>
                <w:rFonts w:hint="default" w:ascii="Times New Roman" w:hAnsi="Times New Roman" w:eastAsia="方正仿宋_GBK" w:cs="Times New Roman"/>
                <w:snapToGrid/>
                <w:color w:val="000000"/>
                <w:kern w:val="2"/>
                <w:sz w:val="28"/>
                <w:szCs w:val="28"/>
                <w:bdr w:val="none" w:color="auto" w:sz="0" w:space="0"/>
                <w:lang w:val="en-US" w:eastAsia="zh-CN" w:bidi="ar"/>
              </w:rPr>
              <w:t>EDI</w:t>
            </w:r>
            <w:r>
              <w:rPr>
                <w:rFonts w:hint="eastAsia" w:ascii="Times New Roman" w:hAnsi="方正仿宋_GBK" w:eastAsia="方正仿宋_GBK" w:cs="方正仿宋_GBK"/>
                <w:snapToGrid/>
                <w:color w:val="000000"/>
                <w:kern w:val="2"/>
                <w:sz w:val="28"/>
                <w:szCs w:val="28"/>
                <w:bdr w:val="none" w:color="auto" w:sz="0" w:space="0"/>
                <w:lang w:val="en-US" w:eastAsia="zh-CN" w:bidi="ar"/>
              </w:rPr>
              <w:t>、</w:t>
            </w:r>
            <w:r>
              <w:rPr>
                <w:rFonts w:hint="default" w:ascii="Times New Roman" w:hAnsi="Times New Roman" w:eastAsia="方正仿宋_GBK" w:cs="Times New Roman"/>
                <w:snapToGrid/>
                <w:color w:val="000000"/>
                <w:kern w:val="2"/>
                <w:sz w:val="28"/>
                <w:szCs w:val="28"/>
                <w:bdr w:val="none" w:color="auto" w:sz="0" w:space="0"/>
                <w:lang w:val="en-US" w:eastAsia="zh-CN" w:bidi="ar"/>
              </w:rPr>
              <w:t>SAP</w:t>
            </w:r>
            <w:r>
              <w:rPr>
                <w:rFonts w:hint="eastAsia" w:ascii="Times New Roman" w:hAnsi="方正仿宋_GBK" w:eastAsia="方正仿宋_GBK" w:cs="方正仿宋_GBK"/>
                <w:snapToGrid/>
                <w:color w:val="000000"/>
                <w:kern w:val="2"/>
                <w:sz w:val="28"/>
                <w:szCs w:val="28"/>
                <w:bdr w:val="none" w:color="auto" w:sz="0" w:space="0"/>
                <w:lang w:val="en-US" w:eastAsia="zh-CN" w:bidi="ar"/>
              </w:rPr>
              <w:t>、</w:t>
            </w:r>
            <w:r>
              <w:rPr>
                <w:rFonts w:hint="default" w:ascii="Times New Roman" w:hAnsi="Times New Roman" w:eastAsia="方正仿宋_GBK" w:cs="Times New Roman"/>
                <w:snapToGrid/>
                <w:color w:val="000000"/>
                <w:kern w:val="2"/>
                <w:sz w:val="28"/>
                <w:szCs w:val="28"/>
                <w:bdr w:val="none" w:color="auto" w:sz="0" w:space="0"/>
                <w:lang w:val="en-US" w:eastAsia="zh-CN" w:bidi="ar"/>
              </w:rPr>
              <w:t>Tableau</w:t>
            </w:r>
            <w:r>
              <w:rPr>
                <w:rFonts w:hint="eastAsia" w:ascii="Times New Roman" w:hAnsi="方正仿宋_GBK" w:eastAsia="方正仿宋_GBK" w:cs="方正仿宋_GBK"/>
                <w:snapToGrid/>
                <w:color w:val="000000"/>
                <w:kern w:val="2"/>
                <w:sz w:val="28"/>
                <w:szCs w:val="28"/>
                <w:bdr w:val="none" w:color="auto" w:sz="0" w:space="0"/>
                <w:lang w:val="en-US" w:eastAsia="zh-CN" w:bidi="ar"/>
              </w:rPr>
              <w:t>数据可视化、口岸监管一体化对接交互等）</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实现</w:t>
            </w:r>
            <w:r>
              <w:rPr>
                <w:rFonts w:hint="default" w:ascii="Times New Roman" w:hAnsi="Times New Roman" w:eastAsia="方正仿宋_GBK" w:cs="Times New Roman"/>
                <w:snapToGrid/>
                <w:color w:val="000000"/>
                <w:kern w:val="2"/>
                <w:sz w:val="28"/>
                <w:szCs w:val="28"/>
                <w:bdr w:val="none" w:color="auto" w:sz="0" w:space="0"/>
                <w:lang w:val="en-US" w:eastAsia="zh-CN" w:bidi="ar"/>
              </w:rPr>
              <w:t>NAVIS</w:t>
            </w:r>
            <w:r>
              <w:rPr>
                <w:rFonts w:hint="eastAsia" w:ascii="Times New Roman" w:hAnsi="方正仿宋_GBK" w:eastAsia="方正仿宋_GBK" w:cs="方正仿宋_GBK"/>
                <w:snapToGrid/>
                <w:color w:val="000000"/>
                <w:kern w:val="2"/>
                <w:sz w:val="28"/>
                <w:szCs w:val="28"/>
                <w:bdr w:val="none" w:color="auto" w:sz="0" w:space="0"/>
                <w:lang w:val="en-US" w:eastAsia="zh-CN" w:bidi="ar"/>
              </w:rPr>
              <w:t>系统自动配载、专家派位，建设重进重出等智能控制系统</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智慧物流建设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720" w:beforeLines="300" w:beforeAutospacing="0" w:after="720" w:afterLines="30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398"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0"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10</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南通港通海港区智慧港口</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无人集卡项目</w:t>
            </w:r>
            <w:r>
              <w:rPr>
                <w:rFonts w:hint="default" w:ascii="Times New Roman" w:hAnsi="Times New Roman" w:eastAsia="方正仿宋_GBK" w:cs="Times New Roman"/>
                <w:snapToGrid/>
                <w:color w:val="000000"/>
                <w:kern w:val="2"/>
                <w:sz w:val="28"/>
                <w:szCs w:val="28"/>
                <w:bdr w:val="none" w:color="auto" w:sz="0" w:space="0"/>
                <w:lang w:val="en-US" w:eastAsia="zh-CN" w:bidi="ar"/>
              </w:rPr>
              <w:t>(</w:t>
            </w:r>
            <w:r>
              <w:rPr>
                <w:rFonts w:hint="eastAsia" w:ascii="Times New Roman" w:hAnsi="方正仿宋_GBK" w:eastAsia="方正仿宋_GBK" w:cs="方正仿宋_GBK"/>
                <w:snapToGrid/>
                <w:color w:val="000000"/>
                <w:kern w:val="2"/>
                <w:sz w:val="28"/>
                <w:szCs w:val="28"/>
                <w:bdr w:val="none" w:color="auto" w:sz="0" w:space="0"/>
                <w:lang w:val="en-US" w:eastAsia="zh-CN" w:bidi="ar"/>
              </w:rPr>
              <w:t>一期工程计划</w:t>
            </w: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南通通海港口有限公司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开展堆场</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基础设施及运行方案设计</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建设堆场</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无人集卡</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实现堆场</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无人集卡试运营，一期工程港区内</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全覆盖</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无人集卡</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both"/>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270"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11</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江阴港港口集团智慧港口项目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江苏江阴港港口集团股份有限公司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8000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整合现有系统数据资源，梳理智慧化港口的发展思路</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深化应用散杂货生产系统，推广无人称重系统</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建设设备设施智能在线监测系统，推进散杂货数字料场建设</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进行流程作业线全自动无人控制智能化改造</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463"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12</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苏州港太仓港区四期工程项目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太仓港口投资发展有限公司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9200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建设集装箱码头生产管理系统</w:t>
            </w:r>
            <w:r>
              <w:rPr>
                <w:rFonts w:hint="default" w:ascii="Times New Roman" w:hAnsi="Times New Roman" w:eastAsia="方正仿宋_GBK" w:cs="Times New Roman"/>
                <w:snapToGrid/>
                <w:color w:val="000000"/>
                <w:kern w:val="2"/>
                <w:sz w:val="28"/>
                <w:szCs w:val="28"/>
                <w:bdr w:val="none" w:color="auto" w:sz="0" w:space="0"/>
                <w:lang w:val="en-US" w:eastAsia="zh-CN" w:bidi="ar"/>
              </w:rPr>
              <w:t>(TOS)</w:t>
            </w:r>
            <w:r>
              <w:rPr>
                <w:rFonts w:hint="eastAsia" w:ascii="Times New Roman" w:hAnsi="方正仿宋_GBK" w:eastAsia="方正仿宋_GBK" w:cs="方正仿宋_GBK"/>
                <w:snapToGrid/>
                <w:color w:val="000000"/>
                <w:kern w:val="2"/>
                <w:sz w:val="28"/>
                <w:szCs w:val="28"/>
                <w:bdr w:val="none" w:color="auto" w:sz="0" w:space="0"/>
                <w:lang w:val="en-US" w:eastAsia="zh-CN" w:bidi="ar"/>
              </w:rPr>
              <w:t>和设备控制系统</w:t>
            </w:r>
            <w:r>
              <w:rPr>
                <w:rFonts w:hint="default" w:ascii="Times New Roman" w:hAnsi="Times New Roman" w:eastAsia="方正仿宋_GBK" w:cs="Times New Roman"/>
                <w:snapToGrid/>
                <w:color w:val="000000"/>
                <w:kern w:val="2"/>
                <w:sz w:val="28"/>
                <w:szCs w:val="28"/>
                <w:bdr w:val="none" w:color="auto" w:sz="0" w:space="0"/>
                <w:lang w:val="en-US" w:eastAsia="zh-CN" w:bidi="ar"/>
              </w:rPr>
              <w:t>(ECS)</w:t>
            </w:r>
            <w:r>
              <w:rPr>
                <w:rFonts w:hint="eastAsia" w:ascii="Times New Roman" w:hAnsi="方正仿宋_GBK" w:eastAsia="方正仿宋_GBK" w:cs="方正仿宋_GBK"/>
                <w:snapToGrid/>
                <w:color w:val="000000"/>
                <w:kern w:val="2"/>
                <w:sz w:val="28"/>
                <w:szCs w:val="28"/>
                <w:bdr w:val="none" w:color="auto" w:sz="0" w:space="0"/>
                <w:lang w:val="en-US" w:eastAsia="zh-CN" w:bidi="ar"/>
              </w:rPr>
              <w:t>、</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网络建设，建成运行自动化堆场、基于</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远控岸桥</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建设无人集卡试点，一体化运营服务平台等</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完善能源管理系统、业务单证电子系统、客户服务系统、管理决策数字化系统、经营管控一体化系统</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智慧物流建设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840" w:beforeLines="350" w:beforeAutospacing="0" w:after="840" w:afterLines="35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680"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543"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科技治污降碳</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270"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13</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张家港港务集团有限公司智慧港口建设工程项目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张家港港务集团有限公司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10500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集团智慧运营与操作顶层规划方案，着手基础设施的建设</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建设智慧运营中心，利用</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、视频、云计算、人工智能等前沿技术，直观呈现现场生产情景和各类指标数据，并通过智慧操作、智能辅助决策，实现对港口要素资源科学配置，提升港口运营一体化协同效应</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智慧操作中心：实施包括流程启停、计量、喷淋等多项操作协同的流程自动化改造、实现操作人员工作场所由设备驾驶室或现场室外转移到后方操作中心。运用物联网技术实施对能源的监测和平台化监管，提升绿色低碳管理水平</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466"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14</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扬州海昌港务实业有限责任公司智慧港口项目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扬州海昌港务实业有限责任公司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1000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市场调研，资金申请，项目报案等</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建设码头指挥中心、厂区工业环网、超融合服务器、私有云等基础设施，开发散杂货生产作业系统，完成系统基本框架搭建</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实现斗轮堆取料无人化自动化操作、装船机远程操作控制，同时实现卸货和装船进度实时动态显示、堆场自动盘存、场存数量实时自动更新等功能</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建设港区风力发电、储能建设，搭建港区能源管理系统、绿色环保、应急指挥管理系统、自动清舱扫舱系统等，港区</w:t>
            </w:r>
            <w:r>
              <w:rPr>
                <w:rFonts w:hint="default" w:ascii="Times New Roman" w:hAnsi="Times New Roman" w:eastAsia="方正仿宋_GBK" w:cs="Times New Roman"/>
                <w:snapToGrid/>
                <w:color w:val="000000"/>
                <w:kern w:val="2"/>
                <w:sz w:val="28"/>
                <w:szCs w:val="28"/>
                <w:bdr w:val="none" w:color="auto" w:sz="0" w:space="0"/>
                <w:lang w:val="en-US" w:eastAsia="zh-CN" w:bidi="ar"/>
              </w:rPr>
              <w:t>90%</w:t>
            </w:r>
            <w:r>
              <w:rPr>
                <w:rFonts w:hint="eastAsia" w:ascii="Times New Roman" w:hAnsi="方正仿宋_GBK" w:eastAsia="方正仿宋_GBK" w:cs="方正仿宋_GBK"/>
                <w:snapToGrid/>
                <w:color w:val="000000"/>
                <w:kern w:val="2"/>
                <w:sz w:val="28"/>
                <w:szCs w:val="28"/>
                <w:bdr w:val="none" w:color="auto" w:sz="0" w:space="0"/>
                <w:lang w:val="en-US" w:eastAsia="zh-CN" w:bidi="ar"/>
              </w:rPr>
              <w:t>作业、设备安环等管理进入系统化</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543"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科技治污</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15</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扬州泰富港务智慧港口项目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扬州泰富特种材料有限公司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1498</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码头前沿装船机自动无人方案设计与调研</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利用</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、视频、人工智能等前沿技术对装船机系统进行技术升级无人值守</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实现实时自动盘库，堆取料机无人值守，皮带输送效率提升，节能降耗等</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240" w:beforeLines="100" w:beforeAutospacing="0" w:after="240" w:afterLines="10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3458"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16</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扬州港集装箱</w:t>
            </w:r>
            <w:r>
              <w:rPr>
                <w:rFonts w:hint="default" w:ascii="Times New Roman" w:hAnsi="Times New Roman" w:eastAsia="方正仿宋_GBK" w:cs="Times New Roman"/>
                <w:snapToGrid/>
                <w:color w:val="000000"/>
                <w:kern w:val="2"/>
                <w:sz w:val="28"/>
                <w:szCs w:val="28"/>
                <w:bdr w:val="none" w:color="auto" w:sz="0" w:space="0"/>
                <w:lang w:val="en-US" w:eastAsia="zh-CN" w:bidi="ar"/>
              </w:rPr>
              <w:t>TOPS 5.0</w:t>
            </w:r>
            <w:r>
              <w:rPr>
                <w:rFonts w:hint="eastAsia" w:ascii="Times New Roman" w:hAnsi="方正仿宋_GBK" w:eastAsia="方正仿宋_GBK" w:cs="方正仿宋_GBK"/>
                <w:snapToGrid/>
                <w:color w:val="000000"/>
                <w:kern w:val="2"/>
                <w:sz w:val="28"/>
                <w:szCs w:val="28"/>
                <w:bdr w:val="none" w:color="auto" w:sz="0" w:space="0"/>
                <w:lang w:val="en-US" w:eastAsia="zh-CN" w:bidi="ar"/>
              </w:rPr>
              <w:t>智慧港口项目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扬州远扬国际码头有限公司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400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完成集装箱生产管理系统</w:t>
            </w:r>
            <w:r>
              <w:rPr>
                <w:rFonts w:hint="default" w:ascii="Times New Roman" w:hAnsi="Times New Roman" w:eastAsia="方正仿宋_GBK" w:cs="Times New Roman"/>
                <w:snapToGrid/>
                <w:color w:val="000000"/>
                <w:kern w:val="2"/>
                <w:sz w:val="28"/>
                <w:szCs w:val="28"/>
                <w:bdr w:val="none" w:color="auto" w:sz="0" w:space="0"/>
                <w:lang w:val="en-US" w:eastAsia="zh-CN" w:bidi="ar"/>
              </w:rPr>
              <w:t>TOPS 5.0</w:t>
            </w:r>
            <w:r>
              <w:rPr>
                <w:rFonts w:hint="eastAsia" w:ascii="Times New Roman" w:hAnsi="方正仿宋_GBK" w:eastAsia="方正仿宋_GBK" w:cs="方正仿宋_GBK"/>
                <w:snapToGrid/>
                <w:color w:val="000000"/>
                <w:kern w:val="2"/>
                <w:sz w:val="28"/>
                <w:szCs w:val="28"/>
                <w:bdr w:val="none" w:color="auto" w:sz="0" w:space="0"/>
                <w:lang w:val="en-US" w:eastAsia="zh-CN" w:bidi="ar"/>
              </w:rPr>
              <w:t>（含网上平台）深化设计，框架搭建</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完成集装箱生产管理系统</w:t>
            </w:r>
            <w:r>
              <w:rPr>
                <w:rFonts w:hint="default" w:ascii="Times New Roman" w:hAnsi="Times New Roman" w:eastAsia="方正仿宋_GBK" w:cs="Times New Roman"/>
                <w:snapToGrid/>
                <w:color w:val="000000"/>
                <w:kern w:val="2"/>
                <w:sz w:val="28"/>
                <w:szCs w:val="28"/>
                <w:bdr w:val="none" w:color="auto" w:sz="0" w:space="0"/>
                <w:lang w:val="en-US" w:eastAsia="zh-CN" w:bidi="ar"/>
              </w:rPr>
              <w:t>TOPS 5.0</w:t>
            </w:r>
            <w:r>
              <w:rPr>
                <w:rFonts w:hint="eastAsia" w:ascii="Times New Roman" w:hAnsi="方正仿宋_GBK" w:eastAsia="方正仿宋_GBK" w:cs="方正仿宋_GBK"/>
                <w:snapToGrid/>
                <w:color w:val="000000"/>
                <w:kern w:val="2"/>
                <w:sz w:val="28"/>
                <w:szCs w:val="28"/>
                <w:bdr w:val="none" w:color="auto" w:sz="0" w:space="0"/>
                <w:lang w:val="en-US" w:eastAsia="zh-CN" w:bidi="ar"/>
              </w:rPr>
              <w:t>（含网上平台）、</w:t>
            </w:r>
            <w:r>
              <w:rPr>
                <w:rFonts w:hint="default" w:ascii="Times New Roman" w:hAnsi="Times New Roman" w:eastAsia="方正仿宋_GBK" w:cs="Times New Roman"/>
                <w:snapToGrid/>
                <w:color w:val="000000"/>
                <w:kern w:val="2"/>
                <w:sz w:val="28"/>
                <w:szCs w:val="28"/>
                <w:bdr w:val="none" w:color="auto" w:sz="0" w:space="0"/>
                <w:lang w:val="en-US" w:eastAsia="zh-CN" w:bidi="ar"/>
              </w:rPr>
              <w:t>EAM</w:t>
            </w:r>
            <w:r>
              <w:rPr>
                <w:rFonts w:hint="eastAsia" w:ascii="Times New Roman" w:hAnsi="方正仿宋_GBK" w:eastAsia="方正仿宋_GBK" w:cs="方正仿宋_GBK"/>
                <w:snapToGrid/>
                <w:color w:val="000000"/>
                <w:kern w:val="2"/>
                <w:sz w:val="28"/>
                <w:szCs w:val="28"/>
                <w:bdr w:val="none" w:color="auto" w:sz="0" w:space="0"/>
                <w:lang w:val="en-US" w:eastAsia="zh-CN" w:bidi="ar"/>
              </w:rPr>
              <w:t>等系统建设及</w:t>
            </w:r>
            <w:r>
              <w:rPr>
                <w:rFonts w:hint="default" w:ascii="Times New Roman" w:hAnsi="Times New Roman" w:eastAsia="方正仿宋_GBK" w:cs="Times New Roman"/>
                <w:snapToGrid/>
                <w:color w:val="000000"/>
                <w:kern w:val="2"/>
                <w:sz w:val="28"/>
                <w:szCs w:val="28"/>
                <w:bdr w:val="none" w:color="auto" w:sz="0" w:space="0"/>
                <w:lang w:val="en-US" w:eastAsia="zh-CN" w:bidi="ar"/>
              </w:rPr>
              <w:t>EAS</w:t>
            </w:r>
            <w:r>
              <w:rPr>
                <w:rFonts w:hint="eastAsia" w:ascii="Times New Roman" w:hAnsi="方正仿宋_GBK" w:eastAsia="方正仿宋_GBK" w:cs="方正仿宋_GBK"/>
                <w:snapToGrid/>
                <w:color w:val="000000"/>
                <w:kern w:val="2"/>
                <w:sz w:val="28"/>
                <w:szCs w:val="28"/>
                <w:bdr w:val="none" w:color="auto" w:sz="0" w:space="0"/>
                <w:lang w:val="en-US" w:eastAsia="zh-CN" w:bidi="ar"/>
              </w:rPr>
              <w:t>系统、长江联盟等系统一体化对接工作</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w:t>
            </w:r>
            <w:r>
              <w:rPr>
                <w:rFonts w:hint="default" w:ascii="Times New Roman" w:hAnsi="Times New Roman" w:eastAsia="方正仿宋_GBK" w:cs="Times New Roman"/>
                <w:snapToGrid/>
                <w:color w:val="000000"/>
                <w:kern w:val="2"/>
                <w:sz w:val="28"/>
                <w:szCs w:val="28"/>
                <w:bdr w:val="none" w:color="auto" w:sz="0" w:space="0"/>
                <w:lang w:val="en-US" w:eastAsia="zh-CN" w:bidi="ar"/>
              </w:rPr>
              <w:t>EIR</w:t>
            </w:r>
            <w:r>
              <w:rPr>
                <w:rFonts w:hint="eastAsia" w:ascii="Times New Roman" w:hAnsi="方正仿宋_GBK" w:eastAsia="方正仿宋_GBK" w:cs="方正仿宋_GBK"/>
                <w:snapToGrid/>
                <w:color w:val="000000"/>
                <w:kern w:val="2"/>
                <w:sz w:val="28"/>
                <w:szCs w:val="28"/>
                <w:bdr w:val="none" w:color="auto" w:sz="0" w:space="0"/>
                <w:lang w:val="en-US" w:eastAsia="zh-CN" w:bidi="ar"/>
              </w:rPr>
              <w:t>、智能闸口建设工作，港区内实现</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全覆盖</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完善自动化作业综合管理系统，试运行堆场自动化作业</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17</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镇江港大港港区</w:t>
            </w:r>
            <w:r>
              <w:rPr>
                <w:rFonts w:hint="default" w:ascii="Times New Roman" w:hAnsi="Times New Roman" w:eastAsia="方正仿宋_GBK" w:cs="Times New Roman"/>
                <w:snapToGrid/>
                <w:color w:val="000000"/>
                <w:kern w:val="2"/>
                <w:sz w:val="28"/>
                <w:szCs w:val="28"/>
                <w:bdr w:val="none" w:color="auto" w:sz="0" w:space="0"/>
                <w:lang w:val="en-US" w:eastAsia="zh-CN" w:bidi="ar"/>
              </w:rPr>
              <w:t>1-3</w:t>
            </w:r>
            <w:r>
              <w:rPr>
                <w:rFonts w:hint="eastAsia" w:ascii="Times New Roman" w:hAnsi="方正仿宋_GBK" w:eastAsia="方正仿宋_GBK" w:cs="方正仿宋_GBK"/>
                <w:snapToGrid/>
                <w:color w:val="000000"/>
                <w:kern w:val="2"/>
                <w:sz w:val="28"/>
                <w:szCs w:val="28"/>
                <w:bdr w:val="none" w:color="auto" w:sz="0" w:space="0"/>
                <w:lang w:val="en-US" w:eastAsia="zh-CN" w:bidi="ar"/>
              </w:rPr>
              <w:t>号泊位及大港河港池改扩建工程智慧港口建设项目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镇江港务集团有限公司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5000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完成沿江及河港池泊位改扩建设计方案</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建设生产管理系统，设备管理系统、生产调度系统</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完善应急管理系统，业务平台、对外服务平台</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完成各系统数据融合对接，全面业务平台试运行</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600" w:beforeLines="250" w:beforeAutospacing="0" w:after="600" w:afterLines="25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3175"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18</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镇江港扬中港区华和粮食物流码头工程智慧港口建设项目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镇江华和物流有限公司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建成智能化专业粮食物流码头管理系统</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利用</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、视频、人工智能等前沿技术对集大型机械设备、皮带机、定量装车等设备实时监测</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完善作业安排调度系统、应急管理系统、绿色环保管理系统、物流服务系统</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实现全面业务平台试运行</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560"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19</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江苏镇江发电有限公司</w:t>
            </w:r>
            <w:r>
              <w:rPr>
                <w:rFonts w:hint="default" w:ascii="Times New Roman" w:hAnsi="Times New Roman" w:eastAsia="方正仿宋_GBK" w:cs="Times New Roman"/>
                <w:snapToGrid/>
                <w:color w:val="000000"/>
                <w:kern w:val="2"/>
                <w:sz w:val="28"/>
                <w:szCs w:val="28"/>
                <w:bdr w:val="none" w:color="auto" w:sz="0" w:space="0"/>
                <w:lang w:val="en-US" w:eastAsia="zh-CN" w:bidi="ar"/>
              </w:rPr>
              <w:t>#1</w:t>
            </w:r>
            <w:r>
              <w:rPr>
                <w:rFonts w:hint="eastAsia" w:ascii="Times New Roman" w:hAnsi="方正仿宋_GBK" w:eastAsia="方正仿宋_GBK" w:cs="方正仿宋_GBK"/>
                <w:snapToGrid/>
                <w:color w:val="000000"/>
                <w:kern w:val="2"/>
                <w:sz w:val="28"/>
                <w:szCs w:val="28"/>
                <w:bdr w:val="none" w:color="auto" w:sz="0" w:space="0"/>
                <w:lang w:val="en-US" w:eastAsia="zh-CN" w:bidi="ar"/>
              </w:rPr>
              <w:t>泊位升级项目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江苏镇江发电有限公司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2500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项目申报与方案审核</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建设环保</w:t>
            </w:r>
            <w:r>
              <w:rPr>
                <w:rFonts w:hint="default" w:ascii="Times New Roman" w:hAnsi="Times New Roman" w:eastAsia="方正仿宋_GBK" w:cs="Times New Roman"/>
                <w:snapToGrid/>
                <w:color w:val="000000"/>
                <w:kern w:val="2"/>
                <w:sz w:val="28"/>
                <w:szCs w:val="28"/>
                <w:bdr w:val="none" w:color="auto" w:sz="0" w:space="0"/>
                <w:lang w:val="en-US" w:eastAsia="zh-CN" w:bidi="ar"/>
              </w:rPr>
              <w:t>60</w:t>
            </w:r>
            <w:r>
              <w:rPr>
                <w:rFonts w:hint="eastAsia" w:ascii="Times New Roman" w:hAnsi="方正仿宋_GBK" w:eastAsia="方正仿宋_GBK" w:cs="方正仿宋_GBK"/>
                <w:snapToGrid/>
                <w:color w:val="000000"/>
                <w:kern w:val="2"/>
                <w:sz w:val="28"/>
                <w:szCs w:val="28"/>
                <w:bdr w:val="none" w:color="auto" w:sz="0" w:space="0"/>
                <w:lang w:val="en-US" w:eastAsia="zh-CN" w:bidi="ar"/>
              </w:rPr>
              <w:t>万吨封闭煤棚一座</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建成智能堆取料系统，自动化电气及控制系统，消防及抑尘系统，煤水处理系统，智能视频监控系统，封闭皮带输送系统</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完善装卸料系统，智能照明系统等相关智慧港口模块建设</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科技治污</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3742"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泰州港靖江港区新港作业区江苏省煤炭物流靖江基地智慧港口建设项目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江苏国信秦港港务有限公司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5700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建设港口生产调度与商务管理系统，智能统筹港口人力机械设备的安排，建设船舶调度辅助决策</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建设卸船机</w:t>
            </w:r>
            <w:r>
              <w:rPr>
                <w:rFonts w:hint="default" w:ascii="Times New Roman" w:hAnsi="Times New Roman" w:eastAsia="方正仿宋_GBK" w:cs="Times New Roman"/>
                <w:snapToGrid/>
                <w:color w:val="000000"/>
                <w:kern w:val="2"/>
                <w:sz w:val="28"/>
                <w:szCs w:val="28"/>
                <w:bdr w:val="none" w:color="auto" w:sz="0" w:space="0"/>
                <w:lang w:val="en-US" w:eastAsia="zh-CN" w:bidi="ar"/>
              </w:rPr>
              <w:t>/</w:t>
            </w:r>
            <w:r>
              <w:rPr>
                <w:rFonts w:hint="eastAsia" w:ascii="Times New Roman" w:hAnsi="方正仿宋_GBK" w:eastAsia="方正仿宋_GBK" w:cs="方正仿宋_GBK"/>
                <w:snapToGrid/>
                <w:color w:val="000000"/>
                <w:kern w:val="2"/>
                <w:sz w:val="28"/>
                <w:szCs w:val="28"/>
                <w:bdr w:val="none" w:color="auto" w:sz="0" w:space="0"/>
                <w:lang w:val="en-US" w:eastAsia="zh-CN" w:bidi="ar"/>
              </w:rPr>
              <w:t>堆取料机</w:t>
            </w:r>
            <w:r>
              <w:rPr>
                <w:rFonts w:hint="default" w:ascii="Times New Roman" w:hAnsi="Times New Roman" w:eastAsia="方正仿宋_GBK" w:cs="Times New Roman"/>
                <w:snapToGrid/>
                <w:color w:val="000000"/>
                <w:kern w:val="2"/>
                <w:sz w:val="28"/>
                <w:szCs w:val="28"/>
                <w:bdr w:val="none" w:color="auto" w:sz="0" w:space="0"/>
                <w:lang w:val="en-US" w:eastAsia="zh-CN" w:bidi="ar"/>
              </w:rPr>
              <w:t>/</w:t>
            </w:r>
            <w:r>
              <w:rPr>
                <w:rFonts w:hint="eastAsia" w:ascii="Times New Roman" w:hAnsi="方正仿宋_GBK" w:eastAsia="方正仿宋_GBK" w:cs="方正仿宋_GBK"/>
                <w:snapToGrid/>
                <w:color w:val="000000"/>
                <w:kern w:val="2"/>
                <w:sz w:val="28"/>
                <w:szCs w:val="28"/>
                <w:bdr w:val="none" w:color="auto" w:sz="0" w:space="0"/>
                <w:lang w:val="en-US" w:eastAsia="zh-CN" w:bidi="ar"/>
              </w:rPr>
              <w:t>装船机自动化控制系统，利用空间精确定位、视频检测、智能控制、安全防范、激光扫描等技术，实现大型机械的全自动作业</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w:t>
            </w:r>
            <w:r>
              <w:rPr>
                <w:rFonts w:hint="default" w:ascii="Times New Roman" w:hAnsi="Times New Roman" w:eastAsia="方正仿宋_GBK" w:cs="Times New Roman"/>
                <w:snapToGrid/>
                <w:color w:val="000000"/>
                <w:kern w:val="2"/>
                <w:sz w:val="28"/>
                <w:szCs w:val="28"/>
                <w:bdr w:val="none" w:color="auto" w:sz="0" w:space="0"/>
                <w:lang w:val="en-US" w:eastAsia="zh-CN" w:bidi="ar"/>
              </w:rPr>
              <w:t>DCS</w:t>
            </w:r>
            <w:r>
              <w:rPr>
                <w:rFonts w:hint="eastAsia" w:ascii="Times New Roman" w:hAnsi="方正仿宋_GBK" w:eastAsia="方正仿宋_GBK" w:cs="方正仿宋_GBK"/>
                <w:snapToGrid/>
                <w:color w:val="000000"/>
                <w:kern w:val="2"/>
                <w:sz w:val="28"/>
                <w:szCs w:val="28"/>
                <w:bdr w:val="none" w:color="auto" w:sz="0" w:space="0"/>
                <w:lang w:val="en-US" w:eastAsia="zh-CN" w:bidi="ar"/>
              </w:rPr>
              <w:t>输煤系统，配套生产管理系统，实现输煤设备的高度自动化及快速排障、高效监视功能；建设智慧堆场系统，利用激光扫描技术，建立堆场点云模型，达到实时盘煤的目的，通过</w:t>
            </w:r>
            <w:r>
              <w:rPr>
                <w:rFonts w:hint="default" w:ascii="Times New Roman" w:hAnsi="Times New Roman" w:eastAsia="方正仿宋_GBK" w:cs="Times New Roman"/>
                <w:snapToGrid/>
                <w:color w:val="000000"/>
                <w:kern w:val="2"/>
                <w:sz w:val="28"/>
                <w:szCs w:val="28"/>
                <w:bdr w:val="none" w:color="auto" w:sz="0" w:space="0"/>
                <w:lang w:val="en-US" w:eastAsia="zh-CN" w:bidi="ar"/>
              </w:rPr>
              <w:t>UWB</w:t>
            </w:r>
            <w:r>
              <w:rPr>
                <w:rFonts w:hint="eastAsia" w:ascii="Times New Roman" w:hAnsi="方正仿宋_GBK" w:eastAsia="方正仿宋_GBK" w:cs="方正仿宋_GBK"/>
                <w:snapToGrid/>
                <w:color w:val="000000"/>
                <w:kern w:val="2"/>
                <w:sz w:val="28"/>
                <w:szCs w:val="28"/>
                <w:bdr w:val="none" w:color="auto" w:sz="0" w:space="0"/>
                <w:lang w:val="en-US" w:eastAsia="zh-CN" w:bidi="ar"/>
              </w:rPr>
              <w:t>技术，实现堆场中设备、人员的精确定位，增加堆场安全监控系统</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完成智慧化港口各项目的试运行，总结汇总项目问题及整改方案，优化系统数据对接；完成项目整改工作，进入全面稳定运行期，实现各系统流畅运行</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1200" w:beforeLines="500" w:beforeAutospacing="0" w:after="1200" w:afterLines="50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港口安全防控体系建设</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324"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21</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靖江兴旺物流智慧港口项目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江苏兴旺物流有限公司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4000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完成平台需求调研，功能设计，实施范围，方案的论证评审</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采用</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、云计算、等技术，对作业设备进行全自动化改造，搭建基本的统一用户统一权限的业务平台等基础设施平台</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港区全面建成生产作业管理系统，涵盖船舶调度、生产调取系统、作业量实时监测、安全环保、能耗监测、应急指挥，建成港口一张图，对外一张口的综合指挥港口管理系统</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1200" w:beforeLines="500" w:beforeAutospacing="0" w:after="1200" w:afterLines="50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543"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科技治污</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749"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22</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泰兴港智慧港口建设项目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泰兴市港口集团</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16885</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完成顶层规划及深化设计并通过评审</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集团调度指挥中心、</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、全光纤、私有云建设、视频监测完善等基础设施建设</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利用数字孪生、云计算、大数据、物联网、移动互联网、智能控制等技术与港口运输业务深度融合</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实现港区内部管理的透明化、港区作业无人化、生产经营数字化、对外服务可视化、产业发展现代化</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智慧物流建设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1200" w:beforeLines="500" w:beforeAutospacing="0" w:after="1200" w:afterLines="50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高新技术融合应用</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466"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23</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南京港集团智慧安全分析与能源环境监管系统</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南京港（集团）有限公司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5900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34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数据中心基础设施建设及主机系统、网络安全、云平台等建设；集团</w:t>
            </w:r>
            <w:r>
              <w:rPr>
                <w:rFonts w:hint="default" w:ascii="Times New Roman" w:hAnsi="Times New Roman" w:eastAsia="方正仿宋_GBK" w:cs="Times New Roman"/>
                <w:snapToGrid/>
                <w:color w:val="000000"/>
                <w:kern w:val="2"/>
                <w:sz w:val="28"/>
                <w:szCs w:val="28"/>
                <w:bdr w:val="none" w:color="auto" w:sz="0" w:space="0"/>
                <w:lang w:val="en-US" w:eastAsia="zh-CN" w:bidi="ar"/>
              </w:rPr>
              <w:t>AI</w:t>
            </w:r>
            <w:r>
              <w:rPr>
                <w:rFonts w:hint="eastAsia" w:ascii="Times New Roman" w:hAnsi="方正仿宋_GBK" w:eastAsia="方正仿宋_GBK" w:cs="方正仿宋_GBK"/>
                <w:snapToGrid/>
                <w:color w:val="000000"/>
                <w:kern w:val="2"/>
                <w:sz w:val="28"/>
                <w:szCs w:val="28"/>
                <w:bdr w:val="none" w:color="auto" w:sz="0" w:space="0"/>
                <w:lang w:val="en-US" w:eastAsia="zh-CN" w:bidi="ar"/>
              </w:rPr>
              <w:t>应用管理平台建设，建立共享算法仓库，输出</w:t>
            </w:r>
            <w:r>
              <w:rPr>
                <w:rFonts w:hint="default" w:ascii="Times New Roman" w:hAnsi="Times New Roman" w:eastAsia="方正仿宋_GBK" w:cs="Times New Roman"/>
                <w:snapToGrid/>
                <w:color w:val="000000"/>
                <w:kern w:val="2"/>
                <w:sz w:val="28"/>
                <w:szCs w:val="28"/>
                <w:bdr w:val="none" w:color="auto" w:sz="0" w:space="0"/>
                <w:lang w:val="en-US" w:eastAsia="zh-CN" w:bidi="ar"/>
              </w:rPr>
              <w:t>AI</w:t>
            </w:r>
            <w:r>
              <w:rPr>
                <w:rFonts w:hint="eastAsia" w:ascii="Times New Roman" w:hAnsi="方正仿宋_GBK" w:eastAsia="方正仿宋_GBK" w:cs="方正仿宋_GBK"/>
                <w:snapToGrid/>
                <w:color w:val="000000"/>
                <w:kern w:val="2"/>
                <w:sz w:val="28"/>
                <w:szCs w:val="28"/>
                <w:bdr w:val="none" w:color="auto" w:sz="0" w:space="0"/>
                <w:lang w:val="en-US" w:eastAsia="zh-CN" w:bidi="ar"/>
              </w:rPr>
              <w:t>智能算法用于安全管理和生产作业；集团综合能源管理系统平台建设，龙集公司、新生圩公司试点物联网能耗数据采集和接入；集团智能化环境监测平台建设，基层公司物联网监测设备的安装和采集数据的接入</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数据中台、物联网平台、</w:t>
            </w:r>
            <w:r>
              <w:rPr>
                <w:rFonts w:hint="default" w:ascii="Times New Roman" w:hAnsi="Times New Roman" w:eastAsia="方正仿宋_GBK" w:cs="Times New Roman"/>
                <w:snapToGrid/>
                <w:color w:val="000000"/>
                <w:kern w:val="2"/>
                <w:sz w:val="28"/>
                <w:szCs w:val="28"/>
                <w:bdr w:val="none" w:color="auto" w:sz="0" w:space="0"/>
                <w:lang w:val="en-US" w:eastAsia="zh-CN" w:bidi="ar"/>
              </w:rPr>
              <w:t>GIS</w:t>
            </w:r>
            <w:r>
              <w:rPr>
                <w:rFonts w:hint="eastAsia" w:ascii="Times New Roman" w:hAnsi="方正仿宋_GBK" w:eastAsia="方正仿宋_GBK" w:cs="方正仿宋_GBK"/>
                <w:snapToGrid/>
                <w:color w:val="000000"/>
                <w:kern w:val="2"/>
                <w:sz w:val="28"/>
                <w:szCs w:val="28"/>
                <w:bdr w:val="none" w:color="auto" w:sz="0" w:space="0"/>
                <w:lang w:val="en-US" w:eastAsia="zh-CN" w:bidi="ar"/>
              </w:rPr>
              <w:t>平台建设，持续进行数据采集、治理、应用服务；推广安全场景</w:t>
            </w:r>
            <w:r>
              <w:rPr>
                <w:rFonts w:hint="default" w:ascii="Times New Roman" w:hAnsi="Times New Roman" w:eastAsia="方正仿宋_GBK" w:cs="Times New Roman"/>
                <w:snapToGrid/>
                <w:color w:val="000000"/>
                <w:kern w:val="2"/>
                <w:sz w:val="28"/>
                <w:szCs w:val="28"/>
                <w:bdr w:val="none" w:color="auto" w:sz="0" w:space="0"/>
                <w:lang w:val="en-US" w:eastAsia="zh-CN" w:bidi="ar"/>
              </w:rPr>
              <w:t>AI</w:t>
            </w:r>
            <w:r>
              <w:rPr>
                <w:rFonts w:hint="eastAsia" w:ascii="Times New Roman" w:hAnsi="方正仿宋_GBK" w:eastAsia="方正仿宋_GBK" w:cs="方正仿宋_GBK"/>
                <w:snapToGrid/>
                <w:color w:val="000000"/>
                <w:kern w:val="2"/>
                <w:sz w:val="28"/>
                <w:szCs w:val="28"/>
                <w:bdr w:val="none" w:color="auto" w:sz="0" w:space="0"/>
                <w:lang w:val="en-US" w:eastAsia="zh-CN" w:bidi="ar"/>
              </w:rPr>
              <w:t>算法应用，试点探索人工智能技术在生产环节中的深度应用；物联网平台功能优化，物联终端数据采集技术在码头公司的推广和深化应用；环境监测平台功能的优化，物联网监测设备在基层公司的持续覆盖、推广应用</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持续进行数据采集、治理、应用服务；推广安全场景、生产场景中的</w:t>
            </w:r>
            <w:r>
              <w:rPr>
                <w:rFonts w:hint="default" w:ascii="Times New Roman" w:hAnsi="Times New Roman" w:eastAsia="方正仿宋_GBK" w:cs="Times New Roman"/>
                <w:snapToGrid/>
                <w:color w:val="000000"/>
                <w:kern w:val="2"/>
                <w:sz w:val="28"/>
                <w:szCs w:val="28"/>
                <w:bdr w:val="none" w:color="auto" w:sz="0" w:space="0"/>
                <w:lang w:val="en-US" w:eastAsia="zh-CN" w:bidi="ar"/>
              </w:rPr>
              <w:t>AI</w:t>
            </w:r>
            <w:r>
              <w:rPr>
                <w:rFonts w:hint="eastAsia" w:ascii="Times New Roman" w:hAnsi="方正仿宋_GBK" w:eastAsia="方正仿宋_GBK" w:cs="方正仿宋_GBK"/>
                <w:snapToGrid/>
                <w:color w:val="000000"/>
                <w:kern w:val="2"/>
                <w:sz w:val="28"/>
                <w:szCs w:val="28"/>
                <w:bdr w:val="none" w:color="auto" w:sz="0" w:space="0"/>
                <w:lang w:val="en-US" w:eastAsia="zh-CN" w:bidi="ar"/>
              </w:rPr>
              <w:t>算法应用；物联网平台功能优化，物联终端数据采集技术在码头公司的推广和深化应用；环境监测平台功能的优化，物联网监测设备在基层公司的持续覆盖、推广应用</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持续进行数据采集、治理、应用服务；推广安全场景、生产场景中的</w:t>
            </w:r>
            <w:r>
              <w:rPr>
                <w:rFonts w:hint="default" w:ascii="Times New Roman" w:hAnsi="Times New Roman" w:eastAsia="方正仿宋_GBK" w:cs="Times New Roman"/>
                <w:snapToGrid/>
                <w:color w:val="000000"/>
                <w:kern w:val="2"/>
                <w:sz w:val="28"/>
                <w:szCs w:val="28"/>
                <w:bdr w:val="none" w:color="auto" w:sz="0" w:space="0"/>
                <w:lang w:val="en-US" w:eastAsia="zh-CN" w:bidi="ar"/>
              </w:rPr>
              <w:t>AI</w:t>
            </w:r>
            <w:r>
              <w:rPr>
                <w:rFonts w:hint="eastAsia" w:ascii="Times New Roman" w:hAnsi="方正仿宋_GBK" w:eastAsia="方正仿宋_GBK" w:cs="方正仿宋_GBK"/>
                <w:snapToGrid/>
                <w:color w:val="000000"/>
                <w:kern w:val="2"/>
                <w:sz w:val="28"/>
                <w:szCs w:val="28"/>
                <w:bdr w:val="none" w:color="auto" w:sz="0" w:space="0"/>
                <w:lang w:val="en-US" w:eastAsia="zh-CN" w:bidi="ar"/>
              </w:rPr>
              <w:t>算法应用；物联网平台功能优化，物联终端数据采集技术在码头公司的推广和深化应用；环境监测平台功能的优化，物联网监测设备在基层公司的持续覆盖、推广应用</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val="0"/>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港口安全防控体系建设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val="0"/>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539"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高新技术融合应用</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科技治污</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24</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南京港油气化工码头智慧管控平台升级与深化应用项目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南京港股份有限公司仪征分公司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5600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32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完成涉及系统的雷达、水流测速测深仪等设备的安装；完成仪征港区自动化升级改造方案制定；完成仪征港区原油工艺阀门的自动化升级，并依托</w:t>
            </w:r>
            <w:r>
              <w:rPr>
                <w:rFonts w:hint="default" w:ascii="Times New Roman" w:hAnsi="Times New Roman" w:eastAsia="方正仿宋_GBK" w:cs="Times New Roman"/>
                <w:snapToGrid/>
                <w:color w:val="000000"/>
                <w:kern w:val="2"/>
                <w:sz w:val="28"/>
                <w:szCs w:val="28"/>
                <w:bdr w:val="none" w:color="auto" w:sz="0" w:space="0"/>
                <w:lang w:val="en-US" w:eastAsia="zh-CN" w:bidi="ar"/>
              </w:rPr>
              <w:t>DCS</w:t>
            </w:r>
            <w:r>
              <w:rPr>
                <w:rFonts w:hint="eastAsia" w:ascii="Times New Roman" w:hAnsi="方正仿宋_GBK" w:eastAsia="方正仿宋_GBK" w:cs="方正仿宋_GBK"/>
                <w:snapToGrid/>
                <w:color w:val="000000"/>
                <w:kern w:val="2"/>
                <w:sz w:val="28"/>
                <w:szCs w:val="28"/>
                <w:bdr w:val="none" w:color="auto" w:sz="0" w:space="0"/>
                <w:lang w:val="en-US" w:eastAsia="zh-CN" w:bidi="ar"/>
              </w:rPr>
              <w:t>系统操作平台完成现场自动阀门与中控室的操作联动；完成定量槽车作业的同行企业调研工作，液体化工槽车装卸车生产业务流程架构编制，完成定量装车数字化控制系统的可行性方案制定</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34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定量装车数字化系统的开发，实现无人智能化槽车装车作业，应用最新可靠的信息化、自动化技术，如槽车智能审批程序与智能门禁系统的相结合。分阶段完成船岸雷达系统的建设，完成航道交通流显示、智能船舶划江轨迹规划、锚地区域管理、航道安全防碰撞管理、智能码头安全管理、智能调度管理等功能的开发</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系统的优化、功能拓展，应用，打造国内前沿的定量装车数字化控制系统，形成项目成果，进行同行业推广；完成系统的优化、功能拓展，应用，在南京港集团的支持下，力争推广至港内分公司及同行港口使用，发挥国内第一款船岸雷达数字孪生系统的作用</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危货码头智能化建设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25</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南京港集装箱码头堆场自动化系统改造</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南京港龙潭集装箱有限公司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6300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通过</w:t>
            </w:r>
            <w:r>
              <w:rPr>
                <w:rFonts w:hint="default" w:ascii="Times New Roman" w:hAnsi="Times New Roman" w:eastAsia="方正仿宋_GBK" w:cs="Times New Roman"/>
                <w:snapToGrid/>
                <w:color w:val="000000"/>
                <w:kern w:val="2"/>
                <w:sz w:val="28"/>
                <w:szCs w:val="28"/>
                <w:bdr w:val="none" w:color="auto" w:sz="0" w:space="0"/>
                <w:lang w:val="en-US" w:eastAsia="zh-CN" w:bidi="ar"/>
              </w:rPr>
              <w:t>10</w:t>
            </w:r>
            <w:r>
              <w:rPr>
                <w:rFonts w:hint="eastAsia" w:ascii="Times New Roman" w:hAnsi="方正仿宋_GBK" w:eastAsia="方正仿宋_GBK" w:cs="方正仿宋_GBK"/>
                <w:snapToGrid/>
                <w:color w:val="000000"/>
                <w:kern w:val="2"/>
                <w:sz w:val="28"/>
                <w:szCs w:val="28"/>
                <w:bdr w:val="none" w:color="auto" w:sz="0" w:space="0"/>
                <w:lang w:val="en-US" w:eastAsia="zh-CN" w:bidi="ar"/>
              </w:rPr>
              <w:t>台轨道吊自动化改造、</w:t>
            </w:r>
            <w:r>
              <w:rPr>
                <w:rFonts w:hint="default" w:ascii="Times New Roman" w:hAnsi="Times New Roman" w:eastAsia="方正仿宋_GBK" w:cs="Times New Roman"/>
                <w:snapToGrid/>
                <w:color w:val="000000"/>
                <w:kern w:val="2"/>
                <w:sz w:val="28"/>
                <w:szCs w:val="28"/>
                <w:bdr w:val="none" w:color="auto" w:sz="0" w:space="0"/>
                <w:lang w:val="en-US" w:eastAsia="zh-CN" w:bidi="ar"/>
              </w:rPr>
              <w:t>2</w:t>
            </w:r>
            <w:r>
              <w:rPr>
                <w:rFonts w:hint="eastAsia" w:ascii="Times New Roman" w:hAnsi="方正仿宋_GBK" w:eastAsia="方正仿宋_GBK" w:cs="方正仿宋_GBK"/>
                <w:snapToGrid/>
                <w:color w:val="000000"/>
                <w:kern w:val="2"/>
                <w:sz w:val="28"/>
                <w:szCs w:val="28"/>
                <w:bdr w:val="none" w:color="auto" w:sz="0" w:space="0"/>
                <w:lang w:val="en-US" w:eastAsia="zh-CN" w:bidi="ar"/>
              </w:rPr>
              <w:t>台自动化轨道吊设计制造等技术改造和堆场策划智能算法、数据分析及模型建立研究，实现传统集装箱码头堆场无人化自动化作业</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一期先行改造</w:t>
            </w:r>
            <w:r>
              <w:rPr>
                <w:rFonts w:hint="default" w:ascii="Times New Roman" w:hAnsi="Times New Roman" w:eastAsia="方正仿宋_GBK" w:cs="Times New Roman"/>
                <w:snapToGrid/>
                <w:color w:val="000000"/>
                <w:kern w:val="2"/>
                <w:sz w:val="28"/>
                <w:szCs w:val="28"/>
                <w:bdr w:val="none" w:color="auto" w:sz="0" w:space="0"/>
                <w:lang w:val="en-US" w:eastAsia="zh-CN" w:bidi="ar"/>
              </w:rPr>
              <w:t>4</w:t>
            </w:r>
            <w:r>
              <w:rPr>
                <w:rFonts w:hint="eastAsia" w:ascii="Times New Roman" w:hAnsi="方正仿宋_GBK" w:eastAsia="方正仿宋_GBK" w:cs="方正仿宋_GBK"/>
                <w:snapToGrid/>
                <w:color w:val="000000"/>
                <w:kern w:val="2"/>
                <w:sz w:val="28"/>
                <w:szCs w:val="28"/>
                <w:bdr w:val="none" w:color="auto" w:sz="0" w:space="0"/>
                <w:lang w:val="en-US" w:eastAsia="zh-CN" w:bidi="ar"/>
              </w:rPr>
              <w:t>台轨道吊，建立数据分析模型，实现半自动化作业，二期改造</w:t>
            </w:r>
            <w:r>
              <w:rPr>
                <w:rFonts w:hint="default" w:ascii="Times New Roman" w:hAnsi="Times New Roman" w:eastAsia="方正仿宋_GBK" w:cs="Times New Roman"/>
                <w:snapToGrid/>
                <w:color w:val="000000"/>
                <w:kern w:val="2"/>
                <w:sz w:val="28"/>
                <w:szCs w:val="28"/>
                <w:bdr w:val="none" w:color="auto" w:sz="0" w:space="0"/>
                <w:lang w:val="en-US" w:eastAsia="zh-CN" w:bidi="ar"/>
              </w:rPr>
              <w:t>6</w:t>
            </w:r>
            <w:r>
              <w:rPr>
                <w:rFonts w:hint="eastAsia" w:ascii="Times New Roman" w:hAnsi="方正仿宋_GBK" w:eastAsia="方正仿宋_GBK" w:cs="方正仿宋_GBK"/>
                <w:snapToGrid/>
                <w:color w:val="000000"/>
                <w:kern w:val="2"/>
                <w:sz w:val="28"/>
                <w:szCs w:val="28"/>
                <w:bdr w:val="none" w:color="auto" w:sz="0" w:space="0"/>
                <w:lang w:val="en-US" w:eastAsia="zh-CN" w:bidi="ar"/>
              </w:rPr>
              <w:t>台轨道吊，搭建智能算法通道，实现智能管控；三期推进</w:t>
            </w:r>
            <w:r>
              <w:rPr>
                <w:rFonts w:hint="default" w:ascii="Times New Roman" w:hAnsi="Times New Roman" w:eastAsia="方正仿宋_GBK" w:cs="Times New Roman"/>
                <w:snapToGrid/>
                <w:color w:val="000000"/>
                <w:kern w:val="2"/>
                <w:sz w:val="28"/>
                <w:szCs w:val="28"/>
                <w:bdr w:val="none" w:color="auto" w:sz="0" w:space="0"/>
                <w:lang w:val="en-US" w:eastAsia="zh-CN" w:bidi="ar"/>
              </w:rPr>
              <w:t>2</w:t>
            </w:r>
            <w:r>
              <w:rPr>
                <w:rFonts w:hint="eastAsia" w:ascii="Times New Roman" w:hAnsi="方正仿宋_GBK" w:eastAsia="方正仿宋_GBK" w:cs="方正仿宋_GBK"/>
                <w:snapToGrid/>
                <w:color w:val="000000"/>
                <w:kern w:val="2"/>
                <w:sz w:val="28"/>
                <w:szCs w:val="28"/>
                <w:bdr w:val="none" w:color="auto" w:sz="0" w:space="0"/>
                <w:lang w:val="en-US" w:eastAsia="zh-CN" w:bidi="ar"/>
              </w:rPr>
              <w:t>台自动化轨道吊上线运行，实现传统集装箱堆场无人化运行规模化</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714" w:type="dxa"/>
            <w:tcBorders>
              <w:top w:val="single" w:color="auto" w:sz="4" w:space="0"/>
              <w:left w:val="single" w:color="auto" w:sz="4" w:space="0"/>
              <w:bottom w:val="single" w:color="auto" w:sz="4" w:space="0"/>
              <w:right w:val="single" w:color="auto" w:sz="4" w:space="0"/>
            </w:tcBorders>
            <w:shd w:val="clear"/>
            <w:noWrap/>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1320" w:beforeLines="550" w:beforeAutospacing="0" w:after="1320" w:afterLines="55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2022-2023</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3600"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26</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南京港新生圩港区</w:t>
            </w:r>
            <w:r>
              <w:rPr>
                <w:rFonts w:hint="default" w:ascii="Times New Roman" w:hAnsi="Times New Roman" w:eastAsia="方正仿宋_GBK" w:cs="Times New Roman"/>
                <w:snapToGrid/>
                <w:color w:val="000000"/>
                <w:kern w:val="2"/>
                <w:sz w:val="28"/>
                <w:szCs w:val="28"/>
                <w:bdr w:val="none" w:color="auto" w:sz="0" w:space="0"/>
                <w:lang w:val="en-US" w:eastAsia="zh-CN" w:bidi="ar"/>
              </w:rPr>
              <w:t>709</w:t>
            </w:r>
            <w:r>
              <w:rPr>
                <w:rFonts w:hint="eastAsia" w:ascii="Times New Roman" w:hAnsi="方正仿宋_GBK" w:eastAsia="方正仿宋_GBK" w:cs="方正仿宋_GBK"/>
                <w:snapToGrid/>
                <w:color w:val="000000"/>
                <w:kern w:val="2"/>
                <w:sz w:val="28"/>
                <w:szCs w:val="28"/>
                <w:bdr w:val="none" w:color="auto" w:sz="0" w:space="0"/>
                <w:lang w:val="en-US" w:eastAsia="zh-CN" w:bidi="ar"/>
              </w:rPr>
              <w:t>流程智慧生产与智能环保系统</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南京港（集团）有限公司新生圩港务分公司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31923</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3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智能装备：利用智能控制系统、三维建模、等技术实现斗轮机、带斗门机装卸作业自动化。利用振动、温度、风速、电流、电压等传感器，建设大型电动设备、皮带机驱动等设备的在线状态监测及故障诊断系统；智能环保系统建设：采用激光雷达、粉尘在线监测仪对全堆场扬尘情况实时监测，气象信息进行联动，采用多功能喷雾设备，堆场自动预喷、计划喷淋</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清洁化改造：对个转接点加设喷雾设施，对廊道进行全封闭，实现整个流程系统生产清洁化。中水回用：利用现有雨水收集及处理系统，实现对水质、水量、水压等的实时监测，实现处理后的港区中水完全彻底回用</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建设现代化操作中心及数据中心，实现设备自动化操作监控、数据及状态展示、远程控制等，全面应用港区智慧环保管理系统</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3537"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科技治污</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14460" w:type="dxa"/>
            <w:gridSpan w:val="11"/>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140" w:firstLineChars="50"/>
              <w:jc w:val="left"/>
              <w:rPr>
                <w:bCs/>
                <w:snapToGrid/>
                <w:color w:val="000000"/>
                <w:kern w:val="2"/>
                <w:sz w:val="28"/>
                <w:szCs w:val="28"/>
                <w:bdr w:val="none" w:color="auto" w:sz="0" w:space="0"/>
                <w:lang w:val="en-US"/>
              </w:rPr>
            </w:pPr>
            <w:r>
              <w:rPr>
                <w:rFonts w:hint="default" w:ascii="方正黑体简体" w:hAnsi="方正黑体简体" w:eastAsia="方正黑体简体" w:cs="方正黑体简体"/>
                <w:bCs/>
                <w:snapToGrid/>
                <w:color w:val="000000"/>
                <w:kern w:val="2"/>
                <w:sz w:val="28"/>
                <w:szCs w:val="28"/>
                <w:bdr w:val="none" w:color="auto" w:sz="0" w:space="0"/>
                <w:lang w:val="en-US" w:eastAsia="zh-CN" w:bidi="ar"/>
              </w:rPr>
              <w:t>三、内河港口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483"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27</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南京内河港高淳港区固城作业区码头一期工程智慧港口项项目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南京市淳港建设有限责任公司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533</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政府投资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项目深化设计报批，相关手续审核</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项目主体工程建设</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建成港区视频监控全覆盖、调度指挥中心、配套网络及机房建设、生产管理系统、智能闸口系统、智能照明控制系统</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建成网上营业厅系统，为客户提供网上统一办单入口</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智慧物流建设</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28</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常州内河港市区港区东港作业区智慧港口项目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常州市交通产业集团有限公司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6000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项目系统设计，评审优化，力争招标落地</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建设集装箱生产作业管理系统（</w:t>
            </w:r>
            <w:r>
              <w:rPr>
                <w:rFonts w:hint="default" w:ascii="Times New Roman" w:hAnsi="Times New Roman" w:eastAsia="方正仿宋_GBK" w:cs="Times New Roman"/>
                <w:snapToGrid/>
                <w:color w:val="000000"/>
                <w:kern w:val="2"/>
                <w:sz w:val="28"/>
                <w:szCs w:val="28"/>
                <w:bdr w:val="none" w:color="auto" w:sz="0" w:space="0"/>
                <w:lang w:val="en-US" w:eastAsia="zh-CN" w:bidi="ar"/>
              </w:rPr>
              <w:t>TOS</w:t>
            </w:r>
            <w:r>
              <w:rPr>
                <w:rFonts w:hint="eastAsia" w:ascii="Times New Roman" w:hAnsi="方正仿宋_GBK" w:eastAsia="方正仿宋_GBK" w:cs="方正仿宋_GBK"/>
                <w:snapToGrid/>
                <w:color w:val="000000"/>
                <w:kern w:val="2"/>
                <w:sz w:val="28"/>
                <w:szCs w:val="28"/>
                <w:bdr w:val="none" w:color="auto" w:sz="0" w:space="0"/>
                <w:lang w:val="en-US" w:eastAsia="zh-CN" w:bidi="ar"/>
              </w:rPr>
              <w:t>），优化集装箱码头全过程业务流程</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实现整体生产高效、智能管理。全省智能闸口系统应用全覆盖，基本实现集卡进出闸口电子化</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499"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29</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常州内河港溧阳港区溧城西作业区智慧港口项目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溧阳市交通建设发展有限公司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1800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建设门机远程监控系统、门机远程计量称重系统、</w:t>
            </w:r>
            <w:r>
              <w:rPr>
                <w:rFonts w:hint="default" w:ascii="Times New Roman" w:hAnsi="Times New Roman" w:eastAsia="方正仿宋_GBK" w:cs="Times New Roman"/>
                <w:snapToGrid/>
                <w:color w:val="000000"/>
                <w:kern w:val="2"/>
                <w:sz w:val="28"/>
                <w:szCs w:val="28"/>
                <w:bdr w:val="none" w:color="auto" w:sz="0" w:space="0"/>
                <w:lang w:val="en-US" w:eastAsia="zh-CN" w:bidi="ar"/>
              </w:rPr>
              <w:t>CMS</w:t>
            </w:r>
            <w:r>
              <w:rPr>
                <w:rFonts w:hint="eastAsia" w:ascii="Times New Roman" w:hAnsi="方正仿宋_GBK" w:eastAsia="方正仿宋_GBK" w:cs="方正仿宋_GBK"/>
                <w:snapToGrid/>
                <w:color w:val="000000"/>
                <w:kern w:val="2"/>
                <w:sz w:val="28"/>
                <w:szCs w:val="28"/>
                <w:bdr w:val="none" w:color="auto" w:sz="0" w:space="0"/>
                <w:lang w:val="en-US" w:eastAsia="zh-CN" w:bidi="ar"/>
              </w:rPr>
              <w:t>起重机管理系统</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36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建设门机智能润滑系统、自动称重系统（无人磅房）、智能化闸口系统、天网智能安防系统、港区堆场数字孪生系统</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散杂货智慧化</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2022-2023</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港口安全防控体系建设</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30</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苏州内河港市区港区白洋湾作业区江苏（苏州）国际铁路物流中心码头工程项目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苏州新城投资发展有限公司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5200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建设指挥中心、</w:t>
            </w:r>
            <w:r>
              <w:rPr>
                <w:rFonts w:hint="default" w:ascii="Times New Roman" w:hAnsi="Times New Roman" w:eastAsia="方正仿宋_GBK" w:cs="Times New Roman"/>
                <w:snapToGrid/>
                <w:color w:val="000000"/>
                <w:kern w:val="2"/>
                <w:sz w:val="28"/>
                <w:szCs w:val="28"/>
                <w:bdr w:val="none" w:color="auto" w:sz="0" w:space="0"/>
                <w:lang w:val="en-US" w:eastAsia="zh-CN" w:bidi="ar"/>
              </w:rPr>
              <w:t>5G/</w:t>
            </w:r>
            <w:r>
              <w:rPr>
                <w:rFonts w:hint="eastAsia" w:ascii="Times New Roman" w:hAnsi="方正仿宋_GBK" w:eastAsia="方正仿宋_GBK" w:cs="方正仿宋_GBK"/>
                <w:snapToGrid/>
                <w:color w:val="000000"/>
                <w:kern w:val="2"/>
                <w:sz w:val="28"/>
                <w:szCs w:val="28"/>
                <w:bdr w:val="none" w:color="auto" w:sz="0" w:space="0"/>
                <w:lang w:val="en-US" w:eastAsia="zh-CN" w:bidi="ar"/>
              </w:rPr>
              <w:t>环网、私有云、视频监控系统等基础设施</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搭建基本的统一用户统一权限的业务平台框架</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建设或升级完善计算机管理系统、岸桥、场桥设备控制系统、智能闸口系统、中央控制室系统、照明控制系统、生产作业气象监控系统等</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整合交互各个系统数据，建设一体化港口经营管理系统</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499"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31</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徐州港顺堤河作业区智慧港口项目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徐州交通控股港务有限公司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7900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建成生产控制指挥中心、大屏显示系统及配套、机房信息系统升级及配套</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智慧仓储系统及监控、中控数据分析系统建设</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完善无人值守智能称重系统、港口生产要素管理系统等建设</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优化升级铁水联运系统，完成与船讯网、铁路等第三方平台的数据系统对接</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智慧物流建设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1274"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集装箱、散杂货码头智能化建设</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32</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淮安港口集团新港二期智能闸口建设项目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淮安市港口物流集团有限公司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160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完成智能化</w:t>
            </w:r>
            <w:r>
              <w:rPr>
                <w:rFonts w:hint="default" w:ascii="Times New Roman" w:hAnsi="Times New Roman" w:eastAsia="方正仿宋_GBK" w:cs="Times New Roman"/>
                <w:snapToGrid/>
                <w:color w:val="000000"/>
                <w:kern w:val="2"/>
                <w:sz w:val="28"/>
                <w:szCs w:val="28"/>
                <w:bdr w:val="none" w:color="auto" w:sz="0" w:space="0"/>
                <w:lang w:val="en-US" w:eastAsia="zh-CN" w:bidi="ar"/>
              </w:rPr>
              <w:t>TOS</w:t>
            </w:r>
            <w:r>
              <w:rPr>
                <w:rFonts w:hint="eastAsia" w:ascii="Times New Roman" w:hAnsi="方正仿宋_GBK" w:eastAsia="方正仿宋_GBK" w:cs="方正仿宋_GBK"/>
                <w:snapToGrid/>
                <w:color w:val="000000"/>
                <w:kern w:val="2"/>
                <w:sz w:val="28"/>
                <w:szCs w:val="28"/>
                <w:bdr w:val="none" w:color="auto" w:sz="0" w:space="0"/>
                <w:lang w:val="en-US" w:eastAsia="zh-CN" w:bidi="ar"/>
              </w:rPr>
              <w:t>系统升级的试用</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配套港区</w:t>
            </w:r>
            <w:r>
              <w:rPr>
                <w:rFonts w:hint="default" w:ascii="Times New Roman" w:hAnsi="Times New Roman" w:eastAsia="方正仿宋_GBK" w:cs="Times New Roman"/>
                <w:snapToGrid/>
                <w:color w:val="000000"/>
                <w:kern w:val="2"/>
                <w:sz w:val="28"/>
                <w:szCs w:val="28"/>
                <w:bdr w:val="none" w:color="auto" w:sz="0" w:space="0"/>
                <w:lang w:val="en-US" w:eastAsia="zh-CN" w:bidi="ar"/>
              </w:rPr>
              <w:t>TOS</w:t>
            </w:r>
            <w:r>
              <w:rPr>
                <w:rFonts w:hint="eastAsia" w:ascii="Times New Roman" w:hAnsi="方正仿宋_GBK" w:eastAsia="方正仿宋_GBK" w:cs="方正仿宋_GBK"/>
                <w:snapToGrid/>
                <w:color w:val="000000"/>
                <w:kern w:val="2"/>
                <w:sz w:val="28"/>
                <w:szCs w:val="28"/>
                <w:bdr w:val="none" w:color="auto" w:sz="0" w:space="0"/>
                <w:lang w:val="en-US" w:eastAsia="zh-CN" w:bidi="ar"/>
              </w:rPr>
              <w:t>系统建设车辆智能闸口项目，自动车辆、箱号进出场识别</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与原</w:t>
            </w:r>
            <w:r>
              <w:rPr>
                <w:rFonts w:hint="default" w:ascii="Times New Roman" w:hAnsi="Times New Roman" w:eastAsia="方正仿宋_GBK" w:cs="Times New Roman"/>
                <w:snapToGrid/>
                <w:color w:val="000000"/>
                <w:kern w:val="2"/>
                <w:sz w:val="28"/>
                <w:szCs w:val="28"/>
                <w:bdr w:val="none" w:color="auto" w:sz="0" w:space="0"/>
                <w:lang w:val="en-US" w:eastAsia="zh-CN" w:bidi="ar"/>
              </w:rPr>
              <w:t>TOS</w:t>
            </w:r>
            <w:r>
              <w:rPr>
                <w:rFonts w:hint="eastAsia" w:ascii="Times New Roman" w:hAnsi="方正仿宋_GBK" w:eastAsia="方正仿宋_GBK" w:cs="方正仿宋_GBK"/>
                <w:snapToGrid/>
                <w:color w:val="000000"/>
                <w:kern w:val="2"/>
                <w:sz w:val="28"/>
                <w:szCs w:val="28"/>
                <w:bdr w:val="none" w:color="auto" w:sz="0" w:space="0"/>
                <w:lang w:val="en-US" w:eastAsia="zh-CN" w:bidi="ar"/>
              </w:rPr>
              <w:t>系统进行数据融合，整体知道港区作业</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33</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扬州新港物流有限公司智慧港口项目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江苏省扬州港务集团有限公司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143</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建成天网系统（已完成点位布置安装）</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完成无人化地磅系统（基础已搭建处于调试阶段）</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优化天网系统，建成生产系统建设（目前处于前期对接阶段）</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实现各系统数据融合对接</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34</w:t>
            </w:r>
          </w:p>
        </w:tc>
        <w:tc>
          <w:tcPr>
            <w:tcW w:w="129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宿迁港中心港区智慧港口项目</w:t>
            </w:r>
          </w:p>
        </w:tc>
        <w:tc>
          <w:tcPr>
            <w:tcW w:w="943"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宿迁市运河港区开发集团有限公司</w:t>
            </w:r>
          </w:p>
        </w:tc>
        <w:tc>
          <w:tcPr>
            <w:tcW w:w="80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8500</w:t>
            </w:r>
          </w:p>
        </w:tc>
        <w:tc>
          <w:tcPr>
            <w:tcW w:w="76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完成项目深化设计、招投标等</w:t>
            </w:r>
          </w:p>
        </w:tc>
        <w:tc>
          <w:tcPr>
            <w:tcW w:w="2037"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建成港口大数据可视化平台、指挥中心、集装箱生产管理系统、散杂货生产管理系统</w:t>
            </w:r>
          </w:p>
        </w:tc>
        <w:tc>
          <w:tcPr>
            <w:tcW w:w="1932"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完善全场智能闸口、环境管理系统、应急管理系统，防疫平台、对外服务平台，全面业务平台试运行</w:t>
            </w:r>
          </w:p>
        </w:tc>
        <w:tc>
          <w:tcPr>
            <w:tcW w:w="171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vMerge w:val="restart"/>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454"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散杂货码头智能化建设</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817" w:hRule="atLeast"/>
          <w:jc w:val="center"/>
        </w:trPr>
        <w:tc>
          <w:tcPr>
            <w:tcW w:w="421"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29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943"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80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76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78"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2037"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932"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71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科技防疫</w:t>
            </w:r>
          </w:p>
        </w:tc>
        <w:tc>
          <w:tcPr>
            <w:tcW w:w="1224" w:type="dxa"/>
            <w:vMerge w:val="continue"/>
            <w:tcBorders>
              <w:top w:val="single" w:color="auto" w:sz="4" w:space="0"/>
              <w:left w:val="single" w:color="auto" w:sz="4" w:space="0"/>
              <w:bottom w:val="single" w:color="auto" w:sz="4" w:space="0"/>
              <w:right w:val="single" w:color="auto" w:sz="4" w:space="0"/>
            </w:tcBorders>
            <w:shd w:val="clear"/>
            <w:vAlign w:val="center"/>
          </w:tcPr>
          <w:p>
            <w:pPr>
              <w:rPr>
                <w:rFonts w:hint="default" w:ascii="Calibri" w:hAnsi="Calibri" w:eastAsia="宋体" w:cs="Times New Roman"/>
                <w:kern w:val="2"/>
                <w:sz w:val="21"/>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482"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35</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盐城港内河港区智慧港口项目</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江苏盐城港控股集团有限公司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5000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市场方案调研，研究落地实施路径</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部署集装箱一体化</w:t>
            </w:r>
            <w:r>
              <w:rPr>
                <w:rFonts w:hint="default" w:ascii="Times New Roman" w:hAnsi="Times New Roman" w:eastAsia="方正仿宋_GBK" w:cs="Times New Roman"/>
                <w:snapToGrid/>
                <w:color w:val="000000"/>
                <w:kern w:val="2"/>
                <w:sz w:val="28"/>
                <w:szCs w:val="28"/>
                <w:bdr w:val="none" w:color="auto" w:sz="0" w:space="0"/>
                <w:lang w:val="en-US" w:eastAsia="zh-CN" w:bidi="ar"/>
              </w:rPr>
              <w:t>TOS</w:t>
            </w:r>
            <w:r>
              <w:rPr>
                <w:rFonts w:hint="eastAsia" w:ascii="Times New Roman" w:hAnsi="方正仿宋_GBK" w:eastAsia="方正仿宋_GBK" w:cs="方正仿宋_GBK"/>
                <w:snapToGrid/>
                <w:color w:val="000000"/>
                <w:kern w:val="2"/>
                <w:sz w:val="28"/>
                <w:szCs w:val="28"/>
                <w:bdr w:val="none" w:color="auto" w:sz="0" w:space="0"/>
                <w:lang w:val="en-US" w:eastAsia="zh-CN" w:bidi="ar"/>
              </w:rPr>
              <w:t>、</w:t>
            </w:r>
            <w:r>
              <w:rPr>
                <w:rFonts w:hint="default" w:ascii="Times New Roman" w:hAnsi="Times New Roman" w:eastAsia="方正仿宋_GBK" w:cs="Times New Roman"/>
                <w:snapToGrid/>
                <w:color w:val="000000"/>
                <w:kern w:val="2"/>
                <w:sz w:val="28"/>
                <w:szCs w:val="28"/>
                <w:bdr w:val="none" w:color="auto" w:sz="0" w:space="0"/>
                <w:lang w:val="en-US" w:eastAsia="zh-CN" w:bidi="ar"/>
              </w:rPr>
              <w:t>EAM</w:t>
            </w:r>
            <w:r>
              <w:rPr>
                <w:rFonts w:hint="eastAsia" w:ascii="Times New Roman" w:hAnsi="方正仿宋_GBK" w:eastAsia="方正仿宋_GBK" w:cs="方正仿宋_GBK"/>
                <w:snapToGrid/>
                <w:color w:val="000000"/>
                <w:kern w:val="2"/>
                <w:sz w:val="28"/>
                <w:szCs w:val="28"/>
                <w:bdr w:val="none" w:color="auto" w:sz="0" w:space="0"/>
                <w:lang w:val="en-US" w:eastAsia="zh-CN" w:bidi="ar"/>
              </w:rPr>
              <w:t>等系统，完成港区网络、监控等基础设施改造升级</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在亭湖港试点开展通用码头自动化改造和轨道吊远控改造</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将亭湖港试点成果向其他内河港区推广</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2022-2025</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tblCellMar>
            <w:top w:w="0" w:type="dxa"/>
            <w:left w:w="0" w:type="dxa"/>
            <w:bottom w:w="0" w:type="dxa"/>
            <w:right w:w="0" w:type="dxa"/>
          </w:tblCellMar>
        </w:tblPrEx>
        <w:trPr>
          <w:trHeight w:val="2270" w:hRule="atLeast"/>
          <w:jc w:val="center"/>
        </w:trPr>
        <w:tc>
          <w:tcPr>
            <w:tcW w:w="421"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36</w:t>
            </w:r>
          </w:p>
        </w:tc>
        <w:tc>
          <w:tcPr>
            <w:tcW w:w="129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镇江内河港丹阳港区陵口作业区码头工程</w:t>
            </w:r>
          </w:p>
        </w:tc>
        <w:tc>
          <w:tcPr>
            <w:tcW w:w="943"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丹阳国际集装箱码头有限公司</w:t>
            </w:r>
          </w:p>
        </w:tc>
        <w:tc>
          <w:tcPr>
            <w:tcW w:w="80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5000</w:t>
            </w:r>
          </w:p>
        </w:tc>
        <w:tc>
          <w:tcPr>
            <w:tcW w:w="76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企业投资</w:t>
            </w:r>
          </w:p>
        </w:tc>
        <w:tc>
          <w:tcPr>
            <w:tcW w:w="1978"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完成项目码头岸线、核准变更</w:t>
            </w:r>
          </w:p>
        </w:tc>
        <w:tc>
          <w:tcPr>
            <w:tcW w:w="203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完善项目手续并开工建设</w:t>
            </w:r>
          </w:p>
        </w:tc>
        <w:tc>
          <w:tcPr>
            <w:tcW w:w="1932"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left"/>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完成自动化集装箱堆场及一体化</w:t>
            </w:r>
            <w:r>
              <w:rPr>
                <w:rFonts w:hint="default" w:ascii="Times New Roman" w:hAnsi="Times New Roman" w:eastAsia="方正仿宋_GBK" w:cs="Times New Roman"/>
                <w:snapToGrid/>
                <w:color w:val="000000"/>
                <w:kern w:val="2"/>
                <w:sz w:val="28"/>
                <w:szCs w:val="28"/>
                <w:bdr w:val="none" w:color="auto" w:sz="0" w:space="0"/>
                <w:lang w:val="en-US" w:eastAsia="zh-CN" w:bidi="ar"/>
              </w:rPr>
              <w:t>TOS</w:t>
            </w:r>
            <w:r>
              <w:rPr>
                <w:rFonts w:hint="eastAsia" w:ascii="Times New Roman" w:hAnsi="方正仿宋_GBK" w:eastAsia="方正仿宋_GBK" w:cs="方正仿宋_GBK"/>
                <w:snapToGrid/>
                <w:color w:val="000000"/>
                <w:kern w:val="2"/>
                <w:sz w:val="28"/>
                <w:szCs w:val="28"/>
                <w:bdr w:val="none" w:color="auto" w:sz="0" w:space="0"/>
                <w:lang w:val="en-US" w:eastAsia="zh-CN" w:bidi="ar"/>
              </w:rPr>
              <w:t>、</w:t>
            </w:r>
            <w:r>
              <w:rPr>
                <w:rFonts w:hint="default" w:ascii="Times New Roman" w:hAnsi="Times New Roman" w:eastAsia="方正仿宋_GBK" w:cs="Times New Roman"/>
                <w:snapToGrid/>
                <w:color w:val="000000"/>
                <w:kern w:val="2"/>
                <w:sz w:val="28"/>
                <w:szCs w:val="28"/>
                <w:bdr w:val="none" w:color="auto" w:sz="0" w:space="0"/>
                <w:lang w:val="en-US" w:eastAsia="zh-CN" w:bidi="ar"/>
              </w:rPr>
              <w:t>EAM</w:t>
            </w:r>
            <w:r>
              <w:rPr>
                <w:rFonts w:hint="eastAsia" w:ascii="Times New Roman" w:hAnsi="方正仿宋_GBK" w:eastAsia="方正仿宋_GBK" w:cs="方正仿宋_GBK"/>
                <w:snapToGrid/>
                <w:color w:val="000000"/>
                <w:kern w:val="2"/>
                <w:sz w:val="28"/>
                <w:szCs w:val="28"/>
                <w:bdr w:val="none" w:color="auto" w:sz="0" w:space="0"/>
                <w:lang w:val="en-US" w:eastAsia="zh-CN" w:bidi="ar"/>
              </w:rPr>
              <w:t>等系统建设；并投入运行</w:t>
            </w:r>
          </w:p>
        </w:tc>
        <w:tc>
          <w:tcPr>
            <w:tcW w:w="171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w:t>
            </w:r>
          </w:p>
        </w:tc>
        <w:tc>
          <w:tcPr>
            <w:tcW w:w="1347"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集装箱码头智能化建设</w:t>
            </w:r>
          </w:p>
        </w:tc>
        <w:tc>
          <w:tcPr>
            <w:tcW w:w="1224" w:type="dxa"/>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2022-2024</w:t>
            </w:r>
            <w:r>
              <w:rPr>
                <w:rFonts w:hint="eastAsia" w:ascii="Times New Roman" w:hAnsi="方正仿宋_GBK" w:eastAsia="方正仿宋_GBK" w:cs="方正仿宋_GBK"/>
                <w:snapToGrid/>
                <w:color w:val="000000"/>
                <w:kern w:val="2"/>
                <w:sz w:val="28"/>
                <w:szCs w:val="28"/>
                <w:bdr w:val="none" w:color="auto" w:sz="0" w:space="0"/>
                <w:lang w:val="en-US" w:eastAsia="zh-CN" w:bidi="ar"/>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3" w:hRule="atLeast"/>
          <w:jc w:val="center"/>
        </w:trPr>
        <w:tc>
          <w:tcPr>
            <w:tcW w:w="4228" w:type="dxa"/>
            <w:gridSpan w:val="5"/>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eastAsia" w:ascii="Times New Roman" w:hAnsi="方正仿宋_GBK" w:eastAsia="方正仿宋_GBK" w:cs="方正仿宋_GBK"/>
                <w:snapToGrid/>
                <w:color w:val="000000"/>
                <w:kern w:val="2"/>
                <w:sz w:val="28"/>
                <w:szCs w:val="28"/>
                <w:bdr w:val="none" w:color="auto" w:sz="0" w:space="0"/>
                <w:lang w:val="en-US" w:eastAsia="zh-CN" w:bidi="ar"/>
              </w:rPr>
              <w:t>合</w:t>
            </w:r>
            <w:r>
              <w:rPr>
                <w:rFonts w:hint="default" w:ascii="Times New Roman" w:hAnsi="Times New Roman" w:eastAsia="方正仿宋_GBK" w:cs="Times New Roman"/>
                <w:snapToGrid/>
                <w:color w:val="000000"/>
                <w:kern w:val="2"/>
                <w:sz w:val="28"/>
                <w:szCs w:val="28"/>
                <w:bdr w:val="none" w:color="auto" w:sz="0" w:space="0"/>
                <w:lang w:val="en-US" w:eastAsia="zh-CN" w:bidi="ar"/>
              </w:rPr>
              <w:t xml:space="preserve">  </w:t>
            </w:r>
            <w:r>
              <w:rPr>
                <w:rFonts w:hint="eastAsia" w:ascii="Times New Roman" w:hAnsi="方正仿宋_GBK" w:eastAsia="方正仿宋_GBK" w:cs="方正仿宋_GBK"/>
                <w:snapToGrid/>
                <w:color w:val="000000"/>
                <w:kern w:val="2"/>
                <w:sz w:val="28"/>
                <w:szCs w:val="28"/>
                <w:bdr w:val="none" w:color="auto" w:sz="0" w:space="0"/>
                <w:lang w:val="en-US" w:eastAsia="zh-CN" w:bidi="ar"/>
              </w:rPr>
              <w:t>计（万元）</w:t>
            </w:r>
          </w:p>
        </w:tc>
        <w:tc>
          <w:tcPr>
            <w:tcW w:w="10232" w:type="dxa"/>
            <w:gridSpan w:val="6"/>
            <w:tcBorders>
              <w:top w:val="single" w:color="auto" w:sz="4" w:space="0"/>
              <w:left w:val="single" w:color="auto" w:sz="4" w:space="0"/>
              <w:bottom w:val="single" w:color="auto" w:sz="4" w:space="0"/>
              <w:right w:val="single" w:color="auto" w:sz="4" w:space="0"/>
            </w:tcBorders>
            <w:shd w:val="clear"/>
            <w:vAlign w:val="center"/>
          </w:tcPr>
          <w:p>
            <w:pPr>
              <w:keepNext w:val="0"/>
              <w:keepLines w:val="0"/>
              <w:widowControl/>
              <w:suppressLineNumbers w:val="0"/>
              <w:autoSpaceDE/>
              <w:autoSpaceDN w:val="0"/>
              <w:snapToGrid/>
              <w:spacing w:before="0" w:beforeAutospacing="0" w:after="0" w:afterAutospacing="0" w:line="400" w:lineRule="exact"/>
              <w:ind w:left="0" w:right="0" w:firstLine="0"/>
              <w:jc w:val="center"/>
              <w:rPr>
                <w:snapToGrid/>
                <w:color w:val="000000"/>
                <w:kern w:val="2"/>
                <w:sz w:val="28"/>
                <w:szCs w:val="28"/>
                <w:bdr w:val="none" w:color="auto" w:sz="0" w:space="0"/>
                <w:lang w:val="en-US"/>
              </w:rPr>
            </w:pPr>
            <w:r>
              <w:rPr>
                <w:rFonts w:hint="default" w:ascii="Times New Roman" w:hAnsi="Times New Roman" w:eastAsia="方正仿宋_GBK" w:cs="Times New Roman"/>
                <w:snapToGrid/>
                <w:color w:val="000000"/>
                <w:kern w:val="2"/>
                <w:sz w:val="28"/>
                <w:szCs w:val="28"/>
                <w:bdr w:val="none" w:color="auto" w:sz="0" w:space="0"/>
                <w:lang w:val="en-US" w:eastAsia="zh-CN" w:bidi="ar"/>
              </w:rPr>
              <w:t>261932</w:t>
            </w:r>
          </w:p>
        </w:tc>
      </w:tr>
    </w:tbl>
    <w:p>
      <w:bookmarkStart w:id="0" w:name="_GoBack"/>
      <w:bookmarkEnd w:id="0"/>
    </w:p>
    <w:sectPr>
      <w:pgSz w:w="15840" w:h="12240" w:orient="landscape"/>
      <w:pgMar w:top="1800" w:right="1440" w:bottom="1800" w:left="1440" w:header="720" w:footer="720" w:gutter="0"/>
      <w:paperSrc/>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Math">
    <w:panose1 w:val="02040503050406030204"/>
    <w:charset w:val="00"/>
    <w:family w:val="auto"/>
    <w:pitch w:val="variable"/>
    <w:sig w:usb0="E00002FF" w:usb1="420024FF" w:usb2="00000000" w:usb3="00000000" w:csb0="2000019F" w:csb1="00000000"/>
  </w:font>
  <w:font w:name="@方正仿宋_GBK">
    <w:panose1 w:val="03000509000000000000"/>
    <w:charset w:val="86"/>
    <w:family w:val="auto"/>
    <w:pitch w:val="fixed"/>
    <w:sig w:usb0="00000001" w:usb1="080E0000" w:usb2="00000000" w:usb3="00000000" w:csb0="00040000" w:csb1="00000000"/>
  </w:font>
  <w:font w:name="方正仿宋_GBK">
    <w:panose1 w:val="03000509000000000000"/>
    <w:charset w:val="86"/>
    <w:family w:val="auto"/>
    <w:pitch w:val="fixed"/>
    <w:sig w:usb0="00000001" w:usb1="080E0000" w:usb2="00000000" w:usb3="00000000" w:csb0="00040000" w:csb1="00000000"/>
  </w:font>
  <w:font w:name="仿宋">
    <w:panose1 w:val="02010609060101010101"/>
    <w:charset w:val="86"/>
    <w:family w:val="auto"/>
    <w:pitch w:val="fixed"/>
    <w:sig w:usb0="800002BF" w:usb1="38CF7CFA" w:usb2="00000016" w:usb3="00000000" w:csb0="00040001" w:csb1="00000000"/>
  </w:font>
  <w:font w:name="@仿宋">
    <w:panose1 w:val="02010609060101010101"/>
    <w:charset w:val="86"/>
    <w:family w:val="auto"/>
    <w:pitch w:val="fixed"/>
    <w:sig w:usb0="800002BF" w:usb1="38CF7CFA" w:usb2="00000016" w:usb3="00000000" w:csb0="00040001" w:csb1="00000000"/>
  </w:font>
  <w:font w:name="方正黑体简体">
    <w:altName w:val="方正黑体_GBK"/>
    <w:panose1 w:val="00000000000000000000"/>
    <w:charset w:val="00"/>
    <w:family w:val="auto"/>
    <w:pitch w:val="default"/>
    <w:sig w:usb0="00000001" w:usb1="080E0000" w:usb2="00000010" w:usb3="00000000" w:csb0="00040000" w:csb1="00000000"/>
  </w:font>
  <w:font w:name="方正小标宋简体">
    <w:altName w:val="Arial Unicode MS"/>
    <w:panose1 w:val="00000000000000000000"/>
    <w:charset w:val="86"/>
    <w:family w:val="auto"/>
    <w:pitch w:val="default"/>
    <w:sig w:usb0="00000000" w:usb1="184F6CFA" w:usb2="00000012" w:usb3="00000000" w:csb0="00040001" w:csb1="00000000"/>
  </w:font>
  <w:font w:name="@方正小标宋简体">
    <w:altName w:val="宋体"/>
    <w:panose1 w:val="00000000000000000000"/>
    <w:charset w:val="86"/>
    <w:family w:val="auto"/>
    <w:pitch w:val="default"/>
    <w:sig w:usb0="00000000" w:usb1="184F6CFA" w:usb2="00000012" w:usb3="00000000" w:csb0="00040001" w:csb1="00000000"/>
  </w:font>
  <w:font w:name="方正黑体_GBK">
    <w:panose1 w:val="03000509000000000000"/>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U2NjE3MzA2NWZlZjJhYTNmMTk2ZDQzNzY4NzJlODIifQ=="/>
  </w:docVars>
  <w:rsids>
    <w:rsidRoot w:val="00000000"/>
    <w:rsid w:val="7CB052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2">
    <w:name w:val="Normal (Web)"/>
    <w:basedOn w:val="1"/>
    <w:uiPriority w:val="0"/>
    <w:pPr>
      <w:spacing w:before="75" w:beforeAutospacing="0" w:after="75" w:afterAutospacing="0"/>
      <w:ind w:left="0" w:right="0"/>
      <w:jc w:val="left"/>
    </w:pPr>
    <w:rPr>
      <w:kern w:val="0"/>
      <w:sz w:val="24"/>
      <w:lang w:val="en-US" w:eastAsia="zh-CN" w:bidi="ar"/>
    </w:rPr>
  </w:style>
  <w:style w:type="character" w:styleId="5">
    <w:name w:val="FollowedHyperlink"/>
    <w:basedOn w:val="4"/>
    <w:uiPriority w:val="0"/>
    <w:rPr>
      <w:color w:val="800080"/>
      <w:u w:val="single"/>
    </w:rPr>
  </w:style>
  <w:style w:type="character" w:styleId="6">
    <w:name w:val="Hyperlink"/>
    <w:basedOn w:val="4"/>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44</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2022-08-03T08:14:27Z</dcterms:created>
  <dc:creator>Lenovo</dc:creator>
  <cp:lastModifiedBy>Lenovo</cp:lastModifiedBy>
  <dcterms:modified xsi:type="dcterms:W3CDTF">2022-08-03T08:59:37Z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1A7B0E9F331149FFA2E759903CC206EC</vt:lpwstr>
  </property>
</Properties>
</file>