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8"/>
        <w:widowControl/>
        <w:spacing w:before="0" w:beforeAutospacing="0" w:after="0" w:afterAutospacing="0"/>
        <w:ind w:left="0" w:right="-29" w:rightChars="-14"/>
      </w:pPr>
      <w:r>
        <w:rPr>
          <w:lang w:eastAsia="zh-CN"/>
        </w:rPr>
        <w:t>附件</w:t>
      </w:r>
      <w:r>
        <w:rPr>
          <w:lang w:val="en-US"/>
        </w:rPr>
        <w:t>1</w:t>
      </w:r>
    </w:p>
    <w:p>
      <w:pPr>
        <w:keepNext w:val="0"/>
        <w:keepLines w:val="0"/>
        <w:widowControl w:val="0"/>
        <w:suppressLineNumbers w:val="0"/>
        <w:autoSpaceDE/>
        <w:autoSpaceDN w:val="0"/>
        <w:snapToGrid/>
        <w:spacing w:before="0" w:beforeAutospacing="0" w:after="0" w:afterAutospacing="0" w:line="240" w:lineRule="auto"/>
        <w:ind w:left="0" w:right="0" w:firstLine="0"/>
        <w:jc w:val="center"/>
        <w:rPr>
          <w:rFonts w:eastAsia="方正小标宋_GBK"/>
          <w:bCs/>
          <w:snapToGrid/>
          <w:kern w:val="2"/>
          <w:sz w:val="44"/>
          <w:szCs w:val="44"/>
          <w:lang w:val="en-US"/>
        </w:rPr>
      </w:pPr>
      <w:r>
        <w:rPr>
          <w:rFonts w:hint="eastAsia" w:ascii="Times New Roman" w:hAnsi="方正小标宋_GBK" w:eastAsia="方正小标宋_GBK" w:cs="方正小标宋_GBK"/>
          <w:bCs/>
          <w:snapToGrid/>
          <w:kern w:val="2"/>
          <w:sz w:val="44"/>
          <w:szCs w:val="44"/>
          <w:lang w:val="en-US" w:eastAsia="zh-CN" w:bidi="ar"/>
        </w:rPr>
        <w:t>江苏省交通运输安全生产专家库管理办法</w:t>
      </w:r>
    </w:p>
    <w:p>
      <w:pPr>
        <w:keepNext w:val="0"/>
        <w:keepLines w:val="0"/>
        <w:widowControl w:val="0"/>
        <w:suppressLineNumbers w:val="0"/>
        <w:autoSpaceDE/>
        <w:autoSpaceDN w:val="0"/>
        <w:snapToGrid/>
        <w:spacing w:before="0" w:beforeAutospacing="0" w:after="0" w:afterAutospacing="0" w:line="590" w:lineRule="exact"/>
        <w:ind w:left="0" w:right="0" w:firstLine="0"/>
        <w:jc w:val="center"/>
        <w:rPr>
          <w:rFonts w:hint="eastAsia" w:ascii="方正黑体_GBK" w:hAnsi="方正黑体_GBK" w:eastAsia="方正黑体_GBK" w:cs="方正黑体_GBK"/>
          <w:snapToGrid/>
          <w:kern w:val="2"/>
          <w:szCs w:val="32"/>
          <w:lang w:val="en-US"/>
        </w:rPr>
      </w:pPr>
      <w:bookmarkStart w:id="0" w:name="_Toc5028197"/>
      <w:r>
        <w:rPr>
          <w:rFonts w:hint="eastAsia" w:ascii="方正黑体_GBK" w:hAnsi="方正黑体_GBK" w:eastAsia="方正黑体_GBK" w:cs="方正黑体_GBK"/>
          <w:snapToGrid/>
          <w:kern w:val="2"/>
          <w:sz w:val="32"/>
          <w:szCs w:val="32"/>
          <w:lang w:val="en-US" w:eastAsia="zh-CN" w:bidi="ar"/>
        </w:rPr>
        <w:t>第一章 总  则</w:t>
      </w:r>
      <w:bookmarkEnd w:id="0"/>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为维护全省交通运输安全生产平稳形势，充分发挥专家人才在我省交通运输安全生产中的专业技术优势，着力推进交通运输安全生产领域改革发展，加强我省交通运输安全生产监督管理工作，根据《交通运输部安委办关于规范安全生产专家库管理工作的通知》（交安委办函〔</w:t>
      </w:r>
      <w:r>
        <w:rPr>
          <w:rFonts w:hint="default" w:ascii="Times New Roman" w:hAnsi="Times New Roman" w:eastAsia="方正仿宋_GBK" w:cs="Times New Roman"/>
          <w:snapToGrid/>
          <w:kern w:val="2"/>
          <w:sz w:val="32"/>
          <w:szCs w:val="32"/>
          <w:lang w:val="en-US" w:eastAsia="zh-CN" w:bidi="ar"/>
        </w:rPr>
        <w:t>2020</w:t>
      </w:r>
      <w:r>
        <w:rPr>
          <w:rFonts w:hint="eastAsia" w:ascii="Times New Roman" w:hAnsi="方正仿宋_GBK" w:eastAsia="方正仿宋_GBK" w:cs="方正仿宋_GBK"/>
          <w:snapToGrid/>
          <w:kern w:val="2"/>
          <w:sz w:val="32"/>
          <w:szCs w:val="32"/>
          <w:lang w:val="en-US" w:eastAsia="zh-CN" w:bidi="ar"/>
        </w:rPr>
        <w:t>〕</w:t>
      </w:r>
      <w:r>
        <w:rPr>
          <w:rFonts w:hint="default" w:ascii="Times New Roman" w:hAnsi="Times New Roman" w:eastAsia="方正仿宋_GBK" w:cs="Times New Roman"/>
          <w:snapToGrid/>
          <w:kern w:val="2"/>
          <w:sz w:val="32"/>
          <w:szCs w:val="32"/>
          <w:lang w:val="en-US" w:eastAsia="zh-CN" w:bidi="ar"/>
        </w:rPr>
        <w:t>54</w:t>
      </w:r>
      <w:r>
        <w:rPr>
          <w:rFonts w:hint="eastAsia" w:ascii="Times New Roman" w:hAnsi="方正仿宋_GBK" w:eastAsia="方正仿宋_GBK" w:cs="方正仿宋_GBK"/>
          <w:snapToGrid/>
          <w:kern w:val="2"/>
          <w:sz w:val="32"/>
          <w:szCs w:val="32"/>
          <w:lang w:val="en-US" w:eastAsia="zh-CN" w:bidi="ar"/>
        </w:rPr>
        <w:t>号）要求，结合我省交通运输安全生产工作实际，制定本办法。</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各级行业主管单位、交通运输企业、第三方咨询机构等在开展各类安全生产检查、风险评估、隐患排查和整改验收、事故应急救援和事故调查、评审审查等工作时，可以使用交通运输安全生产专家库提供技术支撑。</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专家库按照自愿入库、分类建设、规范管理、无偿使用的原则建设和运行，</w:t>
      </w:r>
      <w:r>
        <w:rPr>
          <w:rFonts w:hint="eastAsia" w:ascii="Times New Roman" w:hAnsi="方正仿宋_GBK" w:eastAsia="方正仿宋_GBK" w:cs="方正仿宋_GBK"/>
          <w:snapToGrid/>
          <w:color w:val="000000"/>
          <w:kern w:val="2"/>
          <w:sz w:val="32"/>
          <w:szCs w:val="32"/>
          <w:lang w:val="en-US" w:eastAsia="zh-CN" w:bidi="ar"/>
        </w:rPr>
        <w:t>专家库仅作为选用专家的平台</w:t>
      </w:r>
      <w:r>
        <w:rPr>
          <w:rFonts w:hint="eastAsia" w:ascii="Times New Roman" w:hAnsi="方正仿宋_GBK" w:eastAsia="方正仿宋_GBK" w:cs="方正仿宋_GBK"/>
          <w:snapToGrid/>
          <w:kern w:val="2"/>
          <w:sz w:val="32"/>
          <w:szCs w:val="32"/>
          <w:lang w:val="en-US" w:eastAsia="zh-CN" w:bidi="ar"/>
        </w:rPr>
        <w:t>，不对专家的个人行为承担任何法律责任。</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本办法适用于省级交通运输安全生产专家（以下简称</w:t>
      </w:r>
      <w:r>
        <w:rPr>
          <w:rFonts w:hint="default" w:ascii="Times New Roman" w:hAnsi="Times New Roman" w:eastAsia="方正仿宋_GBK" w:cs="Times New Roman"/>
          <w:snapToGrid/>
          <w:kern w:val="2"/>
          <w:sz w:val="32"/>
          <w:szCs w:val="32"/>
          <w:lang w:val="en-US" w:eastAsia="zh-CN" w:bidi="ar"/>
        </w:rPr>
        <w:t>“</w:t>
      </w:r>
      <w:r>
        <w:rPr>
          <w:rFonts w:hint="eastAsia" w:ascii="Times New Roman" w:hAnsi="方正仿宋_GBK" w:eastAsia="方正仿宋_GBK" w:cs="方正仿宋_GBK"/>
          <w:snapToGrid/>
          <w:kern w:val="2"/>
          <w:sz w:val="32"/>
          <w:szCs w:val="32"/>
          <w:lang w:val="en-US" w:eastAsia="zh-CN" w:bidi="ar"/>
        </w:rPr>
        <w:t>专家</w:t>
      </w:r>
      <w:r>
        <w:rPr>
          <w:rFonts w:hint="default" w:ascii="Times New Roman" w:hAnsi="Times New Roman" w:eastAsia="方正仿宋_GBK" w:cs="Times New Roman"/>
          <w:snapToGrid/>
          <w:kern w:val="2"/>
          <w:sz w:val="32"/>
          <w:szCs w:val="32"/>
          <w:lang w:val="en-US" w:eastAsia="zh-CN" w:bidi="ar"/>
        </w:rPr>
        <w:t>”</w:t>
      </w:r>
      <w:r>
        <w:rPr>
          <w:rFonts w:hint="eastAsia" w:ascii="Times New Roman" w:hAnsi="方正仿宋_GBK" w:eastAsia="方正仿宋_GBK" w:cs="方正仿宋_GBK"/>
          <w:snapToGrid/>
          <w:kern w:val="2"/>
          <w:sz w:val="32"/>
          <w:szCs w:val="32"/>
          <w:lang w:val="en-US" w:eastAsia="zh-CN" w:bidi="ar"/>
        </w:rPr>
        <w:t>）的认定、聘用以及省级交通运输安全生产专家库（以下简称</w:t>
      </w:r>
      <w:r>
        <w:rPr>
          <w:rFonts w:hint="default" w:ascii="Times New Roman" w:hAnsi="Times New Roman" w:eastAsia="方正仿宋_GBK" w:cs="Times New Roman"/>
          <w:snapToGrid/>
          <w:kern w:val="2"/>
          <w:sz w:val="32"/>
          <w:szCs w:val="32"/>
          <w:lang w:val="en-US" w:eastAsia="zh-CN" w:bidi="ar"/>
        </w:rPr>
        <w:t>“</w:t>
      </w:r>
      <w:r>
        <w:rPr>
          <w:rFonts w:hint="eastAsia" w:ascii="Times New Roman" w:hAnsi="方正仿宋_GBK" w:eastAsia="方正仿宋_GBK" w:cs="方正仿宋_GBK"/>
          <w:snapToGrid/>
          <w:kern w:val="2"/>
          <w:sz w:val="32"/>
          <w:szCs w:val="32"/>
          <w:lang w:val="en-US" w:eastAsia="zh-CN" w:bidi="ar"/>
        </w:rPr>
        <w:t>专家库</w:t>
      </w:r>
      <w:r>
        <w:rPr>
          <w:rFonts w:hint="default" w:ascii="Times New Roman" w:hAnsi="Times New Roman" w:eastAsia="方正仿宋_GBK" w:cs="Times New Roman"/>
          <w:snapToGrid/>
          <w:kern w:val="2"/>
          <w:sz w:val="32"/>
          <w:szCs w:val="32"/>
          <w:lang w:val="en-US" w:eastAsia="zh-CN" w:bidi="ar"/>
        </w:rPr>
        <w:t>”</w:t>
      </w:r>
      <w:r>
        <w:rPr>
          <w:rFonts w:hint="eastAsia" w:ascii="Times New Roman" w:hAnsi="方正仿宋_GBK" w:eastAsia="方正仿宋_GBK" w:cs="方正仿宋_GBK"/>
          <w:snapToGrid/>
          <w:kern w:val="2"/>
          <w:sz w:val="32"/>
          <w:szCs w:val="32"/>
          <w:lang w:val="en-US" w:eastAsia="zh-CN" w:bidi="ar"/>
        </w:rPr>
        <w:t>）的建设、使用</w:t>
      </w:r>
      <w:bookmarkStart w:id="5" w:name="_GoBack"/>
      <w:bookmarkEnd w:id="5"/>
      <w:r>
        <w:rPr>
          <w:rFonts w:hint="eastAsia" w:ascii="Times New Roman" w:hAnsi="方正仿宋_GBK" w:eastAsia="方正仿宋_GBK" w:cs="方正仿宋_GBK"/>
          <w:snapToGrid/>
          <w:kern w:val="2"/>
          <w:sz w:val="32"/>
          <w:szCs w:val="32"/>
          <w:lang w:val="en-US" w:eastAsia="zh-CN" w:bidi="ar"/>
        </w:rPr>
        <w:t>以及运行管理等。</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专家库运行管理单位作为专家库建设和运行管理单位，主要负责：</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（一）承担专家库的建设、日常运行与服务、维护与管理等；</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（二）负责专家库日常管理工作与联络服务、调整录入及更新公示等；</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（三）对专家参与安全生产相关工作与活动的有关信息和记录进行核实；</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（四）科学规范发挥专家作用，收集和反馈专家的意见和建议；</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（五）其他有关事宜。</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各专家库使用单位主要负责：</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（一）在开展各类安全生产检查、风险评估、隐患排查和整改验收、事故应急救援和事故调查、评审审查等工作时，根据需要选取专家库中相应专业类型的专家参加；</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（二）视具体情况为参加应急救援、事故调查等危险性较大工作的专家办理人身意外伤害保险；</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（三）做好专家使用过程中的组织与管理工作；</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（四）向专家库运行管理人员反馈有关专家工作信息，提出相关建议；</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（五）对专家提出的重大安全生产问题进行研究解决；</w:t>
      </w:r>
    </w:p>
    <w:p>
      <w:pPr>
        <w:keepNext w:val="0"/>
        <w:keepLines w:val="0"/>
        <w:widowControl w:val="0"/>
        <w:suppressLineNumbers w:val="0"/>
        <w:autoSpaceDE/>
        <w:autoSpaceDN w:val="0"/>
        <w:snapToGrid w:val="0"/>
        <w:spacing w:before="0" w:beforeAutospacing="0" w:after="0" w:afterAutospacing="0" w:line="590" w:lineRule="exact"/>
        <w:ind w:left="640" w:right="0" w:firstLine="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（六）其他有关事宜。</w:t>
      </w:r>
    </w:p>
    <w:p>
      <w:pPr>
        <w:keepNext w:val="0"/>
        <w:keepLines w:val="0"/>
        <w:widowControl w:val="0"/>
        <w:suppressLineNumbers w:val="0"/>
        <w:autoSpaceDE/>
        <w:autoSpaceDN w:val="0"/>
        <w:snapToGrid/>
        <w:spacing w:before="0" w:beforeAutospacing="0" w:after="0" w:afterAutospacing="0" w:line="590" w:lineRule="exact"/>
        <w:ind w:left="0" w:right="0" w:firstLine="0"/>
        <w:jc w:val="center"/>
        <w:rPr>
          <w:rFonts w:hint="eastAsia" w:ascii="方正黑体_GBK" w:hAnsi="方正黑体_GBK" w:eastAsia="方正黑体_GBK" w:cs="方正黑体_GBK"/>
          <w:kern w:val="2"/>
          <w:szCs w:val="32"/>
          <w:lang w:val="en-US"/>
        </w:rPr>
      </w:pPr>
      <w:bookmarkStart w:id="1" w:name="_Toc5028200"/>
      <w:bookmarkStart w:id="2" w:name="_Toc5028199"/>
      <w:r>
        <w:rPr>
          <w:rFonts w:hint="eastAsia" w:ascii="方正黑体_GBK" w:hAnsi="方正黑体_GBK" w:eastAsia="方正黑体_GBK" w:cs="方正黑体_GBK"/>
          <w:snapToGrid/>
          <w:kern w:val="2"/>
          <w:sz w:val="32"/>
          <w:szCs w:val="32"/>
          <w:lang w:val="en-US" w:eastAsia="zh-CN" w:bidi="ar"/>
        </w:rPr>
        <w:t>第二章 专家</w:t>
      </w:r>
      <w:bookmarkEnd w:id="1"/>
      <w:r>
        <w:rPr>
          <w:rFonts w:hint="eastAsia" w:ascii="方正黑体_GBK" w:hAnsi="方正黑体_GBK" w:eastAsia="方正黑体_GBK" w:cs="方正黑体_GBK"/>
          <w:snapToGrid/>
          <w:kern w:val="2"/>
          <w:sz w:val="32"/>
          <w:szCs w:val="32"/>
          <w:lang w:val="en-US" w:eastAsia="zh-CN" w:bidi="ar"/>
        </w:rPr>
        <w:t>库的建设</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专家库的分类如下：</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（一）综合安全，包括安全生产管理、法规政策、安全文化、应急管理、科技与信息化等内容；</w:t>
      </w:r>
    </w:p>
    <w:p>
      <w:pPr>
        <w:keepNext w:val="0"/>
        <w:keepLines w:val="0"/>
        <w:widowControl w:val="0"/>
        <w:suppressLineNumbers w:val="0"/>
        <w:autoSpaceDE/>
        <w:autoSpaceDN w:val="0"/>
        <w:snapToGrid/>
        <w:spacing w:before="0" w:beforeAutospacing="0" w:after="0" w:afterAutospacing="0" w:line="590" w:lineRule="exact"/>
        <w:ind w:left="0" w:right="0" w:firstLine="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 xml:space="preserve">    </w:t>
      </w:r>
      <w:r>
        <w:rPr>
          <w:rFonts w:hint="eastAsia" w:ascii="Times New Roman" w:hAnsi="方正仿宋_GBK" w:eastAsia="方正仿宋_GBK" w:cs="方正仿宋_GBK"/>
          <w:snapToGrid/>
          <w:kern w:val="2"/>
          <w:sz w:val="32"/>
          <w:szCs w:val="32"/>
          <w:lang w:val="en-US" w:eastAsia="zh-CN" w:bidi="ar"/>
        </w:rPr>
        <w:t>（二）道路运输领域，主要包括如下专业类别：道路客运、道路货运、汽车客运站、货物运输站场、机动车维修、驾培、汽车租赁等；</w:t>
      </w:r>
    </w:p>
    <w:p>
      <w:pPr>
        <w:keepNext w:val="0"/>
        <w:keepLines w:val="0"/>
        <w:widowControl w:val="0"/>
        <w:suppressLineNumbers w:val="0"/>
        <w:autoSpaceDE/>
        <w:autoSpaceDN w:val="0"/>
        <w:snapToGrid/>
        <w:spacing w:before="0" w:beforeAutospacing="0" w:after="0" w:afterAutospacing="0" w:line="590" w:lineRule="exact"/>
        <w:ind w:left="0" w:right="0" w:firstLine="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 xml:space="preserve">    </w:t>
      </w:r>
      <w:r>
        <w:rPr>
          <w:rFonts w:hint="eastAsia" w:ascii="Times New Roman" w:hAnsi="方正仿宋_GBK" w:eastAsia="方正仿宋_GBK" w:cs="方正仿宋_GBK"/>
          <w:snapToGrid/>
          <w:kern w:val="2"/>
          <w:sz w:val="32"/>
          <w:szCs w:val="32"/>
          <w:lang w:val="en-US" w:eastAsia="zh-CN" w:bidi="ar"/>
        </w:rPr>
        <w:t>（三）城市客运领域，主要包括如下专业类别：城市公共汽电车、轨道交通运输、出租车等；</w:t>
      </w:r>
    </w:p>
    <w:p>
      <w:pPr>
        <w:keepNext w:val="0"/>
        <w:keepLines w:val="0"/>
        <w:widowControl w:val="0"/>
        <w:suppressLineNumbers w:val="0"/>
        <w:autoSpaceDE/>
        <w:autoSpaceDN w:val="0"/>
        <w:snapToGrid/>
        <w:spacing w:before="0" w:beforeAutospacing="0" w:after="0" w:afterAutospacing="0" w:line="590" w:lineRule="exact"/>
        <w:ind w:left="0" w:right="0" w:firstLine="63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（四）水路运输领域，主要包括如下专业类别：水路客运、水路货运、渡口渡船、船闸等；</w:t>
      </w:r>
    </w:p>
    <w:p>
      <w:pPr>
        <w:keepNext w:val="0"/>
        <w:keepLines w:val="0"/>
        <w:widowControl w:val="0"/>
        <w:suppressLineNumbers w:val="0"/>
        <w:autoSpaceDE/>
        <w:autoSpaceDN w:val="0"/>
        <w:snapToGrid/>
        <w:spacing w:before="0" w:beforeAutospacing="0" w:after="0" w:afterAutospacing="0" w:line="590" w:lineRule="exact"/>
        <w:ind w:left="0" w:right="0" w:firstLine="63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（五）港口经营领域，主要包括港口危险货物码头、港口普通货物码头、港口客运、港口罐区、港口理货仓存等；</w:t>
      </w:r>
    </w:p>
    <w:p>
      <w:pPr>
        <w:keepNext w:val="0"/>
        <w:keepLines w:val="0"/>
        <w:widowControl w:val="0"/>
        <w:suppressLineNumbers w:val="0"/>
        <w:autoSpaceDE/>
        <w:autoSpaceDN w:val="0"/>
        <w:snapToGrid/>
        <w:spacing w:before="0" w:beforeAutospacing="0" w:after="0" w:afterAutospacing="0" w:line="590" w:lineRule="exact"/>
        <w:ind w:left="0" w:right="0" w:firstLine="63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（六）公路运营领域，主要包括如下专业类别：普通干线公路、高速公路、隧道、桥梁、公路养护等；</w:t>
      </w:r>
    </w:p>
    <w:p>
      <w:pPr>
        <w:keepNext w:val="0"/>
        <w:keepLines w:val="0"/>
        <w:widowControl w:val="0"/>
        <w:suppressLineNumbers w:val="0"/>
        <w:autoSpaceDE/>
        <w:autoSpaceDN w:val="0"/>
        <w:snapToGrid/>
        <w:spacing w:before="0" w:beforeAutospacing="0" w:after="0" w:afterAutospacing="0" w:line="590" w:lineRule="exact"/>
        <w:ind w:left="0" w:right="0" w:firstLine="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 xml:space="preserve">    </w:t>
      </w:r>
      <w:r>
        <w:rPr>
          <w:rFonts w:hint="eastAsia" w:ascii="Times New Roman" w:hAnsi="方正仿宋_GBK" w:eastAsia="方正仿宋_GBK" w:cs="方正仿宋_GBK"/>
          <w:snapToGrid/>
          <w:kern w:val="2"/>
          <w:sz w:val="32"/>
          <w:szCs w:val="32"/>
          <w:lang w:val="en-US" w:eastAsia="zh-CN" w:bidi="ar"/>
        </w:rPr>
        <w:t>（七）交通工程建设领域，主要包括如下专业类别：公路工程、桥梁工程、隧道工程、水运工程等；</w:t>
      </w:r>
    </w:p>
    <w:p>
      <w:pPr>
        <w:keepNext w:val="0"/>
        <w:keepLines w:val="0"/>
        <w:widowControl w:val="0"/>
        <w:suppressLineNumbers w:val="0"/>
        <w:autoSpaceDE/>
        <w:autoSpaceDN w:val="0"/>
        <w:snapToGrid/>
        <w:spacing w:before="0" w:beforeAutospacing="0" w:after="0" w:afterAutospacing="0" w:line="590" w:lineRule="exact"/>
        <w:ind w:left="0" w:right="0" w:firstLine="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 xml:space="preserve">    </w:t>
      </w:r>
      <w:r>
        <w:rPr>
          <w:rFonts w:hint="eastAsia" w:ascii="Times New Roman" w:hAnsi="方正仿宋_GBK" w:eastAsia="方正仿宋_GBK" w:cs="方正仿宋_GBK"/>
          <w:snapToGrid/>
          <w:kern w:val="2"/>
          <w:sz w:val="32"/>
          <w:szCs w:val="32"/>
          <w:lang w:val="en-US" w:eastAsia="zh-CN" w:bidi="ar"/>
        </w:rPr>
        <w:t>（八）其他领域：包含铁路、民航、邮政等。</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专家选聘入库程序：</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（一）专家库运行管理单位发布省级交通运输安全生产专家聘用公告，明确推荐专家的基本条件、推荐方式等内容；</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（二）相关单位推荐本单位符合基本条件人员，无工作单位或离退休人员可以自我推荐；</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b/>
          <w:bCs w:val="0"/>
          <w:snapToGrid/>
          <w:kern w:val="2"/>
          <w:szCs w:val="32"/>
          <w:lang w:val="en-US"/>
        </w:rPr>
      </w:pPr>
      <w:r>
        <w:rPr>
          <w:rFonts w:hint="eastAsia" w:ascii="Times New Roman" w:hAnsi="方正仿宋_GBK" w:eastAsia="方正仿宋_GBK" w:cs="方正仿宋_GBK"/>
          <w:snapToGrid/>
          <w:kern w:val="2"/>
          <w:sz w:val="32"/>
          <w:szCs w:val="32"/>
          <w:lang w:val="en-US" w:eastAsia="zh-CN" w:bidi="ar"/>
        </w:rPr>
        <w:t>（三）单位推荐或自我推荐的个人如实填写《江苏省交通运输安全生产专家库人员推荐表》，提供具备申报专家条件的证明材料，由专家库运行管理单位组织评审人员对推荐材料进行审核和遴选；</w:t>
      </w:r>
    </w:p>
    <w:p>
      <w:pPr>
        <w:keepNext w:val="0"/>
        <w:keepLines w:val="0"/>
        <w:widowControl w:val="0"/>
        <w:suppressLineNumbers w:val="0"/>
        <w:autoSpaceDE/>
        <w:autoSpaceDN w:val="0"/>
        <w:snapToGrid/>
        <w:spacing w:before="0" w:beforeAutospacing="0" w:after="0" w:afterAutospacing="0" w:line="590" w:lineRule="exact"/>
        <w:ind w:left="640" w:right="0" w:firstLine="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（四）专家库运行管理单位对通过材料审核的人员进行入库；</w:t>
      </w:r>
    </w:p>
    <w:p>
      <w:pPr>
        <w:keepNext w:val="0"/>
        <w:keepLines w:val="0"/>
        <w:widowControl w:val="0"/>
        <w:suppressLineNumbers w:val="0"/>
        <w:autoSpaceDE/>
        <w:autoSpaceDN w:val="0"/>
        <w:snapToGrid/>
        <w:spacing w:before="0" w:beforeAutospacing="0" w:after="0" w:afterAutospacing="0" w:line="590" w:lineRule="exact"/>
        <w:ind w:left="640" w:right="0" w:firstLine="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（五）专家库运行管理单位负责公布聘用的专家名单。</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专家入库条件应包括：</w:t>
      </w:r>
    </w:p>
    <w:p>
      <w:pPr>
        <w:keepNext w:val="0"/>
        <w:keepLines w:val="0"/>
        <w:widowControl w:val="0"/>
        <w:numPr>
          <w:ilvl w:val="0"/>
          <w:numId w:val="2"/>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政治立场坚定，作风正派、廉洁奉公、遵纪守法，无不良诚信记录，具有良好的职业道德和职业操守。</w:t>
      </w:r>
    </w:p>
    <w:p>
      <w:pPr>
        <w:keepNext w:val="0"/>
        <w:keepLines w:val="0"/>
        <w:widowControl w:val="0"/>
        <w:numPr>
          <w:ilvl w:val="0"/>
          <w:numId w:val="2"/>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热爱交通运输安全事业，熟悉交通运输安全生产相关</w:t>
      </w:r>
      <w:r>
        <w:rPr>
          <w:rFonts w:hint="default" w:ascii="Times New Roman" w:hAnsi="Times New Roman" w:eastAsia="方正仿宋_GBK" w:cs="Times New Roman"/>
          <w:snapToGrid/>
          <w:kern w:val="2"/>
          <w:sz w:val="32"/>
          <w:szCs w:val="32"/>
          <w:lang w:val="en-US" w:eastAsia="zh-CN" w:bidi="ar"/>
        </w:rPr>
        <w:t xml:space="preserve"> </w:t>
      </w:r>
      <w:r>
        <w:rPr>
          <w:rFonts w:hint="eastAsia" w:ascii="Times New Roman" w:hAnsi="方正仿宋_GBK" w:eastAsia="方正仿宋_GBK" w:cs="方正仿宋_GBK"/>
          <w:snapToGrid/>
          <w:kern w:val="2"/>
          <w:sz w:val="32"/>
          <w:szCs w:val="32"/>
          <w:lang w:val="en-US" w:eastAsia="zh-CN" w:bidi="ar"/>
        </w:rPr>
        <w:t>领域的法律法规标准规范，具有较高的政策水平和较强的专业能力，愿意承担且能够胜任安全生产专家工作。</w:t>
      </w:r>
    </w:p>
    <w:p>
      <w:pPr>
        <w:keepNext w:val="0"/>
        <w:keepLines w:val="0"/>
        <w:widowControl w:val="0"/>
        <w:numPr>
          <w:ilvl w:val="0"/>
          <w:numId w:val="2"/>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具备中级及以上技术职称且从事相关领域工作不少于</w:t>
      </w:r>
      <w:r>
        <w:rPr>
          <w:rFonts w:hint="default" w:ascii="Times New Roman" w:hAnsi="Times New Roman" w:eastAsia="方正仿宋_GBK" w:cs="Times New Roman"/>
          <w:snapToGrid/>
          <w:kern w:val="2"/>
          <w:sz w:val="32"/>
          <w:szCs w:val="32"/>
          <w:lang w:val="en-US" w:eastAsia="zh-CN" w:bidi="ar"/>
        </w:rPr>
        <w:t>10</w:t>
      </w:r>
      <w:r>
        <w:rPr>
          <w:rFonts w:hint="eastAsia" w:ascii="Times New Roman" w:hAnsi="方正仿宋_GBK" w:eastAsia="方正仿宋_GBK" w:cs="方正仿宋_GBK"/>
          <w:snapToGrid/>
          <w:kern w:val="2"/>
          <w:sz w:val="32"/>
          <w:szCs w:val="32"/>
          <w:lang w:val="en-US" w:eastAsia="zh-CN" w:bidi="ar"/>
        </w:rPr>
        <w:t>年。</w:t>
      </w:r>
    </w:p>
    <w:p>
      <w:pPr>
        <w:keepNext w:val="0"/>
        <w:keepLines w:val="0"/>
        <w:widowControl w:val="0"/>
        <w:numPr>
          <w:ilvl w:val="0"/>
          <w:numId w:val="2"/>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身体健康，年龄不超过</w:t>
      </w:r>
      <w:r>
        <w:rPr>
          <w:rFonts w:hint="default" w:ascii="Times New Roman" w:hAnsi="Times New Roman" w:eastAsia="方正仿宋_GBK" w:cs="Times New Roman"/>
          <w:snapToGrid/>
          <w:kern w:val="2"/>
          <w:sz w:val="32"/>
          <w:szCs w:val="32"/>
          <w:lang w:val="en-US" w:eastAsia="zh-CN" w:bidi="ar"/>
        </w:rPr>
        <w:t>70</w:t>
      </w:r>
      <w:r>
        <w:rPr>
          <w:rFonts w:hint="eastAsia" w:ascii="Times New Roman" w:hAnsi="方正仿宋_GBK" w:eastAsia="方正仿宋_GBK" w:cs="方正仿宋_GBK"/>
          <w:snapToGrid/>
          <w:kern w:val="2"/>
          <w:sz w:val="32"/>
          <w:szCs w:val="32"/>
          <w:lang w:val="en-US" w:eastAsia="zh-CN" w:bidi="ar"/>
        </w:rPr>
        <w:t>周岁。</w:t>
      </w:r>
    </w:p>
    <w:p>
      <w:pPr>
        <w:keepNext w:val="0"/>
        <w:keepLines w:val="0"/>
        <w:widowControl w:val="0"/>
        <w:numPr>
          <w:ilvl w:val="0"/>
          <w:numId w:val="2"/>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对业务能力突出、实践经验丰富的特殊人才，可适当放宽职称、年龄等条件。</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入库专家对个人信息真实性负责。</w:t>
      </w:r>
      <w:r>
        <w:rPr>
          <w:rFonts w:hint="default" w:ascii="Times New Roman" w:hAnsi="Times New Roman" w:eastAsia="方正仿宋_GBK" w:cs="Times New Roman"/>
          <w:snapToGrid/>
          <w:kern w:val="2"/>
          <w:sz w:val="32"/>
          <w:szCs w:val="32"/>
          <w:lang w:val="en-US" w:eastAsia="zh-CN" w:bidi="ar"/>
        </w:rPr>
        <w:t xml:space="preserve"> </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专家库运行管理单位负责对专家的入库和出库进行动态调整。</w:t>
      </w:r>
    </w:p>
    <w:p>
      <w:pPr>
        <w:keepNext w:val="0"/>
        <w:keepLines w:val="0"/>
        <w:widowControl w:val="0"/>
        <w:suppressLineNumbers w:val="0"/>
        <w:autoSpaceDE/>
        <w:autoSpaceDN w:val="0"/>
        <w:snapToGrid/>
        <w:spacing w:before="0" w:beforeAutospacing="0" w:after="0" w:afterAutospacing="0" w:line="590" w:lineRule="exact"/>
        <w:ind w:left="0" w:right="0" w:firstLine="0"/>
        <w:jc w:val="center"/>
        <w:rPr>
          <w:rFonts w:hint="eastAsia" w:ascii="方正黑体_GBK" w:hAnsi="方正黑体_GBK" w:eastAsia="方正黑体_GBK" w:cs="方正黑体_GBK"/>
          <w:kern w:val="2"/>
          <w:szCs w:val="32"/>
          <w:lang w:val="en-US"/>
        </w:rPr>
      </w:pPr>
      <w:bookmarkStart w:id="3" w:name="_Toc5028198"/>
      <w:r>
        <w:rPr>
          <w:rFonts w:hint="eastAsia" w:ascii="方正黑体_GBK" w:hAnsi="方正黑体_GBK" w:eastAsia="方正黑体_GBK" w:cs="方正黑体_GBK"/>
          <w:snapToGrid/>
          <w:kern w:val="2"/>
          <w:sz w:val="32"/>
          <w:szCs w:val="32"/>
          <w:lang w:val="en-US" w:eastAsia="zh-CN" w:bidi="ar"/>
        </w:rPr>
        <w:t>第三章 专家的查询和选用</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专家查询分为基本信息查询与详细信息查询：</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（一）专家基本信息为公开信息（包括专家姓名、性别、单位、职务职称、专业特长等），各级交通运输管理部门及企业、公众均可在专家库管理系统中直接查询。</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（二）专家详细信息为非公开信息（包括专家年龄、联系电话、通讯地址、电子邮箱、工作经历、学习经历、学术成果、工作业绩、奖励等），省、市级主管机关及专家库运行管理单位可查询及更新。</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（三）专家库运行管理单位组织专人对在库专家进行定期回访，每年动态更新在库专家个人相关信息。</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专家的选用方式包括协会推荐和自主选择两种。</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采用协会推荐方式的，由专家库运行管理单位结合回避原则，在专家库中进行随机抽取，被抽选专家应填写与相关方无利害关系的声明，在专家执行工作任务完毕后</w:t>
      </w:r>
      <w:r>
        <w:rPr>
          <w:rFonts w:hint="default" w:ascii="Times New Roman" w:hAnsi="Times New Roman" w:eastAsia="方正仿宋_GBK" w:cs="Times New Roman"/>
          <w:snapToGrid/>
          <w:kern w:val="2"/>
          <w:sz w:val="32"/>
          <w:szCs w:val="32"/>
          <w:lang w:val="en-US" w:eastAsia="zh-CN" w:bidi="ar"/>
        </w:rPr>
        <w:t>15</w:t>
      </w:r>
      <w:r>
        <w:rPr>
          <w:rFonts w:hint="eastAsia" w:ascii="Times New Roman" w:hAnsi="方正仿宋_GBK" w:eastAsia="方正仿宋_GBK" w:cs="方正仿宋_GBK"/>
          <w:snapToGrid/>
          <w:kern w:val="2"/>
          <w:sz w:val="32"/>
          <w:szCs w:val="32"/>
          <w:lang w:val="en-US" w:eastAsia="zh-CN" w:bidi="ar"/>
        </w:rPr>
        <w:t>天内，由专家库运行管理单位对专家库使用单位进行电话回访，完成对本次专家工作情况的记录和评价。</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如工作需要，使用单位可以从本地区专家库选用专家，也可以从其他级别、地区专家库中选用专家。</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专家库使用单位委托专家执行工作任务时，应提前通知专家本人，专家接到通知后应如期抵达约定地点开展工作，劳务报酬参考《江苏财政科研项目专家咨询费管理办法》标准执行。</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专家所在单位应对专家开展工作给予支持，提供必要条件。专家所开展的工作仅为专家使用单位提供技术支持和决策建议，不具有行政权力，不替代和承担专家使用单位的安全生产责任。</w:t>
      </w:r>
    </w:p>
    <w:p>
      <w:pPr>
        <w:keepNext w:val="0"/>
        <w:keepLines w:val="0"/>
        <w:widowControl w:val="0"/>
        <w:suppressLineNumbers w:val="0"/>
        <w:autoSpaceDE/>
        <w:autoSpaceDN w:val="0"/>
        <w:snapToGrid/>
        <w:spacing w:before="0" w:beforeAutospacing="0" w:after="0" w:afterAutospacing="0" w:line="590" w:lineRule="exact"/>
        <w:ind w:left="0" w:right="0" w:firstLine="0"/>
        <w:jc w:val="center"/>
        <w:rPr>
          <w:rFonts w:hint="eastAsia" w:ascii="方正黑体_GBK" w:hAnsi="方正黑体_GBK" w:eastAsia="方正黑体_GBK" w:cs="方正黑体_GBK"/>
          <w:snapToGrid/>
          <w:kern w:val="2"/>
          <w:szCs w:val="32"/>
          <w:lang w:val="en-US"/>
        </w:rPr>
      </w:pPr>
      <w:r>
        <w:rPr>
          <w:rFonts w:hint="eastAsia" w:ascii="方正黑体_GBK" w:hAnsi="方正黑体_GBK" w:eastAsia="方正黑体_GBK" w:cs="方正黑体_GBK"/>
          <w:snapToGrid/>
          <w:kern w:val="2"/>
          <w:sz w:val="32"/>
          <w:szCs w:val="32"/>
          <w:lang w:val="en-US" w:eastAsia="zh-CN" w:bidi="ar"/>
        </w:rPr>
        <w:t>第四章 专家库的管理</w:t>
      </w:r>
      <w:bookmarkEnd w:id="3"/>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专家库建设要求：</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（一）依托交通运输部安全生产监管监察综合信息服务平台，分级分类建立本单位、本部门安全生产专家库。</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（二）结合交通运输安全生产监管监察系统建设和工作实际对专家库信息系统进行优化完善，并保证与部系统充分对接。</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对工作优秀和做出突出成绩的专家，专家库运行管理单位定期组织评定并授予行业优秀专家称号。</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对有下列情形之一的，专家库运行管理单位将书面通知专家本人退出专家库，并向社会公示，专家本人不得再以本办法中认定的专家名义从事相关活动：</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（一）专家本人或专家所在单位提出不再担任专家的；</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（二）因年龄及身体状况、工作变动不适合担任专家的；</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（三）无正当理由</w:t>
      </w:r>
      <w:r>
        <w:rPr>
          <w:rFonts w:hint="default" w:ascii="Times New Roman" w:hAnsi="Times New Roman" w:eastAsia="方正仿宋_GBK" w:cs="Times New Roman"/>
          <w:snapToGrid/>
          <w:kern w:val="2"/>
          <w:sz w:val="32"/>
          <w:szCs w:val="32"/>
          <w:lang w:val="en-US" w:eastAsia="zh-CN" w:bidi="ar"/>
        </w:rPr>
        <w:t>1</w:t>
      </w:r>
      <w:r>
        <w:rPr>
          <w:rFonts w:hint="eastAsia" w:ascii="Times New Roman" w:hAnsi="方正仿宋_GBK" w:eastAsia="方正仿宋_GBK" w:cs="方正仿宋_GBK"/>
          <w:snapToGrid/>
          <w:kern w:val="2"/>
          <w:sz w:val="32"/>
          <w:szCs w:val="32"/>
          <w:lang w:val="en-US" w:eastAsia="zh-CN" w:bidi="ar"/>
        </w:rPr>
        <w:t>年内</w:t>
      </w:r>
      <w:r>
        <w:rPr>
          <w:rFonts w:hint="default" w:ascii="Times New Roman" w:hAnsi="Times New Roman" w:eastAsia="方正仿宋_GBK" w:cs="Times New Roman"/>
          <w:snapToGrid/>
          <w:kern w:val="2"/>
          <w:sz w:val="32"/>
          <w:szCs w:val="32"/>
          <w:lang w:val="en-US" w:eastAsia="zh-CN" w:bidi="ar"/>
        </w:rPr>
        <w:t>2</w:t>
      </w:r>
      <w:r>
        <w:rPr>
          <w:rFonts w:hint="eastAsia" w:ascii="Times New Roman" w:hAnsi="方正仿宋_GBK" w:eastAsia="方正仿宋_GBK" w:cs="方正仿宋_GBK"/>
          <w:snapToGrid/>
          <w:kern w:val="2"/>
          <w:sz w:val="32"/>
          <w:szCs w:val="32"/>
          <w:lang w:val="en-US" w:eastAsia="zh-CN" w:bidi="ar"/>
        </w:rPr>
        <w:t>次及以上不接受协会派遣的；</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（四）严重违反专家工作规则、廉洁要求的；</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（五）存在违法违纪的、受到开除公职或党籍处分的、学术失范的。</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上述对专家个人的表彰和处罚均应通报专家所在单位。</w:t>
      </w:r>
    </w:p>
    <w:p>
      <w:pPr>
        <w:keepNext w:val="0"/>
        <w:keepLines w:val="0"/>
        <w:widowControl w:val="0"/>
        <w:suppressLineNumbers w:val="0"/>
        <w:autoSpaceDE/>
        <w:autoSpaceDN w:val="0"/>
        <w:snapToGrid/>
        <w:spacing w:before="0" w:beforeAutospacing="0" w:after="0" w:afterAutospacing="0" w:line="590" w:lineRule="exact"/>
        <w:ind w:left="0" w:right="0" w:firstLine="0"/>
        <w:jc w:val="center"/>
        <w:rPr>
          <w:rFonts w:hint="eastAsia" w:ascii="方正黑体_GBK" w:hAnsi="方正黑体_GBK" w:eastAsia="方正黑体_GBK" w:cs="方正黑体_GBK"/>
          <w:snapToGrid/>
          <w:kern w:val="2"/>
          <w:szCs w:val="32"/>
          <w:lang w:val="en-US"/>
        </w:rPr>
      </w:pPr>
      <w:r>
        <w:rPr>
          <w:rFonts w:hint="eastAsia" w:ascii="方正黑体_GBK" w:hAnsi="方正黑体_GBK" w:eastAsia="方正黑体_GBK" w:cs="方正黑体_GBK"/>
          <w:snapToGrid/>
          <w:kern w:val="2"/>
          <w:sz w:val="32"/>
          <w:szCs w:val="32"/>
          <w:lang w:val="en-US" w:eastAsia="zh-CN" w:bidi="ar"/>
        </w:rPr>
        <w:t>第五章 专家的权利和义务</w:t>
      </w:r>
      <w:bookmarkEnd w:id="2"/>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专家的主要工作任务是接受专家库使用单位的委托，开展以下安全生产工作：</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（一）参加或支撑行业安全生产法规、政策、标准、规划、知识手册等的制修订以及安全生产形势分析。</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（二）为各类安全生产检查、执法、风险辨识及重大风险管控、隐患排查及重大隐患整改验收等提供技术支持。</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（三）参加工程建设项目安全设施和职业病防护设施审查与竣工验收、安全生产隐患整改现场验收等工作。</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（四）参加安全生产事故应急救援与事故调查，开展同类多发事故技术原因分析与对策措施研究工作。</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（五）参与相关专业领域安全科技项目及应急预案评审、重大安全生产问题专题调研与风险评估。</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（六）为管理部门不断强化交通运输安全管理职能提供专业技术咨询服务。</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（七）其他和交通运输安全生产相关的工作。</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专家主要权利：</w:t>
      </w:r>
    </w:p>
    <w:p>
      <w:pPr>
        <w:keepNext w:val="0"/>
        <w:keepLines w:val="0"/>
        <w:widowControl w:val="0"/>
        <w:suppressLineNumbers w:val="0"/>
        <w:autoSpaceDE/>
        <w:autoSpaceDN w:val="0"/>
        <w:snapToGrid/>
        <w:spacing w:before="0" w:beforeAutospacing="0" w:after="0" w:afterAutospacing="0" w:line="590" w:lineRule="exact"/>
        <w:ind w:left="640" w:right="0" w:firstLine="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（一）提出专家意见时，不受任何单位和个人的干涉；</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（二）获得参与各类安全生产活动的劳动报酬；</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（三）对安全生产工作以及安全生产专家库的管理提出意见和建议；</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（四）法律、法规规定的其他权利。</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专家主要义务：</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（一）接受委托单位和专家库运行管理机构的管理，按时开展和完成工作；</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（二）依据法律、法规、标准、规范开展工作，对出具的意见负责，不得弄虚作假；</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（三）遵守保密要求，保守服务对象的商业秘密和知识产权；</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（四）执行专家回避制度、专家工作规则和廉洁要求；</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（五）及时记录和反馈工作情况；</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（六）法律、法规规定的其他义务。</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廉洁及回避要求：</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（一）不得接受除法定报酬外的相关有价物品；</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（二）不得参加影响本次工作公正性的活动；</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（三）不得向工作对象推荐、销售任何产品和技术服务；</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eastAsia" w:ascii="Times New Roman" w:hAnsi="方正仿宋_GBK" w:eastAsia="方正仿宋_GBK" w:cs="方正仿宋_GBK"/>
          <w:snapToGrid/>
          <w:kern w:val="2"/>
          <w:sz w:val="32"/>
          <w:szCs w:val="32"/>
          <w:lang w:val="en-US" w:eastAsia="zh-CN" w:bidi="ar"/>
        </w:rPr>
        <w:t>（四）遇下列情况之一时应当主动提出回避：</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1</w:t>
      </w:r>
      <w:r>
        <w:rPr>
          <w:rFonts w:hint="eastAsia" w:ascii="Times New Roman" w:hAnsi="方正仿宋_GBK" w:eastAsia="方正仿宋_GBK" w:cs="方正仿宋_GBK"/>
          <w:snapToGrid/>
          <w:kern w:val="2"/>
          <w:sz w:val="32"/>
          <w:szCs w:val="32"/>
          <w:lang w:val="en-US" w:eastAsia="zh-CN" w:bidi="ar"/>
        </w:rPr>
        <w:t>、本人及直系亲属在工作对象单位工作；</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2</w:t>
      </w:r>
      <w:r>
        <w:rPr>
          <w:rFonts w:hint="eastAsia" w:ascii="Times New Roman" w:hAnsi="方正仿宋_GBK" w:eastAsia="方正仿宋_GBK" w:cs="方正仿宋_GBK"/>
          <w:snapToGrid/>
          <w:kern w:val="2"/>
          <w:sz w:val="32"/>
          <w:szCs w:val="32"/>
          <w:lang w:val="en-US" w:eastAsia="zh-CN" w:bidi="ar"/>
        </w:rPr>
        <w:t>、本人</w:t>
      </w:r>
      <w:r>
        <w:rPr>
          <w:rFonts w:hint="default" w:ascii="Times New Roman" w:hAnsi="Times New Roman" w:eastAsia="方正仿宋_GBK" w:cs="Times New Roman"/>
          <w:snapToGrid/>
          <w:kern w:val="2"/>
          <w:sz w:val="32"/>
          <w:szCs w:val="32"/>
          <w:lang w:val="en-US" w:eastAsia="zh-CN" w:bidi="ar"/>
        </w:rPr>
        <w:t>3</w:t>
      </w:r>
      <w:r>
        <w:rPr>
          <w:rFonts w:hint="eastAsia" w:ascii="Times New Roman" w:hAnsi="方正仿宋_GBK" w:eastAsia="方正仿宋_GBK" w:cs="方正仿宋_GBK"/>
          <w:snapToGrid/>
          <w:kern w:val="2"/>
          <w:sz w:val="32"/>
          <w:szCs w:val="32"/>
          <w:lang w:val="en-US" w:eastAsia="zh-CN" w:bidi="ar"/>
        </w:rPr>
        <w:t>年内有在工作对象单位工作经历；</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3</w:t>
      </w:r>
      <w:r>
        <w:rPr>
          <w:rFonts w:hint="eastAsia" w:ascii="Times New Roman" w:hAnsi="方正仿宋_GBK" w:eastAsia="方正仿宋_GBK" w:cs="方正仿宋_GBK"/>
          <w:snapToGrid/>
          <w:kern w:val="2"/>
          <w:sz w:val="32"/>
          <w:szCs w:val="32"/>
          <w:lang w:val="en-US" w:eastAsia="zh-CN" w:bidi="ar"/>
        </w:rPr>
        <w:t>、持有工作对象单位的股份或参与分红；</w:t>
      </w:r>
    </w:p>
    <w:p>
      <w:pPr>
        <w:keepNext w:val="0"/>
        <w:keepLines w:val="0"/>
        <w:widowControl w:val="0"/>
        <w:suppressLineNumbers w:val="0"/>
        <w:autoSpaceDE/>
        <w:autoSpaceDN w:val="0"/>
        <w:snapToGrid/>
        <w:spacing w:before="0" w:beforeAutospacing="0" w:after="0" w:afterAutospacing="0" w:line="590" w:lineRule="exact"/>
        <w:ind w:left="0" w:right="0" w:firstLine="640" w:firstLineChars="20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4</w:t>
      </w:r>
      <w:r>
        <w:rPr>
          <w:rFonts w:hint="eastAsia" w:ascii="Times New Roman" w:hAnsi="方正仿宋_GBK" w:eastAsia="方正仿宋_GBK" w:cs="方正仿宋_GBK"/>
          <w:snapToGrid/>
          <w:kern w:val="2"/>
          <w:sz w:val="32"/>
          <w:szCs w:val="32"/>
          <w:lang w:val="en-US" w:eastAsia="zh-CN" w:bidi="ar"/>
        </w:rPr>
        <w:t>、和服务单位有其他直接利害关系的；</w:t>
      </w:r>
    </w:p>
    <w:p>
      <w:pPr>
        <w:keepNext w:val="0"/>
        <w:keepLines w:val="0"/>
        <w:widowControl w:val="0"/>
        <w:suppressLineNumbers w:val="0"/>
        <w:autoSpaceDE/>
        <w:autoSpaceDN w:val="0"/>
        <w:snapToGrid/>
        <w:spacing w:before="0" w:beforeAutospacing="0" w:after="0" w:afterAutospacing="0" w:line="590" w:lineRule="exact"/>
        <w:ind w:left="640" w:right="0" w:firstLine="0"/>
        <w:jc w:val="both"/>
        <w:rPr>
          <w:snapToGrid/>
          <w:kern w:val="2"/>
          <w:szCs w:val="32"/>
          <w:lang w:val="en-US"/>
        </w:rPr>
      </w:pPr>
      <w:r>
        <w:rPr>
          <w:rFonts w:hint="default" w:ascii="Times New Roman" w:hAnsi="Times New Roman" w:eastAsia="方正仿宋_GBK" w:cs="Times New Roman"/>
          <w:snapToGrid/>
          <w:kern w:val="2"/>
          <w:sz w:val="32"/>
          <w:szCs w:val="32"/>
          <w:lang w:val="en-US" w:eastAsia="zh-CN" w:bidi="ar"/>
        </w:rPr>
        <w:t>5</w:t>
      </w:r>
      <w:r>
        <w:rPr>
          <w:rFonts w:hint="eastAsia" w:ascii="Times New Roman" w:hAnsi="方正仿宋_GBK" w:eastAsia="方正仿宋_GBK" w:cs="方正仿宋_GBK"/>
          <w:snapToGrid/>
          <w:kern w:val="2"/>
          <w:sz w:val="32"/>
          <w:szCs w:val="32"/>
          <w:lang w:val="en-US" w:eastAsia="zh-CN" w:bidi="ar"/>
        </w:rPr>
        <w:t>、其他可能影响公正客观开展工作的情况。</w:t>
      </w:r>
    </w:p>
    <w:p>
      <w:pPr>
        <w:keepNext w:val="0"/>
        <w:keepLines w:val="0"/>
        <w:widowControl w:val="0"/>
        <w:suppressLineNumbers w:val="0"/>
        <w:autoSpaceDE/>
        <w:autoSpaceDN w:val="0"/>
        <w:snapToGrid/>
        <w:spacing w:before="0" w:beforeAutospacing="0" w:after="0" w:afterAutospacing="0" w:line="590" w:lineRule="exact"/>
        <w:ind w:left="0" w:right="0" w:firstLine="0"/>
        <w:jc w:val="center"/>
        <w:rPr>
          <w:rFonts w:hint="eastAsia" w:ascii="方正黑体_GBK" w:hAnsi="方正黑体_GBK" w:eastAsia="方正黑体_GBK" w:cs="方正黑体_GBK"/>
          <w:kern w:val="2"/>
          <w:szCs w:val="32"/>
          <w:lang w:val="en-US"/>
        </w:rPr>
      </w:pPr>
      <w:bookmarkStart w:id="4" w:name="_Toc5028203"/>
      <w:r>
        <w:rPr>
          <w:rFonts w:hint="eastAsia" w:ascii="方正黑体_GBK" w:hAnsi="方正黑体_GBK" w:eastAsia="方正黑体_GBK" w:cs="方正黑体_GBK"/>
          <w:snapToGrid/>
          <w:kern w:val="2"/>
          <w:sz w:val="32"/>
          <w:szCs w:val="32"/>
          <w:lang w:val="en-US" w:eastAsia="zh-CN" w:bidi="ar"/>
        </w:rPr>
        <w:t>第六章 专家活动公开与监督</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除涉密及法律法规另有规定外，参与活动的专家名单应当向社会公开，接受社会监督。</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专家如存在学术不端、填写虚假信息、在工作中存在不当行为情况，一经查实，取消专家资格。对徇私舞弊者予以通报，并公开相关信息。</w:t>
      </w:r>
    </w:p>
    <w:p>
      <w:pPr>
        <w:keepNext w:val="0"/>
        <w:keepLines w:val="0"/>
        <w:widowControl w:val="0"/>
        <w:suppressLineNumbers w:val="0"/>
        <w:autoSpaceDE/>
        <w:autoSpaceDN w:val="0"/>
        <w:snapToGrid/>
        <w:spacing w:before="0" w:beforeAutospacing="0" w:after="0" w:afterAutospacing="0" w:line="590" w:lineRule="exact"/>
        <w:ind w:left="0" w:right="0" w:firstLine="0"/>
        <w:jc w:val="center"/>
        <w:rPr>
          <w:rFonts w:hint="eastAsia" w:ascii="方正黑体_GBK" w:hAnsi="方正黑体_GBK" w:eastAsia="方正黑体_GBK" w:cs="方正黑体_GBK"/>
          <w:snapToGrid/>
          <w:kern w:val="2"/>
          <w:szCs w:val="32"/>
          <w:lang w:val="en-US"/>
        </w:rPr>
      </w:pPr>
      <w:r>
        <w:rPr>
          <w:rFonts w:hint="eastAsia" w:ascii="方正黑体_GBK" w:hAnsi="方正黑体_GBK" w:eastAsia="方正黑体_GBK" w:cs="方正黑体_GBK"/>
          <w:snapToGrid/>
          <w:kern w:val="2"/>
          <w:sz w:val="32"/>
          <w:szCs w:val="32"/>
          <w:lang w:val="en-US" w:eastAsia="zh-CN" w:bidi="ar"/>
        </w:rPr>
        <w:t>第七章 附  则</w:t>
      </w:r>
      <w:bookmarkEnd w:id="4"/>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本办法所称专家是指符合本办法选聘条件，进入安全生产专家库，可提供专业安全技术咨询，具有较高理论水平和丰富实践经验的专业技术人员。</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本办法由专家库运行管理单位负责解释。</w:t>
      </w:r>
    </w:p>
    <w:p>
      <w:pPr>
        <w:keepNext w:val="0"/>
        <w:keepLines w:val="0"/>
        <w:widowControl w:val="0"/>
        <w:numPr>
          <w:ilvl w:val="0"/>
          <w:numId w:val="1"/>
        </w:numPr>
        <w:suppressLineNumbers w:val="0"/>
        <w:autoSpaceDE/>
        <w:autoSpaceDN w:val="0"/>
        <w:snapToGrid/>
        <w:spacing w:before="0" w:beforeAutospacing="0" w:after="0" w:afterAutospacing="0" w:line="590" w:lineRule="exact"/>
        <w:ind w:left="0" w:right="0" w:firstLine="640" w:firstLineChars="200"/>
        <w:jc w:val="both"/>
        <w:rPr>
          <w:rFonts w:hint="eastAsia" w:ascii="方正仿宋_GBK" w:hAnsi="仿宋_GB2312" w:eastAsia="方正仿宋_GBK" w:cs="仿宋_GB2312"/>
          <w:kern w:val="2"/>
          <w:szCs w:val="32"/>
          <w:lang w:val="en-US"/>
        </w:rPr>
      </w:pPr>
      <w:r>
        <w:rPr>
          <w:rFonts w:hint="eastAsia" w:ascii="方正仿宋_GBK" w:hAnsi="仿宋_GB2312" w:eastAsia="方正仿宋_GBK" w:cs="仿宋_GB2312"/>
          <w:snapToGrid/>
          <w:kern w:val="2"/>
          <w:sz w:val="32"/>
          <w:szCs w:val="32"/>
          <w:lang w:val="en-US" w:eastAsia="zh-CN" w:bidi="ar"/>
        </w:rPr>
        <w:t>本办法自发布之日起执行。</w:t>
      </w:r>
    </w:p>
    <w:p>
      <w:pPr>
        <w:rPr>
          <w:rFonts w:hint="default" w:ascii="Times New Roman" w:hAnsi="Times New Roman" w:eastAsia="宋体" w:cs="Times New Roman"/>
          <w:color w:val="FF0000"/>
          <w:kern w:val="2"/>
          <w:sz w:val="21"/>
          <w:szCs w:val="32"/>
          <w:highlight w:val="yellow"/>
          <w:lang w:val="en-US" w:eastAsia="zh-CN" w:bidi="ar"/>
        </w:rPr>
        <w:sectPr>
          <w:pgSz w:w="11906" w:h="16838"/>
          <w:pgMar w:top="1702" w:right="1418" w:bottom="1418" w:left="1418" w:header="851" w:footer="992" w:gutter="0"/>
          <w:paperSrc/>
          <w:pgNumType w:fmt="numberInDash"/>
          <w:cols w:space="425" w:num="1"/>
          <w:docGrid w:type="lines" w:linePitch="579" w:charSpace="0"/>
        </w:sectPr>
      </w:pPr>
    </w:p>
    <w:p>
      <w:pPr>
        <w:keepNext w:val="0"/>
        <w:keepLines w:val="0"/>
        <w:widowControl w:val="0"/>
        <w:suppressLineNumbers w:val="0"/>
        <w:autoSpaceDE/>
        <w:autoSpaceDN w:val="0"/>
        <w:snapToGrid/>
        <w:spacing w:before="0" w:beforeAutospacing="0" w:after="0" w:afterAutospacing="0" w:line="600" w:lineRule="exact"/>
        <w:ind w:left="0" w:right="0" w:firstLine="0"/>
        <w:jc w:val="left"/>
        <w:rPr>
          <w:snapToGrid/>
          <w:kern w:val="2"/>
          <w:lang w:val="en-US"/>
        </w:rPr>
      </w:pPr>
      <w:r>
        <w:rPr>
          <w:rFonts w:hint="eastAsia" w:ascii="Times New Roman" w:hAnsi="方正仿宋_GBK" w:eastAsia="方正仿宋_GBK" w:cs="方正仿宋_GBK"/>
          <w:snapToGrid/>
          <w:kern w:val="2"/>
          <w:sz w:val="32"/>
          <w:szCs w:val="20"/>
          <w:lang w:val="en-US" w:eastAsia="zh-CN" w:bidi="ar"/>
        </w:rPr>
        <w:t>附件</w:t>
      </w:r>
      <w:r>
        <w:rPr>
          <w:rFonts w:hint="default" w:ascii="Times New Roman" w:hAnsi="Times New Roman" w:eastAsia="方正仿宋_GBK" w:cs="Times New Roman"/>
          <w:snapToGrid/>
          <w:kern w:val="2"/>
          <w:sz w:val="32"/>
          <w:szCs w:val="20"/>
          <w:lang w:val="en-US" w:eastAsia="zh-CN" w:bidi="ar"/>
        </w:rPr>
        <w:t>2</w:t>
      </w:r>
      <w:r>
        <w:rPr>
          <w:rFonts w:hint="eastAsia" w:ascii="Times New Roman" w:hAnsi="方正仿宋_GBK" w:eastAsia="方正仿宋_GBK" w:cs="方正仿宋_GBK"/>
          <w:snapToGrid/>
          <w:kern w:val="2"/>
          <w:sz w:val="32"/>
          <w:szCs w:val="20"/>
          <w:lang w:val="en-US" w:eastAsia="zh-CN" w:bidi="ar"/>
        </w:rPr>
        <w:t>：</w:t>
      </w:r>
    </w:p>
    <w:p>
      <w:pPr>
        <w:keepNext w:val="0"/>
        <w:keepLines w:val="0"/>
        <w:widowControl w:val="0"/>
        <w:suppressLineNumbers w:val="0"/>
        <w:autoSpaceDE/>
        <w:autoSpaceDN w:val="0"/>
        <w:snapToGrid/>
        <w:spacing w:before="0" w:beforeAutospacing="0" w:after="0" w:afterAutospacing="0" w:line="600" w:lineRule="exact"/>
        <w:ind w:left="0" w:right="0" w:firstLine="0"/>
        <w:jc w:val="center"/>
        <w:rPr>
          <w:rFonts w:hint="eastAsia" w:ascii="方正小标宋_GBK" w:hAnsi="方正小标宋_GBK" w:eastAsia="方正小标宋_GBK" w:cs="方正小标宋_GBK"/>
          <w:snapToGrid/>
          <w:kern w:val="2"/>
          <w:sz w:val="44"/>
          <w:szCs w:val="20"/>
          <w:lang w:val="en-US"/>
        </w:rPr>
      </w:pPr>
    </w:p>
    <w:p>
      <w:pPr>
        <w:keepNext w:val="0"/>
        <w:keepLines w:val="0"/>
        <w:widowControl w:val="0"/>
        <w:suppressLineNumbers w:val="0"/>
        <w:autoSpaceDE/>
        <w:autoSpaceDN w:val="0"/>
        <w:snapToGrid/>
        <w:spacing w:before="0" w:beforeAutospacing="0" w:after="0" w:afterAutospacing="0" w:line="600" w:lineRule="exact"/>
        <w:ind w:left="0" w:right="0" w:firstLine="0"/>
        <w:jc w:val="center"/>
        <w:rPr>
          <w:rFonts w:hint="eastAsia" w:ascii="方正小标宋_GBK" w:hAnsi="方正小标宋_GBK" w:eastAsia="方正小标宋_GBK" w:cs="方正小标宋_GBK"/>
          <w:kern w:val="2"/>
          <w:sz w:val="44"/>
          <w:szCs w:val="20"/>
          <w:lang w:val="en-US"/>
        </w:rPr>
      </w:pPr>
      <w:r>
        <w:rPr>
          <w:rFonts w:hint="eastAsia" w:ascii="方正小标宋_GBK" w:hAnsi="方正小标宋_GBK" w:eastAsia="方正小标宋_GBK" w:cs="方正小标宋_GBK"/>
          <w:snapToGrid/>
          <w:kern w:val="2"/>
          <w:sz w:val="44"/>
          <w:szCs w:val="20"/>
          <w:lang w:val="en-US" w:eastAsia="zh-CN" w:bidi="ar"/>
        </w:rPr>
        <w:t>江苏省交通运输安全生产专家库名单</w:t>
      </w:r>
    </w:p>
    <w:p>
      <w:pPr>
        <w:keepNext w:val="0"/>
        <w:keepLines w:val="0"/>
        <w:widowControl w:val="0"/>
        <w:suppressLineNumbers w:val="0"/>
        <w:autoSpaceDE/>
        <w:autoSpaceDN w:val="0"/>
        <w:snapToGrid/>
        <w:spacing w:before="0" w:beforeAutospacing="0" w:after="0" w:afterAutospacing="0" w:line="600" w:lineRule="exact"/>
        <w:ind w:left="0" w:right="0" w:firstLine="0"/>
        <w:jc w:val="center"/>
        <w:rPr>
          <w:rFonts w:hint="eastAsia" w:ascii="方正小标宋_GBK" w:hAnsi="方正小标宋_GBK" w:eastAsia="方正小标宋_GBK" w:cs="方正小标宋_GBK"/>
          <w:snapToGrid/>
          <w:kern w:val="2"/>
          <w:lang w:val="en-US"/>
        </w:rPr>
      </w:pPr>
    </w:p>
    <w:p>
      <w:pPr>
        <w:keepNext w:val="0"/>
        <w:keepLines w:val="0"/>
        <w:widowControl/>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小标宋_GBK" w:cs="Times New Roman"/>
          <w:snapToGrid/>
          <w:kern w:val="2"/>
          <w:sz w:val="32"/>
          <w:szCs w:val="20"/>
          <w:lang w:val="en-US" w:eastAsia="zh-CN" w:bidi="ar"/>
        </w:rPr>
        <w:t>1</w:t>
      </w:r>
      <w:r>
        <w:rPr>
          <w:rFonts w:hint="eastAsia" w:ascii="Times New Roman" w:hAnsi="方正小标宋_GBK" w:eastAsia="方正小标宋_GBK" w:cs="方正小标宋_GBK"/>
          <w:snapToGrid/>
          <w:kern w:val="2"/>
          <w:sz w:val="32"/>
          <w:szCs w:val="20"/>
          <w:lang w:val="en-US" w:eastAsia="zh-CN" w:bidi="ar"/>
        </w:rPr>
        <w:t>、综合安全领域（共</w:t>
      </w:r>
      <w:r>
        <w:rPr>
          <w:rFonts w:hint="default" w:ascii="Times New Roman" w:hAnsi="Times New Roman" w:eastAsia="方正小标宋_GBK" w:cs="Times New Roman"/>
          <w:snapToGrid/>
          <w:kern w:val="2"/>
          <w:sz w:val="32"/>
          <w:szCs w:val="20"/>
          <w:lang w:val="en-US" w:eastAsia="zh-CN" w:bidi="ar"/>
        </w:rPr>
        <w:t>59</w:t>
      </w:r>
      <w:r>
        <w:rPr>
          <w:rFonts w:hint="eastAsia" w:ascii="Times New Roman" w:hAnsi="方正小标宋_GBK" w:eastAsia="方正小标宋_GBK" w:cs="方正小标宋_GBK"/>
          <w:snapToGrid/>
          <w:kern w:val="2"/>
          <w:sz w:val="32"/>
          <w:szCs w:val="20"/>
          <w:lang w:val="en-US" w:eastAsia="zh-CN" w:bidi="ar"/>
        </w:rPr>
        <w:t>人）</w:t>
      </w:r>
    </w:p>
    <w:tbl>
      <w:tblPr>
        <w:tblStyle w:val="10"/>
        <w:tblW w:w="85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44"/>
        <w:gridCol w:w="1190"/>
        <w:gridCol w:w="744"/>
        <w:gridCol w:w="2269"/>
        <w:gridCol w:w="1813"/>
        <w:gridCol w:w="18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3" w:hRule="atLeast"/>
          <w:tblHeader/>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序号</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姓名</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性别</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单位</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职务</w:t>
            </w:r>
          </w:p>
        </w:tc>
        <w:tc>
          <w:tcPr>
            <w:tcW w:w="181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潘凤明</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交通运输部科学研究院</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副院长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李志强</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交通运输部科学研究院</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安全中心副主任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陈  轩</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交通运输部科学研究院</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安全中心总工</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詹水芬</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交通运输部天津水运工程科学研究院</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安全中心主任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蒋文新</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交通运输部天津水运工程科学研究院</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安全中心副主任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6</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吴  冰</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中国船级社质量认证公司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安全运营总监</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7</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敖  波</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中国船级社质量认证公司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安全运营副总监</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8</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原文娟</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中国船级社质量认证公司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运营副总监</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9</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娄昌平</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江苏省公安厅交警总队</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副支队长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10</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朱  海</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江苏省公安厅交警总队</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副支队长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11</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孙卫宁</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江苏省公安厅交警总队</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12</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武  奇</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江苏省应急管理厅</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原二级巡视员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13</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孙友和</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江苏省应急管理厅</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综合监管处处长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14</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薛宽亮</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江苏省应急管理厅</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综合监管处副处长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15</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黄  岩</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16</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莫  琨</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安全处副处长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17</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  民</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安全处三级调研员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18</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闫枫逸</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运管局四级调研员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19</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  旸</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江苏省交通运输综合行政执法监督局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道路局副局长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20</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顾  敏</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江苏省交通运输综合行政执法监督局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道路局副局长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21</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董正军</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江苏省交通运输综合行政执法监督局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水上局三级调研员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22</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  建</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江苏省交通运输综合行政执法监督局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质量局副局长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23</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仲天荐</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江苏省交通运输综合行政执法监督局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安全应急办主任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24</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杨伟东</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江苏省交通运输厅公路事业发展中心</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25</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张爱华</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江苏省交通运输厅港航事业发展中心</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26</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马  斌</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江苏省港口集团有限公司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安全环保部副部长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27</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陈  同</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南京港集团有限公司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安全环保部副部长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28</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蔡顺忠</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镇江港务集团有限公司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安全监督部部长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29</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奚  晖</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副局长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30</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华  挺</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31</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朱建忠</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无锡市交通运输局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四级调研员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32</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吴琪中</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33</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  斌</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安全处副处长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34</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张国强</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苏州市交通运输局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原安全处副处长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35</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赵金国</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苏州市交通运输局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安全处主任科员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36</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顾才群</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党委委员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37</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葛迎峰</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38</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蒋孝纲</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三级调研员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39</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彭  伟</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40</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高曙红</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盐城市交通运输局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副局长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41</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孙一明</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盐城市交通运输局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42</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殷  可</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原安全处处长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43</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余  跃</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安全处处长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44</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李宏骏</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镇江市交通运输局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四级调研员</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45</w:t>
            </w:r>
          </w:p>
        </w:tc>
        <w:tc>
          <w:tcPr>
            <w:tcW w:w="1190"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  明</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宿迁市交通运输局</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安委办副主任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46</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张海波</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南京大学</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政府管理学院副院长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教授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47</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潘旭海</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南京工业大学</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火灾与消防工程研究所所长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教授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48</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张明广</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南京工业大学</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安全工程研究所副所长</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教授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49</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赵作鹏</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中国矿业大学</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副教授、注册安全工程师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50</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方海东</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华设设计集团股份有限公司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安全中心副总经理</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51</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罗庆凯</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华设设计集团股份有限公司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安全中心助理主任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52</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纪  蓉</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pacing w:val="-6"/>
                <w:sz w:val="24"/>
                <w:szCs w:val="24"/>
                <w:bdr w:val="none" w:color="auto" w:sz="0" w:space="0"/>
                <w:lang w:val="en-US"/>
              </w:rPr>
            </w:pPr>
            <w:r>
              <w:rPr>
                <w:rFonts w:hint="eastAsia" w:ascii="方正仿宋_GBK" w:hAnsi="宋体" w:eastAsia="方正仿宋_GBK" w:cs="宋体"/>
                <w:snapToGrid/>
                <w:color w:val="000000"/>
                <w:spacing w:val="-6"/>
                <w:kern w:val="0"/>
                <w:sz w:val="24"/>
                <w:szCs w:val="24"/>
                <w:bdr w:val="none" w:color="auto" w:sz="0" w:space="0"/>
                <w:lang w:val="en-US" w:eastAsia="zh-CN" w:bidi="ar"/>
              </w:rPr>
              <w:t>华设设计集团安全科技（江苏）有限公司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53</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葛  兵</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苏交安江苏安全技术咨询有限公司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54</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周  维</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苏交安江苏安全技术咨询有限公司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总经理助理</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55</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顾月娥</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苏交安江苏安全技术咨询有限公司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总监</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56</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朱绍玮</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首席工程师（安全技术）</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57</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刘冠国</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58</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熊  琴</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安全研究中心副主任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高级工程师、注册安全工程师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3" w:hRule="atLeast"/>
          <w:jc w:val="center"/>
        </w:trPr>
        <w:tc>
          <w:tcPr>
            <w:tcW w:w="74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59</w:t>
            </w:r>
          </w:p>
        </w:tc>
        <w:tc>
          <w:tcPr>
            <w:tcW w:w="119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  聪</w:t>
            </w:r>
          </w:p>
        </w:tc>
        <w:tc>
          <w:tcPr>
            <w:tcW w:w="744" w:type="dxa"/>
            <w:tcBorders>
              <w:top w:val="single" w:color="auto" w:sz="4" w:space="0"/>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安全研究中心副主任</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工程师、注册安全工程师</w:t>
            </w:r>
          </w:p>
        </w:tc>
      </w:tr>
    </w:tbl>
    <w:p>
      <w:pPr>
        <w:keepNext w:val="0"/>
        <w:keepLines w:val="0"/>
        <w:widowControl/>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仿宋_GBK" w:cs="Times New Roman"/>
          <w:kern w:val="2"/>
          <w:sz w:val="32"/>
          <w:szCs w:val="20"/>
          <w:lang w:val="en-US" w:eastAsia="zh-CN" w:bidi="ar"/>
        </w:rPr>
        <w:br w:type="page"/>
      </w:r>
      <w:r>
        <w:rPr>
          <w:rFonts w:hint="default" w:ascii="Times New Roman" w:hAnsi="Times New Roman" w:eastAsia="方正小标宋_GBK" w:cs="Times New Roman"/>
          <w:snapToGrid/>
          <w:kern w:val="2"/>
          <w:sz w:val="32"/>
          <w:szCs w:val="20"/>
          <w:lang w:val="en-US" w:eastAsia="zh-CN" w:bidi="ar"/>
        </w:rPr>
        <w:t>2</w:t>
      </w:r>
      <w:r>
        <w:rPr>
          <w:rFonts w:hint="eastAsia" w:ascii="Times New Roman" w:hAnsi="方正小标宋_GBK" w:eastAsia="方正小标宋_GBK" w:cs="方正小标宋_GBK"/>
          <w:snapToGrid/>
          <w:kern w:val="2"/>
          <w:sz w:val="32"/>
          <w:szCs w:val="20"/>
          <w:lang w:val="en-US" w:eastAsia="zh-CN" w:bidi="ar"/>
        </w:rPr>
        <w:t>、道路运输领域（共</w:t>
      </w:r>
      <w:r>
        <w:rPr>
          <w:rFonts w:hint="default" w:ascii="Times New Roman" w:hAnsi="Times New Roman" w:eastAsia="方正小标宋_GBK" w:cs="Times New Roman"/>
          <w:snapToGrid/>
          <w:kern w:val="2"/>
          <w:sz w:val="32"/>
          <w:szCs w:val="20"/>
          <w:lang w:val="en-US" w:eastAsia="zh-CN" w:bidi="ar"/>
        </w:rPr>
        <w:t>31</w:t>
      </w:r>
      <w:r>
        <w:rPr>
          <w:rFonts w:hint="eastAsia" w:ascii="Times New Roman" w:hAnsi="方正小标宋_GBK" w:eastAsia="方正小标宋_GBK" w:cs="方正小标宋_GBK"/>
          <w:snapToGrid/>
          <w:kern w:val="2"/>
          <w:sz w:val="32"/>
          <w:szCs w:val="20"/>
          <w:lang w:val="en-US" w:eastAsia="zh-CN" w:bidi="ar"/>
        </w:rPr>
        <w:t>人）</w:t>
      </w:r>
    </w:p>
    <w:tbl>
      <w:tblPr>
        <w:tblStyle w:val="10"/>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743"/>
        <w:gridCol w:w="1135"/>
        <w:gridCol w:w="743"/>
        <w:gridCol w:w="2267"/>
        <w:gridCol w:w="1814"/>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4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序号</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姓名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性别</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单位</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职务</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殷国祥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运管局副局长、二级调研员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李  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运管局一级主任科员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陈俭娟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运管局四级主任科员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王海兵</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南京市交通运输综合行政执法监督局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二支队二大队大队长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唐靖宇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副站长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6</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胡银芬</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无锡市交通运输综合行政执法监督局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7</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姜  辉</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邳州市交通运输局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安全科科长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8</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刘伟俭</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监督大队大队长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9</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宋现震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10</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田文祥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11</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杨  雷</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连云港市铁路事业发展中心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12</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刘玉通</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淮安市交通运输综合行政执法支队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13</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别大海</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涟水县交通运输综合行政执法支队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副所长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14</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李宏骏</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镇江市交通运输局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四级调研员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15</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田  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镇江市交通运输综合行政执法支队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16</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  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宿迁市交通运输局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安委办副主任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17</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赵作鹏</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中国矿业大学</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副教授、注册安全工程师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18</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汤海粟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江苏省交通运输协会</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综合部主任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19</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张春方</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常州宝田汽修有限公司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20</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费轩龙</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常州公路运输集团有限公司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21</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丁传春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嘉泰工程技术有限公司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部门经理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22</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尤文辉</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江苏国恒安全评价咨询服务有限公司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23</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傅先元</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江苏国恒安全评价咨询服务有限公司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24</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马亚宁</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江苏路与行交通科技有限公司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25</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贺帅帅</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江苏路与行交通科技有限公司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部门经理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26</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陆宏兵</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南京闰才安全环境技术服务有限公司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27</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徐尚银</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南京闰才安全环境技术服务有限公司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技术负责人</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一级安评师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28</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蒋  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苏交安江苏安全技术咨询有限公司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29</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曹  彬</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苏交安江苏安全技术咨询有限公司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项目经理</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30</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  敏</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安全研究中心顾问</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31</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张可信</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高级工程师、注册安全工程师</w:t>
            </w:r>
          </w:p>
        </w:tc>
      </w:tr>
    </w:tbl>
    <w:p>
      <w:pPr>
        <w:keepNext w:val="0"/>
        <w:keepLines w:val="0"/>
        <w:widowControl w:val="0"/>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仿宋_GBK" w:cs="Times New Roman"/>
          <w:kern w:val="2"/>
          <w:sz w:val="32"/>
          <w:szCs w:val="20"/>
          <w:lang w:val="en-US" w:eastAsia="zh-CN" w:bidi="ar"/>
        </w:rPr>
        <w:br w:type="page"/>
      </w:r>
      <w:r>
        <w:rPr>
          <w:rFonts w:hint="default" w:ascii="Times New Roman" w:hAnsi="Times New Roman" w:eastAsia="方正仿宋_GBK" w:cs="Times New Roman"/>
          <w:snapToGrid/>
          <w:kern w:val="2"/>
          <w:sz w:val="32"/>
          <w:szCs w:val="20"/>
          <w:lang w:val="en-US" w:eastAsia="zh-CN" w:bidi="ar"/>
        </w:rPr>
        <w:t>3</w:t>
      </w:r>
      <w:r>
        <w:rPr>
          <w:rFonts w:hint="eastAsia" w:ascii="Times New Roman" w:hAnsi="方正仿宋_GBK" w:eastAsia="方正仿宋_GBK" w:cs="方正仿宋_GBK"/>
          <w:snapToGrid/>
          <w:kern w:val="2"/>
          <w:sz w:val="32"/>
          <w:szCs w:val="20"/>
          <w:lang w:val="en-US" w:eastAsia="zh-CN" w:bidi="ar"/>
        </w:rPr>
        <w:t>、</w:t>
      </w:r>
      <w:r>
        <w:rPr>
          <w:rFonts w:hint="eastAsia" w:ascii="Times New Roman" w:hAnsi="方正小标宋_GBK" w:eastAsia="方正小标宋_GBK" w:cs="方正小标宋_GBK"/>
          <w:snapToGrid/>
          <w:kern w:val="2"/>
          <w:sz w:val="32"/>
          <w:szCs w:val="20"/>
          <w:lang w:val="en-US" w:eastAsia="zh-CN" w:bidi="ar"/>
        </w:rPr>
        <w:t>水上交通领域（共</w:t>
      </w:r>
      <w:r>
        <w:rPr>
          <w:rFonts w:hint="default" w:ascii="Times New Roman" w:hAnsi="Times New Roman" w:eastAsia="方正小标宋_GBK" w:cs="Times New Roman"/>
          <w:snapToGrid/>
          <w:kern w:val="2"/>
          <w:sz w:val="32"/>
          <w:szCs w:val="20"/>
          <w:lang w:val="en-US" w:eastAsia="zh-CN" w:bidi="ar"/>
        </w:rPr>
        <w:t>30</w:t>
      </w:r>
      <w:r>
        <w:rPr>
          <w:rFonts w:hint="eastAsia" w:ascii="Times New Roman" w:hAnsi="方正小标宋_GBK" w:eastAsia="方正小标宋_GBK" w:cs="方正小标宋_GBK"/>
          <w:snapToGrid/>
          <w:kern w:val="2"/>
          <w:sz w:val="32"/>
          <w:szCs w:val="20"/>
          <w:lang w:val="en-US" w:eastAsia="zh-CN" w:bidi="ar"/>
        </w:rPr>
        <w:t>人）</w:t>
      </w:r>
    </w:p>
    <w:tbl>
      <w:tblPr>
        <w:tblStyle w:val="1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743"/>
        <w:gridCol w:w="1191"/>
        <w:gridCol w:w="743"/>
        <w:gridCol w:w="2269"/>
        <w:gridCol w:w="1813"/>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41"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序号</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姓名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性别</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单位</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职务</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李  杰</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江苏省交通运输综合行政执法监督局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刘秀智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江苏省交通运输综合行政执法监督局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沈  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江苏省交通运输综合行政执法监督局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王  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无锡市交通运输局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安全处一级科员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皮棋明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无锡市交通运输局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安全处一级科员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  纯</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无锡市交通运输综合行政执法监督局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李荣春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常州市交通运输综合行政执法支队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洪  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常州市船闸管理中心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罗  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连云港市交通运输综合行政执法支队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杨  雷</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连云港市铁路事业发展中心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王保华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连云港市港航事业发展中心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王锦荣</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淮安市交通运输综合行政执法支队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副支队长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于爱华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涟水县交通运输综合行政执法支队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周  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盐城市港航事业发展中心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袁兴安</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扬州市港航事业发展中心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徐发青</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高邮市交通运输综合行政执法大队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陆志强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高邮市交通运输综合行政执法大队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刘庆广</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江苏航运职业技术学院</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运输管理与经济学院院长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19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陈步童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江苏航运职业技术学院</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彭朝勇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原江苏金陵交运集团有限公司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退休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方惠良</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常熟宏川石化仓储有限公司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陈小龙</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常州宏川石化仓储有限公司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周一农</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常熟千红石化港储有限公司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安全总监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李永明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江苏镇扬汽渡有限公司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郭秋平</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江苏中信安全环境科技有限公司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朱立新</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江苏生态大保护工程有限公司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陆宏兵</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南京闰才安全环境技术服务有限公司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张可信</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安全研究中心总工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高工、注安、一级安评师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29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  敏</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安全研究中心顾问</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sz w:val="24"/>
                <w:szCs w:val="24"/>
                <w:bdr w:val="none" w:color="auto" w:sz="0" w:space="0"/>
                <w:lang w:val="en-US"/>
              </w:rPr>
            </w:pPr>
            <w:r>
              <w:rPr>
                <w:rFonts w:hint="default" w:ascii="Times New Roman" w:hAnsi="Times New Roman" w:eastAsia="宋体" w:cs="Times New Roman"/>
                <w:snapToGrid/>
                <w:kern w:val="0"/>
                <w:sz w:val="24"/>
                <w:szCs w:val="24"/>
                <w:bdr w:val="none" w:color="auto" w:sz="0" w:space="0"/>
                <w:lang w:val="en-US" w:eastAsia="zh-CN" w:bidi="ar"/>
              </w:rPr>
              <w:t>30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李亚军</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苏交科安全副总经理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工程师、注安</w:t>
            </w:r>
          </w:p>
        </w:tc>
      </w:tr>
    </w:tbl>
    <w:p>
      <w:pPr>
        <w:keepNext w:val="0"/>
        <w:keepLines w:val="0"/>
        <w:widowControl/>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仿宋_GBK" w:cs="Times New Roman"/>
          <w:kern w:val="2"/>
          <w:sz w:val="32"/>
          <w:szCs w:val="20"/>
          <w:lang w:val="en-US" w:eastAsia="zh-CN" w:bidi="ar"/>
        </w:rPr>
        <w:br w:type="page"/>
      </w:r>
      <w:r>
        <w:rPr>
          <w:rFonts w:hint="default" w:ascii="Times New Roman" w:hAnsi="Times New Roman" w:eastAsia="方正小标宋_GBK" w:cs="Times New Roman"/>
          <w:snapToGrid/>
          <w:kern w:val="2"/>
          <w:sz w:val="32"/>
          <w:szCs w:val="20"/>
          <w:lang w:val="en-US" w:eastAsia="zh-CN" w:bidi="ar"/>
        </w:rPr>
        <w:t>4</w:t>
      </w:r>
      <w:r>
        <w:rPr>
          <w:rFonts w:hint="eastAsia" w:ascii="Times New Roman" w:hAnsi="方正小标宋_GBK" w:eastAsia="方正小标宋_GBK" w:cs="方正小标宋_GBK"/>
          <w:snapToGrid/>
          <w:kern w:val="2"/>
          <w:sz w:val="32"/>
          <w:szCs w:val="20"/>
          <w:lang w:val="en-US" w:eastAsia="zh-CN" w:bidi="ar"/>
        </w:rPr>
        <w:t>、港口营运领域（共</w:t>
      </w:r>
      <w:r>
        <w:rPr>
          <w:rFonts w:hint="default" w:ascii="Times New Roman" w:hAnsi="Times New Roman" w:eastAsia="方正小标宋_GBK" w:cs="Times New Roman"/>
          <w:snapToGrid/>
          <w:kern w:val="2"/>
          <w:sz w:val="32"/>
          <w:szCs w:val="20"/>
          <w:lang w:val="en-US" w:eastAsia="zh-CN" w:bidi="ar"/>
        </w:rPr>
        <w:t>31</w:t>
      </w:r>
      <w:r>
        <w:rPr>
          <w:rFonts w:hint="eastAsia" w:ascii="Times New Roman" w:hAnsi="方正小标宋_GBK" w:eastAsia="方正小标宋_GBK" w:cs="方正小标宋_GBK"/>
          <w:snapToGrid/>
          <w:kern w:val="2"/>
          <w:sz w:val="32"/>
          <w:szCs w:val="20"/>
          <w:lang w:val="en-US" w:eastAsia="zh-CN" w:bidi="ar"/>
        </w:rPr>
        <w:t>人）</w:t>
      </w:r>
    </w:p>
    <w:tbl>
      <w:tblPr>
        <w:tblStyle w:val="10"/>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743"/>
        <w:gridCol w:w="1191"/>
        <w:gridCol w:w="743"/>
        <w:gridCol w:w="2269"/>
        <w:gridCol w:w="1701"/>
        <w:gridCol w:w="1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8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序号</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姓名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性别</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单位</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职务</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谭瑞兵</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江苏省港口集团</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潘新保</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南京市交通运输综合行政执法监督局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副支队长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钱满清</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江阴市交通运输局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副局长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张国强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苏州市交通运输局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原安全处副处长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浦红国</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太仓港口管委会</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安监执法局副局长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6</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  昂</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南通市交通运输局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安全处副处长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7</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陈雪松</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淮安市交通运输综合行政执法支队</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8</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何  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扬州市交通运输局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港务管理处处长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9</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马  林</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镇江市交通运输局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10</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戚  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泰州市交通运输局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港口处处长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11</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唐维伟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泰州市交通运输综合执法支队</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12</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皮教文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南京工业大学</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13</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张立新</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中国船级社质量认证公司南京分公司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业务总监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14</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潘  军</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扬子石化-巴斯夫有限责任公司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安全主管</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15</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高国强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南京港股份有限公司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HSE</w:t>
            </w:r>
            <w:r>
              <w:rPr>
                <w:rFonts w:hint="eastAsia" w:ascii="方正仿宋_GBK" w:hAnsi="方正仿宋_GBK" w:eastAsia="方正仿宋_GBK" w:cs="方正仿宋_GBK"/>
                <w:snapToGrid/>
                <w:color w:val="000000"/>
                <w:kern w:val="0"/>
                <w:sz w:val="24"/>
                <w:szCs w:val="24"/>
                <w:bdr w:val="none" w:color="auto" w:sz="0" w:space="0"/>
                <w:lang w:val="en-US" w:eastAsia="zh-CN" w:bidi="ar"/>
              </w:rPr>
              <w:t>部高级安全专家</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16</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邹隆涛</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原南京港股份有限公司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退休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17</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龚伟国</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中国石化销售股份有限公司江苏江阴石油分公司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总经理助理兼安全总监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18</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王  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南通阳鸿石化储运有限公司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19</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黄德华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江苏丽天石化码头有限公司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副总经理兼安全总监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20</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  军</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连云港港口国际石化港务有限公司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安全总监兼安全环保部经理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21</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贾卫宁</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盛虹炼化（连云港）港口储运有限公司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22</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张三科</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扬州恒基达鑫国际化工仓储有限公司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23</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邵永丰</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江苏省中油泰富石油集团有限公司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油库主任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化学检验工三级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24</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纪  蓉</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pacing w:val="-6"/>
                <w:sz w:val="24"/>
                <w:szCs w:val="24"/>
                <w:bdr w:val="none" w:color="auto" w:sz="0" w:space="0"/>
                <w:lang w:val="en-US"/>
              </w:rPr>
            </w:pPr>
            <w:r>
              <w:rPr>
                <w:rFonts w:hint="eastAsia" w:ascii="方正仿宋_GBK" w:hAnsi="宋体" w:eastAsia="方正仿宋_GBK" w:cs="宋体"/>
                <w:snapToGrid/>
                <w:color w:val="000000"/>
                <w:spacing w:val="-6"/>
                <w:kern w:val="0"/>
                <w:sz w:val="24"/>
                <w:szCs w:val="24"/>
                <w:bdr w:val="none" w:color="auto" w:sz="0" w:space="0"/>
                <w:lang w:val="en-US" w:eastAsia="zh-CN" w:bidi="ar"/>
              </w:rPr>
              <w:t>华设设计集团安全科技（江苏）有限公司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25</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袁晓冬</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pacing w:val="-6"/>
                <w:sz w:val="24"/>
                <w:szCs w:val="24"/>
                <w:bdr w:val="none" w:color="auto" w:sz="0" w:space="0"/>
                <w:lang w:val="en-US"/>
              </w:rPr>
            </w:pPr>
            <w:r>
              <w:rPr>
                <w:rFonts w:hint="eastAsia" w:ascii="方正仿宋_GBK" w:hAnsi="宋体" w:eastAsia="方正仿宋_GBK" w:cs="宋体"/>
                <w:snapToGrid/>
                <w:color w:val="000000"/>
                <w:spacing w:val="-6"/>
                <w:kern w:val="0"/>
                <w:sz w:val="24"/>
                <w:szCs w:val="24"/>
                <w:bdr w:val="none" w:color="auto" w:sz="0" w:space="0"/>
                <w:lang w:val="en-US" w:eastAsia="zh-CN" w:bidi="ar"/>
              </w:rPr>
              <w:t>华设设计集团安全科技（江苏）有限公司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26</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赵秉源</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江苏国恒安全咨询服务有限公司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27</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郭  杰</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江苏中泰检测检验有限公司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28</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陈杏华</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南京笃行安全技术有限公司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29</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赵艳玲</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苏交安江苏安全技术咨询有限公司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30</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顾月娥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苏交安江苏安全技术咨询有限公司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31</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周沛文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苏交科集团股份有限公司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安全研究中心项目经理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工程师</w:t>
            </w:r>
          </w:p>
        </w:tc>
      </w:tr>
    </w:tbl>
    <w:p>
      <w:pPr>
        <w:keepNext w:val="0"/>
        <w:keepLines w:val="0"/>
        <w:widowControl/>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仿宋_GBK" w:cs="Times New Roman"/>
          <w:kern w:val="2"/>
          <w:sz w:val="32"/>
          <w:szCs w:val="20"/>
          <w:lang w:val="en-US" w:eastAsia="zh-CN" w:bidi="ar"/>
        </w:rPr>
        <w:br w:type="page"/>
      </w:r>
      <w:r>
        <w:rPr>
          <w:rFonts w:hint="default" w:ascii="Times New Roman" w:hAnsi="Times New Roman" w:eastAsia="方正小标宋_GBK" w:cs="Times New Roman"/>
          <w:snapToGrid/>
          <w:kern w:val="2"/>
          <w:sz w:val="32"/>
          <w:szCs w:val="20"/>
          <w:lang w:val="en-US" w:eastAsia="zh-CN" w:bidi="ar"/>
        </w:rPr>
        <w:t>5</w:t>
      </w:r>
      <w:r>
        <w:rPr>
          <w:rFonts w:hint="eastAsia" w:ascii="Times New Roman" w:hAnsi="方正小标宋_GBK" w:eastAsia="方正小标宋_GBK" w:cs="方正小标宋_GBK"/>
          <w:snapToGrid/>
          <w:kern w:val="2"/>
          <w:sz w:val="32"/>
          <w:szCs w:val="20"/>
          <w:lang w:val="en-US" w:eastAsia="zh-CN" w:bidi="ar"/>
        </w:rPr>
        <w:t>、工程建设领域（共</w:t>
      </w:r>
      <w:r>
        <w:rPr>
          <w:rFonts w:hint="default" w:ascii="Times New Roman" w:hAnsi="Times New Roman" w:eastAsia="方正小标宋_GBK" w:cs="Times New Roman"/>
          <w:snapToGrid/>
          <w:kern w:val="2"/>
          <w:sz w:val="32"/>
          <w:szCs w:val="20"/>
          <w:lang w:val="en-US" w:eastAsia="zh-CN" w:bidi="ar"/>
        </w:rPr>
        <w:t>31</w:t>
      </w:r>
      <w:r>
        <w:rPr>
          <w:rFonts w:hint="eastAsia" w:ascii="Times New Roman" w:hAnsi="方正小标宋_GBK" w:eastAsia="方正小标宋_GBK" w:cs="方正小标宋_GBK"/>
          <w:snapToGrid/>
          <w:kern w:val="2"/>
          <w:sz w:val="32"/>
          <w:szCs w:val="20"/>
          <w:lang w:val="en-US" w:eastAsia="zh-CN" w:bidi="ar"/>
        </w:rPr>
        <w:t>人）</w:t>
      </w:r>
    </w:p>
    <w:tbl>
      <w:tblPr>
        <w:tblStyle w:val="10"/>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743"/>
        <w:gridCol w:w="1191"/>
        <w:gridCol w:w="743"/>
        <w:gridCol w:w="2268"/>
        <w:gridCol w:w="1701"/>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43"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序号</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姓名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性别</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单位</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职务</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彭</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森</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建管处副处长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黄淞文</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建管处正科级干部</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蔡</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远</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江苏省交通运输综合行政执法监督局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李强明</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江苏省交通运输厅公路事业发展中心</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正科级干部</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任</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强</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江苏省交通运输厅港航事业发展中心</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夏文俊</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刘世同</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陈</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功</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汪宽平</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景</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春</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周建林</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袁振中</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副处长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陈光伟</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副总指挥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勇</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李海涛</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江苏省交通工程建设局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周友国</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南京市交通运输综合行政执法监督局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六支队副支队长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余同山</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徐州市交通运输综合行政执法支队</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张岩松</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常州市交通运输综合行政执法支队</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顾卫东</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苏州市交通工程质量监督站</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站长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陈</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冲</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南通市交通运输局</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建设管理处副处长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克</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连云港市交通运输综合执法支队</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戴卫东</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淮安市交通工程质量监督站</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副站长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叶颖慧</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泰州市交通运输综合行政执法支队</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杨</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声</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宿迁市交通运输局公路事业发展中心</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杨国俊</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江苏省交通工程集团有限公司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副总工、安全部长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方海东</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华设设计集团股份有限公司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安全中心副总经理</w:t>
            </w:r>
          </w:p>
        </w:tc>
        <w:tc>
          <w:tcPr>
            <w:tcW w:w="18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黄建红</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江苏科兴项目管理有限公司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袁</w:t>
            </w:r>
            <w:r>
              <w:rPr>
                <w:rFonts w:hint="default" w:ascii="Times New Roman" w:hAnsi="Times New Roman" w:eastAsia="方正仿宋_GBK" w:cs="Times New Roman"/>
                <w:snapToGrid/>
                <w:color w:val="000000"/>
                <w:kern w:val="0"/>
                <w:sz w:val="24"/>
                <w:szCs w:val="24"/>
                <w:bdr w:val="none" w:color="auto" w:sz="0" w:space="0"/>
                <w:lang w:val="en-US" w:eastAsia="zh-CN" w:bidi="ar"/>
              </w:rPr>
              <w:t xml:space="preserve">  </w:t>
            </w:r>
            <w:r>
              <w:rPr>
                <w:rFonts w:hint="eastAsia" w:ascii="方正仿宋_GBK" w:hAnsi="宋体" w:eastAsia="方正仿宋_GBK" w:cs="宋体"/>
                <w:snapToGrid/>
                <w:color w:val="000000"/>
                <w:kern w:val="0"/>
                <w:sz w:val="24"/>
                <w:szCs w:val="24"/>
                <w:bdr w:val="none" w:color="auto" w:sz="0" w:space="0"/>
                <w:lang w:val="en-US" w:eastAsia="zh-CN" w:bidi="ar"/>
              </w:rPr>
              <w:t>烨</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苏交安江苏安全技术咨询有限公司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刘冠国</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安全研究中心主任</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谢国春</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扬州华建交通工程咨询监理有限公司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总监理工程师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周长刚</w:t>
            </w:r>
          </w:p>
        </w:tc>
        <w:tc>
          <w:tcPr>
            <w:tcW w:w="74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中济通设计集团有限公司</w:t>
            </w:r>
          </w:p>
        </w:tc>
        <w:tc>
          <w:tcPr>
            <w:tcW w:w="170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董事长</w:t>
            </w:r>
          </w:p>
        </w:tc>
        <w:tc>
          <w:tcPr>
            <w:tcW w:w="181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bl>
    <w:p>
      <w:pPr>
        <w:keepNext w:val="0"/>
        <w:keepLines w:val="0"/>
        <w:widowControl/>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小标宋_GBK" w:cs="Times New Roman"/>
          <w:kern w:val="2"/>
          <w:sz w:val="32"/>
          <w:szCs w:val="20"/>
          <w:lang w:val="en-US" w:eastAsia="zh-CN" w:bidi="ar"/>
        </w:rPr>
        <w:br w:type="page"/>
      </w:r>
      <w:r>
        <w:rPr>
          <w:rFonts w:hint="default" w:ascii="Times New Roman" w:hAnsi="Times New Roman" w:eastAsia="方正小标宋_GBK" w:cs="Times New Roman"/>
          <w:snapToGrid/>
          <w:kern w:val="2"/>
          <w:sz w:val="32"/>
          <w:szCs w:val="20"/>
          <w:lang w:val="en-US" w:eastAsia="zh-CN" w:bidi="ar"/>
        </w:rPr>
        <w:t>6</w:t>
      </w:r>
      <w:r>
        <w:rPr>
          <w:rFonts w:hint="eastAsia" w:ascii="Times New Roman" w:hAnsi="方正小标宋_GBK" w:eastAsia="方正小标宋_GBK" w:cs="方正小标宋_GBK"/>
          <w:snapToGrid/>
          <w:kern w:val="2"/>
          <w:sz w:val="32"/>
          <w:szCs w:val="20"/>
          <w:lang w:val="en-US" w:eastAsia="zh-CN" w:bidi="ar"/>
        </w:rPr>
        <w:t>、公路运营领域（共</w:t>
      </w:r>
      <w:r>
        <w:rPr>
          <w:rFonts w:hint="default" w:ascii="Times New Roman" w:hAnsi="Times New Roman" w:eastAsia="方正小标宋_GBK" w:cs="Times New Roman"/>
          <w:snapToGrid/>
          <w:kern w:val="2"/>
          <w:sz w:val="32"/>
          <w:szCs w:val="20"/>
          <w:lang w:val="en-US" w:eastAsia="zh-CN" w:bidi="ar"/>
        </w:rPr>
        <w:t>31</w:t>
      </w:r>
      <w:r>
        <w:rPr>
          <w:rFonts w:hint="eastAsia" w:ascii="Times New Roman" w:hAnsi="方正小标宋_GBK" w:eastAsia="方正小标宋_GBK" w:cs="方正小标宋_GBK"/>
          <w:snapToGrid/>
          <w:kern w:val="2"/>
          <w:sz w:val="32"/>
          <w:szCs w:val="20"/>
          <w:lang w:val="en-US" w:eastAsia="zh-CN" w:bidi="ar"/>
        </w:rPr>
        <w:t>人）</w:t>
      </w:r>
    </w:p>
    <w:tbl>
      <w:tblPr>
        <w:tblStyle w:val="1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742"/>
        <w:gridCol w:w="1191"/>
        <w:gridCol w:w="743"/>
        <w:gridCol w:w="2269"/>
        <w:gridCol w:w="1814"/>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4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序号</w:t>
            </w:r>
          </w:p>
        </w:tc>
        <w:tc>
          <w:tcPr>
            <w:tcW w:w="119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姓 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性别</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单位</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职务</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徐海北</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江苏省交通控股公司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总经理助理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张晓冬</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四级调研员</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沙晓东</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纪轩煦</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  莉</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顾长松</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站长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唐靖宇</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贾  岩</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徐州市公路事业发展中心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申雷霄</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徐州市公路事业发展中心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袁金芹</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常州市金坛区交通运输局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李志刚</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李利伟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常州武进区公路事业发展中心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黄  微</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顾守江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蒋华平</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马在宏</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王  宁</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镇江市公路事业发展中心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徐兴居</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中铁十四局集团大盾构工程有限公司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副经理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顾江鸣</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常州市交通建设管理有限公司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章世祥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华设设计集团股份有限公司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交通事业部副总经理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汪永兰</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华设设计集团股份有限公司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道桥新技术研究中心总工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22</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朱卫国</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华设设计集团股份有限公司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pacing w:val="-6"/>
                <w:sz w:val="24"/>
                <w:szCs w:val="24"/>
                <w:bdr w:val="none" w:color="auto" w:sz="0" w:space="0"/>
                <w:lang w:val="en-US"/>
              </w:rPr>
            </w:pPr>
            <w:r>
              <w:rPr>
                <w:rFonts w:hint="eastAsia" w:ascii="方正仿宋_GBK" w:hAnsi="宋体" w:eastAsia="方正仿宋_GBK" w:cs="宋体"/>
                <w:snapToGrid/>
                <w:color w:val="000000"/>
                <w:spacing w:val="-6"/>
                <w:kern w:val="0"/>
                <w:sz w:val="24"/>
                <w:szCs w:val="24"/>
                <w:bdr w:val="none" w:color="auto" w:sz="0" w:space="0"/>
                <w:lang w:val="en-US" w:eastAsia="zh-CN" w:bidi="ar"/>
              </w:rPr>
              <w:t>道桥新技术研究中心主任工程师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23</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严圣友</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江苏路与行交通科技有限公司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24</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严青苗</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江苏纬信工程咨询有限公司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25</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杨文凤</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江苏先行交通科技有限公司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26</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禹  鑫</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苏交安江苏安全技术咨询有限公司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27</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陆晓锦</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交通规划设计院副总工程师</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28</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张宇峰</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首席工程师（结构检测监测）</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29</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  剑</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交通科学研究院副院长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研究员级高级工程师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30</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  聪</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7"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31</w:t>
            </w:r>
          </w:p>
        </w:tc>
        <w:tc>
          <w:tcPr>
            <w:tcW w:w="1191"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顾迈时</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道桥规划设计三所顾问</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bl>
    <w:p>
      <w:pPr>
        <w:keepNext w:val="0"/>
        <w:keepLines w:val="0"/>
        <w:widowControl/>
        <w:suppressLineNumbers w:val="0"/>
        <w:autoSpaceDE/>
        <w:autoSpaceDN w:val="0"/>
        <w:snapToGrid/>
        <w:spacing w:before="0" w:beforeAutospacing="0" w:after="0" w:afterAutospacing="0" w:line="240" w:lineRule="auto"/>
        <w:ind w:left="0" w:right="0" w:firstLine="0"/>
        <w:jc w:val="center"/>
        <w:rPr>
          <w:snapToGrid/>
          <w:kern w:val="2"/>
          <w:lang w:val="en-US"/>
        </w:rPr>
      </w:pPr>
    </w:p>
    <w:p>
      <w:pPr>
        <w:keepNext w:val="0"/>
        <w:keepLines w:val="0"/>
        <w:widowControl/>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仿宋_GBK" w:cs="Times New Roman"/>
          <w:kern w:val="2"/>
          <w:sz w:val="32"/>
          <w:szCs w:val="20"/>
          <w:lang w:val="en-US" w:eastAsia="zh-CN" w:bidi="ar"/>
        </w:rPr>
        <w:br w:type="page"/>
      </w:r>
      <w:r>
        <w:rPr>
          <w:rFonts w:hint="default" w:ascii="Times New Roman" w:hAnsi="Times New Roman" w:eastAsia="方正小标宋_GBK" w:cs="Times New Roman"/>
          <w:snapToGrid/>
          <w:kern w:val="2"/>
          <w:sz w:val="32"/>
          <w:szCs w:val="20"/>
          <w:lang w:val="en-US" w:eastAsia="zh-CN" w:bidi="ar"/>
        </w:rPr>
        <w:t>7</w:t>
      </w:r>
      <w:r>
        <w:rPr>
          <w:rFonts w:hint="eastAsia" w:ascii="Times New Roman" w:hAnsi="方正小标宋_GBK" w:eastAsia="方正小标宋_GBK" w:cs="方正小标宋_GBK"/>
          <w:snapToGrid/>
          <w:kern w:val="2"/>
          <w:sz w:val="32"/>
          <w:szCs w:val="20"/>
          <w:lang w:val="en-US" w:eastAsia="zh-CN" w:bidi="ar"/>
        </w:rPr>
        <w:t>、城市客运领域（共</w:t>
      </w:r>
      <w:r>
        <w:rPr>
          <w:rFonts w:hint="default" w:ascii="Times New Roman" w:hAnsi="Times New Roman" w:eastAsia="方正小标宋_GBK" w:cs="Times New Roman"/>
          <w:snapToGrid/>
          <w:kern w:val="2"/>
          <w:sz w:val="32"/>
          <w:szCs w:val="20"/>
          <w:lang w:val="en-US" w:eastAsia="zh-CN" w:bidi="ar"/>
        </w:rPr>
        <w:t>29</w:t>
      </w:r>
      <w:r>
        <w:rPr>
          <w:rFonts w:hint="eastAsia" w:ascii="Times New Roman" w:hAnsi="方正小标宋_GBK" w:eastAsia="方正小标宋_GBK" w:cs="方正小标宋_GBK"/>
          <w:snapToGrid/>
          <w:kern w:val="2"/>
          <w:sz w:val="32"/>
          <w:szCs w:val="20"/>
          <w:lang w:val="en-US" w:eastAsia="zh-CN" w:bidi="ar"/>
        </w:rPr>
        <w:t>人）</w:t>
      </w:r>
    </w:p>
    <w:tbl>
      <w:tblPr>
        <w:tblStyle w:val="10"/>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743"/>
        <w:gridCol w:w="1135"/>
        <w:gridCol w:w="743"/>
        <w:gridCol w:w="2269"/>
        <w:gridCol w:w="1813"/>
        <w:gridCol w:w="1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4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序号</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sz w:val="24"/>
                <w:szCs w:val="24"/>
                <w:bdr w:val="none" w:color="auto" w:sz="0" w:space="0"/>
                <w:lang w:val="en-US"/>
              </w:rPr>
            </w:pPr>
            <w:r>
              <w:rPr>
                <w:rFonts w:hint="eastAsia" w:ascii="方正小标宋_GBK" w:hAnsi="宋体" w:eastAsia="方正小标宋_GBK" w:cs="宋体"/>
                <w:snapToGrid/>
                <w:kern w:val="0"/>
                <w:sz w:val="24"/>
                <w:szCs w:val="24"/>
                <w:bdr w:val="none" w:color="auto" w:sz="0" w:space="0"/>
                <w:lang w:val="en-US" w:eastAsia="zh-CN" w:bidi="ar"/>
              </w:rPr>
              <w:t>姓 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性别</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单位</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职务</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李云飞</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江苏省交通运输厅</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运管局副局长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陈志光</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徐州市交通运输管理处</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朱光亚</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徐州市交通运输综合行政执法支队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姜  辉</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邳州市交通运输局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安全科科长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程网庆</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常州市金坛区交通运输局</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6</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田文祥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连云港市交通运输综合行政执法支队</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副大队长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7</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杨  雷</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连云港市铁路事业发展中心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8</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刘  云</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扬州市综合运输服务中心</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办公室负责人</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9</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汤海粟</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江苏省交通运输协会</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综合部主任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10</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徐树亮</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徐州地铁运营有限公司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11</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杭福兵</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常州市公共交通集团有限责任公司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安全总监</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12</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程锦烽</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昆山市轨道交通投资发展有限公司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安全管理部副部长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13</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顾培建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南通汽运实业集团有限公司通州分公司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副科长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14</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罗中萍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华设设计集团股份有限公司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城市交通规划研究所所长</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15</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潘亚东</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嘉泰工程技术有限公司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16</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丁传春</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嘉泰工程技术有限公司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部门经理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17</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徐淑珍</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嘉泰工程技术有限公司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技术负责人</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18</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杨传建</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嘉泰工程技术有限公司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19</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徐珊珊</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江苏比特达信息技术有限公司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20</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  颖</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江苏国恒安全评价咨询服务有限公司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21</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宋明昌</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江苏国恒安全评价咨询服务有限公司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napToGrid/>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22</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陆宏兵</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南京闰才安全环境技术服务有限公司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23</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徐尚银</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南京闰才安全环境技术服务有限公司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技术负责人</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一级安评师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24</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张可信</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安全研究中心总工</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25</w:t>
            </w: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张  敏</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安全研究中心顾问</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26</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陈少忠</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安全研究中心项目经理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27</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吴凤山</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安全咨询中心副主任</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工程师、注册安全工程师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28</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唐海燕</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润唯是安工程技术有限公司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项目经理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29</w:t>
            </w:r>
          </w:p>
        </w:tc>
        <w:tc>
          <w:tcPr>
            <w:tcW w:w="113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sz w:val="24"/>
                <w:szCs w:val="24"/>
                <w:bdr w:val="none" w:color="auto" w:sz="0" w:space="0"/>
                <w:lang w:val="en-US"/>
              </w:rPr>
            </w:pPr>
            <w:r>
              <w:rPr>
                <w:rFonts w:hint="eastAsia" w:ascii="方正仿宋_GBK" w:hAnsi="宋体" w:eastAsia="方正仿宋_GBK" w:cs="宋体"/>
                <w:snapToGrid/>
                <w:kern w:val="0"/>
                <w:sz w:val="24"/>
                <w:szCs w:val="24"/>
                <w:bdr w:val="none" w:color="auto" w:sz="0" w:space="0"/>
                <w:lang w:val="en-US" w:eastAsia="zh-CN" w:bidi="ar"/>
              </w:rPr>
              <w:t>徐  敏</w:t>
            </w:r>
          </w:p>
        </w:tc>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润唯是安工程技术有限公司</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项目经理</w:t>
            </w:r>
          </w:p>
        </w:tc>
        <w:tc>
          <w:tcPr>
            <w:tcW w:w="18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bl>
    <w:p>
      <w:pPr>
        <w:keepNext w:val="0"/>
        <w:keepLines w:val="0"/>
        <w:widowControl/>
        <w:suppressLineNumbers w:val="0"/>
        <w:autoSpaceDE/>
        <w:autoSpaceDN w:val="0"/>
        <w:snapToGrid/>
        <w:spacing w:before="0" w:beforeAutospacing="0" w:after="120" w:afterLines="50" w:afterAutospacing="0" w:line="600" w:lineRule="exact"/>
        <w:ind w:left="0" w:right="0" w:firstLine="0"/>
        <w:jc w:val="center"/>
        <w:rPr>
          <w:rFonts w:eastAsia="方正小标宋_GBK"/>
          <w:snapToGrid/>
          <w:kern w:val="2"/>
          <w:lang w:val="en-US"/>
        </w:rPr>
      </w:pPr>
      <w:r>
        <w:rPr>
          <w:rFonts w:hint="default" w:ascii="Times New Roman" w:hAnsi="Times New Roman" w:eastAsia="方正仿宋_GBK" w:cs="Times New Roman"/>
          <w:kern w:val="2"/>
          <w:sz w:val="32"/>
          <w:szCs w:val="20"/>
          <w:lang w:val="en-US" w:eastAsia="zh-CN" w:bidi="ar"/>
        </w:rPr>
        <w:br w:type="page"/>
      </w:r>
      <w:r>
        <w:rPr>
          <w:rFonts w:hint="default" w:ascii="Times New Roman" w:hAnsi="Times New Roman" w:eastAsia="方正小标宋_GBK" w:cs="Times New Roman"/>
          <w:snapToGrid/>
          <w:kern w:val="2"/>
          <w:sz w:val="32"/>
          <w:szCs w:val="20"/>
          <w:lang w:val="en-US" w:eastAsia="zh-CN" w:bidi="ar"/>
        </w:rPr>
        <w:t>8</w:t>
      </w:r>
      <w:r>
        <w:rPr>
          <w:rFonts w:hint="eastAsia" w:ascii="Times New Roman" w:hAnsi="方正小标宋_GBK" w:eastAsia="方正小标宋_GBK" w:cs="方正小标宋_GBK"/>
          <w:snapToGrid/>
          <w:kern w:val="2"/>
          <w:sz w:val="32"/>
          <w:szCs w:val="20"/>
          <w:lang w:val="en-US" w:eastAsia="zh-CN" w:bidi="ar"/>
        </w:rPr>
        <w:t>、其他领域（共</w:t>
      </w:r>
      <w:r>
        <w:rPr>
          <w:rFonts w:hint="default" w:ascii="Times New Roman" w:hAnsi="Times New Roman" w:eastAsia="方正小标宋_GBK" w:cs="Times New Roman"/>
          <w:snapToGrid/>
          <w:kern w:val="2"/>
          <w:sz w:val="32"/>
          <w:szCs w:val="20"/>
          <w:lang w:val="en-US" w:eastAsia="zh-CN" w:bidi="ar"/>
        </w:rPr>
        <w:t>11</w:t>
      </w:r>
      <w:r>
        <w:rPr>
          <w:rFonts w:hint="eastAsia" w:ascii="Times New Roman" w:hAnsi="方正小标宋_GBK" w:eastAsia="方正小标宋_GBK" w:cs="方正小标宋_GBK"/>
          <w:snapToGrid/>
          <w:kern w:val="2"/>
          <w:sz w:val="32"/>
          <w:szCs w:val="20"/>
          <w:lang w:val="en-US" w:eastAsia="zh-CN" w:bidi="ar"/>
        </w:rPr>
        <w:t>人）</w:t>
      </w:r>
    </w:p>
    <w:tbl>
      <w:tblPr>
        <w:tblStyle w:val="10"/>
        <w:tblW w:w="85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43"/>
        <w:gridCol w:w="1191"/>
        <w:gridCol w:w="743"/>
        <w:gridCol w:w="2269"/>
        <w:gridCol w:w="1813"/>
        <w:gridCol w:w="18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640" w:hRule="atLeast"/>
          <w:jc w:val="center"/>
        </w:trPr>
        <w:tc>
          <w:tcPr>
            <w:tcW w:w="7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序号</w:t>
            </w:r>
          </w:p>
        </w:tc>
        <w:tc>
          <w:tcPr>
            <w:tcW w:w="1191"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姓名</w:t>
            </w:r>
          </w:p>
        </w:tc>
        <w:tc>
          <w:tcPr>
            <w:tcW w:w="743"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性别</w:t>
            </w:r>
          </w:p>
        </w:tc>
        <w:tc>
          <w:tcPr>
            <w:tcW w:w="2270"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单位</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职务</w:t>
            </w:r>
          </w:p>
        </w:tc>
        <w:tc>
          <w:tcPr>
            <w:tcW w:w="1814" w:type="dxa"/>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小标宋_GBK" w:hAnsi="宋体" w:eastAsia="方正小标宋_GBK" w:cs="宋体"/>
                <w:color w:val="000000"/>
                <w:sz w:val="24"/>
                <w:szCs w:val="24"/>
                <w:bdr w:val="none" w:color="auto" w:sz="0" w:space="0"/>
                <w:lang w:val="en-US"/>
              </w:rPr>
            </w:pPr>
            <w:r>
              <w:rPr>
                <w:rFonts w:hint="eastAsia" w:ascii="方正小标宋_GBK" w:hAnsi="宋体" w:eastAsia="方正小标宋_GBK" w:cs="宋体"/>
                <w:snapToGrid/>
                <w:color w:val="000000"/>
                <w:kern w:val="0"/>
                <w:sz w:val="24"/>
                <w:szCs w:val="24"/>
                <w:bdr w:val="none" w:color="auto" w:sz="0" w:space="0"/>
                <w:lang w:val="en-US" w:eastAsia="zh-CN" w:bidi="ar"/>
              </w:rPr>
              <w:t>职称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解连华</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江苏省交通运输综合行政执法监督局</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质量局正处级主任科员</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2</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李明太</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江苏省铁路办公室</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建管处四级调研员</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监理工程师、工程师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3</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朱辉阳</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江苏省铁路办公室</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建管处副处长</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4</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孙  勇</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江苏省铁路办公室</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质安处二级主任科员</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5</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王  昱</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南京市邮政业安全发展中心</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6</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沈惠康</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常州市铁路民航事务管理中心</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副主任</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7</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章  玺</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常州市铁路民航事务管理中心</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科长</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8</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江来荣</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南通市交通运输局</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铁路工程管理处副处长</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9</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张  华</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苏州城际铁路有限公司</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副总</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10</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刘疆宁</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女</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南通交通建设投资集团有限责任公司</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总工</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研究员级高级工程师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jc w:val="center"/>
        </w:trPr>
        <w:tc>
          <w:tcPr>
            <w:tcW w:w="743" w:type="dxa"/>
            <w:tcBorders>
              <w:top w:val="nil"/>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eastAsia="宋体"/>
                <w:snapToGrid/>
                <w:color w:val="000000"/>
                <w:sz w:val="24"/>
                <w:szCs w:val="24"/>
                <w:bdr w:val="none" w:color="auto" w:sz="0" w:space="0"/>
                <w:lang w:val="en-US"/>
              </w:rPr>
            </w:pPr>
            <w:r>
              <w:rPr>
                <w:rFonts w:hint="default" w:ascii="Times New Roman" w:hAnsi="Times New Roman" w:eastAsia="宋体" w:cs="Times New Roman"/>
                <w:snapToGrid/>
                <w:color w:val="000000"/>
                <w:kern w:val="0"/>
                <w:sz w:val="24"/>
                <w:szCs w:val="24"/>
                <w:bdr w:val="none" w:color="auto" w:sz="0" w:space="0"/>
                <w:lang w:val="en-US" w:eastAsia="zh-CN" w:bidi="ar"/>
              </w:rPr>
              <w:t>11</w:t>
            </w:r>
          </w:p>
        </w:tc>
        <w:tc>
          <w:tcPr>
            <w:tcW w:w="1191"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吴凤山</w:t>
            </w:r>
          </w:p>
        </w:tc>
        <w:tc>
          <w:tcPr>
            <w:tcW w:w="743"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男</w:t>
            </w:r>
          </w:p>
        </w:tc>
        <w:tc>
          <w:tcPr>
            <w:tcW w:w="2270"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苏交科集团股份有限公司</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安全咨询中心副主任</w:t>
            </w:r>
          </w:p>
        </w:tc>
        <w:tc>
          <w:tcPr>
            <w:tcW w:w="181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center"/>
              <w:rPr>
                <w:rFonts w:hint="eastAsia" w:ascii="方正仿宋_GBK" w:hAnsi="宋体" w:eastAsia="方正仿宋_GBK" w:cs="宋体"/>
                <w:color w:val="000000"/>
                <w:sz w:val="24"/>
                <w:szCs w:val="24"/>
                <w:bdr w:val="none" w:color="auto" w:sz="0" w:space="0"/>
                <w:lang w:val="en-US"/>
              </w:rPr>
            </w:pPr>
            <w:r>
              <w:rPr>
                <w:rFonts w:hint="eastAsia" w:ascii="方正仿宋_GBK" w:hAnsi="宋体" w:eastAsia="方正仿宋_GBK" w:cs="宋体"/>
                <w:snapToGrid/>
                <w:color w:val="000000"/>
                <w:kern w:val="0"/>
                <w:sz w:val="24"/>
                <w:szCs w:val="24"/>
                <w:bdr w:val="none" w:color="auto" w:sz="0" w:space="0"/>
                <w:lang w:val="en-US" w:eastAsia="zh-CN" w:bidi="ar"/>
              </w:rPr>
              <w:t>工程师、注册安全工程师</w:t>
            </w:r>
          </w:p>
        </w:tc>
      </w:tr>
    </w:tbl>
    <w:p/>
    <w:sectPr>
      <w:pgSz w:w="12240" w:h="15840"/>
      <w:pgMar w:top="1440" w:right="1800" w:bottom="1440" w:left="1800" w:header="720" w:footer="720"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fixed"/>
    <w:sig w:usb0="00000001" w:usb1="080E0000" w:usb2="00000010" w:usb3="00000000" w:csb0="00040000" w:csb1="00000000"/>
  </w:font>
  <w:font w:name="Cambria Math">
    <w:panose1 w:val="02040503050406030204"/>
    <w:charset w:val="00"/>
    <w:family w:val="auto"/>
    <w:pitch w:val="variable"/>
    <w:sig w:usb0="E00006FF" w:usb1="420024FF" w:usb2="02000000" w:usb3="00000000" w:csb0="2000019F" w:csb1="00000000"/>
  </w:font>
  <w:font w:name="方正仿宋_GBK">
    <w:panose1 w:val="03000509000000000000"/>
    <w:charset w:val="86"/>
    <w:family w:val="auto"/>
    <w:pitch w:val="fixed"/>
    <w:sig w:usb0="00000001" w:usb1="080E0000" w:usb2="00000000" w:usb3="00000000" w:csb0="00040000" w:csb1="00000000"/>
  </w:font>
  <w:font w:name="Cambria">
    <w:panose1 w:val="02040503050406030204"/>
    <w:charset w:val="00"/>
    <w:family w:val="auto"/>
    <w:pitch w:val="variable"/>
    <w:sig w:usb0="E00006FF" w:usb1="420024FF" w:usb2="02000000" w:usb3="00000000" w:csb0="2000019F" w:csb1="00000000"/>
  </w:font>
  <w:font w:name="方正小标宋_GBK">
    <w:panose1 w:val="03000509000000000000"/>
    <w:charset w:val="86"/>
    <w:family w:val="auto"/>
    <w:pitch w:val="fixed"/>
    <w:sig w:usb0="00000001" w:usb1="080E0000" w:usb2="00000000" w:usb3="00000000" w:csb0="00040000" w:csb1="00000000"/>
  </w:font>
  <w:font w:name="@黑体">
    <w:panose1 w:val="02010609060101010101"/>
    <w:charset w:val="86"/>
    <w:family w:val="auto"/>
    <w:pitch w:val="fixed"/>
    <w:sig w:usb0="800002BF" w:usb1="38CF7CFA" w:usb2="00000016" w:usb3="00000000" w:csb0="00040001" w:csb1="00000000"/>
  </w:font>
  <w:font w:name="方正黑体_GBK">
    <w:panose1 w:val="03000509000000000000"/>
    <w:charset w:val="86"/>
    <w:family w:val="auto"/>
    <w:pitch w:val="fixed"/>
    <w:sig w:usb0="00000001" w:usb1="080E0000" w:usb2="00000000" w:usb3="00000000" w:csb0="00040000" w:csb1="00000000"/>
  </w:font>
  <w:font w:name="@方正小标宋_GBK">
    <w:panose1 w:val="03000509000000000000"/>
    <w:charset w:val="86"/>
    <w:family w:val="auto"/>
    <w:pitch w:val="fixed"/>
    <w:sig w:usb0="00000001" w:usb1="080E0000" w:usb2="00000000" w:usb3="00000000" w:csb0="00040000" w:csb1="00000000"/>
  </w:font>
  <w:font w:name="汉鼎简大宋">
    <w:altName w:val="宋体"/>
    <w:panose1 w:val="00000000000000000000"/>
    <w:charset w:val="86"/>
    <w:family w:val="auto"/>
    <w:pitch w:val="default"/>
    <w:sig w:usb0="00000001" w:usb1="080E0000" w:usb2="00000010" w:usb3="00000000" w:csb0="00040000" w:csb1="00000000"/>
  </w:font>
  <w:font w:name="@方正仿宋_GBK">
    <w:panose1 w:val="03000509000000000000"/>
    <w:charset w:val="86"/>
    <w:family w:val="auto"/>
    <w:pitch w:val="fixed"/>
    <w:sig w:usb0="00000001" w:usb1="080E0000" w:usb2="00000000" w:usb3="00000000" w:csb0="00040000" w:csb1="00000000"/>
  </w:font>
  <w:font w:name="方正楷体_GBK">
    <w:panose1 w:val="03000509000000000000"/>
    <w:charset w:val="86"/>
    <w:family w:val="auto"/>
    <w:pitch w:val="fixed"/>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方正黑体_GBK">
    <w:panose1 w:val="03000509000000000000"/>
    <w:charset w:val="86"/>
    <w:family w:val="auto"/>
    <w:pitch w:val="fixed"/>
    <w:sig w:usb0="00000001" w:usb1="080E0000" w:usb2="00000000" w:usb3="00000000" w:csb0="00040000" w:csb1="00000000"/>
  </w:font>
  <w:font w:name="@仿宋_GB2312">
    <w:altName w:val="仿宋"/>
    <w:panose1 w:val="00000000000000000000"/>
    <w:charset w:val="86"/>
    <w:family w:val="auto"/>
    <w:pitch w:val="fixed"/>
    <w:sig w:usb0="00000001" w:usb1="080E0000" w:usb2="00000010" w:usb3="00000000" w:csb0="00040000" w:csb1="00000000"/>
  </w:font>
  <w:font w:name="@方正楷体_GBK">
    <w:panose1 w:val="03000509000000000000"/>
    <w:charset w:val="86"/>
    <w:family w:val="auto"/>
    <w:pitch w:val="fixed"/>
    <w:sig w:usb0="00000001" w:usb1="080E0000" w:usb2="00000000" w:usb3="00000000" w:csb0="00040000" w:csb1="00000000"/>
  </w:font>
  <w:font w:name="@汉鼎简大宋">
    <w:altName w:val="宋体"/>
    <w:panose1 w:val="00000000000000000000"/>
    <w:charset w:val="86"/>
    <w:family w:val="auto"/>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0FC2B5"/>
    <w:multiLevelType w:val="multilevel"/>
    <w:tmpl w:val="E10FC2B5"/>
    <w:lvl w:ilvl="0" w:tentative="0">
      <w:start w:val="1"/>
      <w:numFmt w:val="chineseCountingThousand"/>
      <w:suff w:val="space"/>
      <w:lvlText w:val="第%1条"/>
      <w:lvlJc w:val="left"/>
      <w:pPr>
        <w:ind w:left="0" w:firstLine="0"/>
      </w:pPr>
      <w:rPr>
        <w:rFonts w:hint="eastAsia"/>
        <w:b/>
        <w:sz w:val="30"/>
        <w:szCs w:val="3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41783E05"/>
    <w:multiLevelType w:val="multilevel"/>
    <w:tmpl w:val="41783E05"/>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7B4F47"/>
    <w:rsid w:val="63E10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5"/>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semiHidden/>
    <w:uiPriority w:val="0"/>
  </w:style>
  <w:style w:type="table" w:default="1" w:styleId="10">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Document Map"/>
    <w:basedOn w:val="1"/>
    <w:link w:val="20"/>
    <w:uiPriority w:val="0"/>
    <w:pPr>
      <w:shd w:val="clear" w:color="auto" w:fill="000080"/>
    </w:pPr>
  </w:style>
  <w:style w:type="paragraph" w:styleId="5">
    <w:name w:val="annotation text"/>
    <w:basedOn w:val="1"/>
    <w:link w:val="24"/>
    <w:uiPriority w:val="0"/>
    <w:pPr>
      <w:jc w:val="left"/>
    </w:pPr>
  </w:style>
  <w:style w:type="paragraph" w:styleId="6">
    <w:name w:val="Balloon Text"/>
    <w:basedOn w:val="1"/>
    <w:link w:val="21"/>
    <w:uiPriority w:val="0"/>
    <w:rPr>
      <w:sz w:val="18"/>
    </w:rPr>
  </w:style>
  <w:style w:type="paragraph" w:styleId="7">
    <w:name w:val="footer"/>
    <w:basedOn w:val="1"/>
    <w:link w:val="27"/>
    <w:uiPriority w:val="0"/>
    <w:pPr>
      <w:tabs>
        <w:tab w:val="center" w:pos="4153"/>
        <w:tab w:val="right" w:pos="8306"/>
      </w:tabs>
      <w:snapToGrid w:val="0"/>
      <w:jc w:val="left"/>
    </w:pPr>
    <w:rPr>
      <w:sz w:val="18"/>
    </w:rPr>
  </w:style>
  <w:style w:type="paragraph" w:styleId="8">
    <w:name w:val="header"/>
    <w:basedOn w:val="1"/>
    <w:link w:val="18"/>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annotation subject"/>
    <w:basedOn w:val="5"/>
    <w:next w:val="5"/>
    <w:link w:val="23"/>
    <w:uiPriority w:val="0"/>
    <w:rPr>
      <w:b/>
    </w:rPr>
  </w:style>
  <w:style w:type="table" w:styleId="11">
    <w:name w:val="Table Grid"/>
    <w:basedOn w:val="10"/>
    <w:uiPriority w:val="0"/>
    <w:pPr>
      <w:keepNext w:val="0"/>
      <w:keepLines w:val="0"/>
      <w:widowControl w:val="0"/>
      <w:suppressLineNumbers w:val="0"/>
      <w:autoSpaceDE w:val="0"/>
      <w:autoSpaceDN w:val="0"/>
      <w:snapToGrid w:val="0"/>
      <w:spacing w:before="0" w:beforeAutospacing="0" w:after="0" w:afterAutospacing="0" w:line="590" w:lineRule="atLeast"/>
      <w:ind w:left="0" w:right="0" w:firstLine="624"/>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3">
    <w:name w:val="Strong"/>
    <w:basedOn w:val="12"/>
    <w:qFormat/>
    <w:uiPriority w:val="0"/>
    <w:rPr>
      <w:rFonts w:hint="default" w:ascii="Times New Roman" w:hAnsi="Times New Roman" w:cs="Times New Roman"/>
      <w:b/>
    </w:rPr>
  </w:style>
  <w:style w:type="character" w:styleId="14">
    <w:name w:val="FollowedHyperlink"/>
    <w:basedOn w:val="12"/>
    <w:uiPriority w:val="0"/>
    <w:rPr>
      <w:color w:val="800080"/>
      <w:u w:val="single"/>
    </w:rPr>
  </w:style>
  <w:style w:type="character" w:styleId="15">
    <w:name w:val="Hyperlink"/>
    <w:basedOn w:val="12"/>
    <w:uiPriority w:val="0"/>
    <w:rPr>
      <w:color w:val="0000FF"/>
      <w:u w:val="single"/>
    </w:rPr>
  </w:style>
  <w:style w:type="character" w:styleId="16">
    <w:name w:val="annotation reference"/>
    <w:basedOn w:val="12"/>
    <w:uiPriority w:val="0"/>
    <w:rPr>
      <w:sz w:val="21"/>
      <w:szCs w:val="21"/>
    </w:rPr>
  </w:style>
  <w:style w:type="character" w:customStyle="1" w:styleId="17">
    <w:name w:val="超链接1"/>
    <w:basedOn w:val="12"/>
    <w:uiPriority w:val="0"/>
    <w:rPr>
      <w:color w:val="0000FF"/>
      <w:u w:val="single"/>
    </w:rPr>
  </w:style>
  <w:style w:type="character" w:customStyle="1" w:styleId="18">
    <w:name w:val="页眉 Char"/>
    <w:basedOn w:val="12"/>
    <w:link w:val="8"/>
    <w:uiPriority w:val="0"/>
    <w:rPr>
      <w:rFonts w:hint="eastAsia" w:ascii="方正仿宋_GBK" w:hAnsi="方正仿宋_GBK" w:eastAsia="方正仿宋_GBK" w:cs="方正仿宋_GBK"/>
      <w:snapToGrid w:val="0"/>
      <w:sz w:val="18"/>
    </w:rPr>
  </w:style>
  <w:style w:type="character" w:customStyle="1" w:styleId="19">
    <w:name w:val="标题 Char"/>
    <w:aliases w:val="附件标题 Char"/>
    <w:basedOn w:val="12"/>
    <w:uiPriority w:val="0"/>
    <w:rPr>
      <w:rFonts w:hint="default" w:ascii="Cambria" w:hAnsi="Cambria" w:eastAsia="方正小标宋_GBK" w:cs="Cambria"/>
      <w:bCs/>
      <w:snapToGrid w:val="0"/>
      <w:sz w:val="44"/>
      <w:szCs w:val="32"/>
    </w:rPr>
  </w:style>
  <w:style w:type="character" w:customStyle="1" w:styleId="20">
    <w:name w:val="文档结构图 Char"/>
    <w:basedOn w:val="12"/>
    <w:link w:val="4"/>
    <w:uiPriority w:val="0"/>
    <w:rPr>
      <w:rFonts w:hint="eastAsia" w:ascii="宋体" w:hAnsi="宋体" w:eastAsia="宋体" w:cs="宋体"/>
      <w:kern w:val="2"/>
      <w:sz w:val="18"/>
      <w:szCs w:val="18"/>
    </w:rPr>
  </w:style>
  <w:style w:type="character" w:customStyle="1" w:styleId="21">
    <w:name w:val="批注框文本 Char"/>
    <w:basedOn w:val="12"/>
    <w:link w:val="6"/>
    <w:uiPriority w:val="0"/>
    <w:rPr>
      <w:rFonts w:hint="eastAsia" w:ascii="方正仿宋_GBK" w:hAnsi="方正仿宋_GBK" w:eastAsia="方正仿宋_GBK" w:cs="方正仿宋_GBK"/>
      <w:snapToGrid w:val="0"/>
      <w:sz w:val="18"/>
      <w:szCs w:val="18"/>
    </w:rPr>
  </w:style>
  <w:style w:type="character" w:customStyle="1" w:styleId="22">
    <w:name w:val="标题 2 Char"/>
    <w:basedOn w:val="12"/>
    <w:link w:val="3"/>
    <w:uiPriority w:val="0"/>
    <w:rPr>
      <w:rFonts w:hint="default" w:ascii="Cambria" w:hAnsi="Cambria" w:eastAsia="Cambria" w:cs="Cambria"/>
      <w:b/>
      <w:bCs/>
      <w:snapToGrid w:val="0"/>
      <w:sz w:val="32"/>
      <w:szCs w:val="32"/>
    </w:rPr>
  </w:style>
  <w:style w:type="character" w:customStyle="1" w:styleId="23">
    <w:name w:val="批注主题 Char"/>
    <w:basedOn w:val="24"/>
    <w:link w:val="9"/>
    <w:uiPriority w:val="0"/>
    <w:rPr>
      <w:b/>
      <w:bCs/>
      <w:kern w:val="2"/>
      <w:sz w:val="21"/>
    </w:rPr>
  </w:style>
  <w:style w:type="character" w:customStyle="1" w:styleId="24">
    <w:name w:val="批注文字 Char"/>
    <w:basedOn w:val="12"/>
    <w:link w:val="5"/>
    <w:uiPriority w:val="0"/>
    <w:rPr>
      <w:kern w:val="2"/>
      <w:sz w:val="21"/>
    </w:rPr>
  </w:style>
  <w:style w:type="character" w:customStyle="1" w:styleId="25">
    <w:name w:val="标题 1 Char"/>
    <w:basedOn w:val="12"/>
    <w:link w:val="2"/>
    <w:uiPriority w:val="0"/>
    <w:rPr>
      <w:rFonts w:hint="eastAsia" w:ascii="方正黑体_GBK" w:hAnsi="方正黑体_GBK" w:eastAsia="方正黑体_GBK" w:cs="方正黑体_GBK"/>
      <w:snapToGrid w:val="0"/>
      <w:kern w:val="44"/>
      <w:sz w:val="32"/>
    </w:rPr>
  </w:style>
  <w:style w:type="character" w:customStyle="1" w:styleId="26">
    <w:name w:val="apple-converted-space"/>
    <w:basedOn w:val="12"/>
    <w:uiPriority w:val="0"/>
  </w:style>
  <w:style w:type="character" w:customStyle="1" w:styleId="27">
    <w:name w:val="页脚 Char"/>
    <w:basedOn w:val="12"/>
    <w:link w:val="7"/>
    <w:uiPriority w:val="0"/>
    <w:rPr>
      <w:rFonts w:hint="eastAsia" w:ascii="方正仿宋_GBK" w:hAnsi="方正仿宋_GBK" w:eastAsia="方正仿宋_GBK" w:cs="方正仿宋_GBK"/>
      <w:snapToGrid w:val="0"/>
      <w:sz w:val="28"/>
    </w:rPr>
  </w:style>
  <w:style w:type="paragraph" w:customStyle="1" w:styleId="28">
    <w:name w:val="附件标识"/>
    <w:basedOn w:val="1"/>
    <w:uiPriority w:val="0"/>
    <w:pPr>
      <w:keepNext w:val="0"/>
      <w:keepLines w:val="0"/>
      <w:widowControl w:val="0"/>
      <w:suppressLineNumbers w:val="0"/>
      <w:autoSpaceDE w:val="0"/>
      <w:autoSpaceDN w:val="0"/>
      <w:snapToGrid w:val="0"/>
      <w:spacing w:before="0" w:beforeAutospacing="0" w:after="0" w:afterAutospacing="0" w:line="590" w:lineRule="exact"/>
      <w:ind w:left="0" w:right="-44" w:rightChars="-14" w:firstLine="0"/>
      <w:jc w:val="both"/>
    </w:pPr>
    <w:rPr>
      <w:rFonts w:hint="eastAsia" w:ascii="黑体" w:hAnsi="宋体" w:eastAsia="黑体" w:cs="宋体"/>
      <w:snapToGrid/>
      <w:kern w:val="0"/>
      <w:sz w:val="32"/>
      <w:szCs w:val="20"/>
      <w:lang w:val="en-US" w:eastAsia="zh-CN" w:bidi="ar"/>
    </w:rPr>
  </w:style>
  <w:style w:type="character" w:customStyle="1" w:styleId="29">
    <w:name w:val="访问过的超链接1"/>
    <w:basedOn w:val="12"/>
    <w:uiPriority w:val="0"/>
    <w:rPr>
      <w:color w:val="800080"/>
      <w:u w:val="single"/>
    </w:rPr>
  </w:style>
  <w:style w:type="table" w:customStyle="1" w:styleId="30">
    <w:name w:val="网格型1"/>
    <w:basedOn w:val="10"/>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2021-12-23T01:58:10Z</dcterms:created>
  <dc:creator>caomm</dc:creator>
  <cp:lastModifiedBy>Dame D.O.L.L.A.</cp:lastModifiedBy>
  <dcterms:modified xsi:type="dcterms:W3CDTF">2021-12-23T02:03:07Z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2E96C2DD641C472E85C92997F5C9B79F</vt:lpwstr>
  </property>
</Properties>
</file>