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color w:val="333333"/>
          <w:kern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333333"/>
          <w:kern w:val="0"/>
          <w:sz w:val="32"/>
          <w:szCs w:val="32"/>
        </w:rPr>
        <w:t>附件</w:t>
      </w:r>
    </w:p>
    <w:p>
      <w:pPr>
        <w:widowControl/>
        <w:spacing w:line="560" w:lineRule="exact"/>
        <w:ind w:firstLine="480"/>
        <w:jc w:val="left"/>
        <w:rPr>
          <w:rFonts w:ascii="方正黑体_GBK" w:hAnsi="Times New Roman" w:eastAsia="方正黑体_GBK" w:cs="Times New Roman"/>
          <w:color w:val="333333"/>
          <w:kern w:val="0"/>
          <w:sz w:val="32"/>
          <w:szCs w:val="32"/>
        </w:rPr>
      </w:pPr>
    </w:p>
    <w:p>
      <w:pPr>
        <w:widowControl/>
        <w:spacing w:line="660" w:lineRule="exact"/>
        <w:jc w:val="center"/>
        <w:rPr>
          <w:rFonts w:ascii="方正小标宋_GBK" w:hAnsi="方正小标宋_GBK" w:eastAsia="方正小标宋_GBK" w:cs="方正小标宋_GBK"/>
          <w:color w:val="333333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333333"/>
          <w:kern w:val="0"/>
          <w:sz w:val="44"/>
          <w:szCs w:val="44"/>
        </w:rPr>
        <w:t>江苏省多式联运示范工程项目验收结果</w:t>
      </w:r>
    </w:p>
    <w:p>
      <w:pPr>
        <w:widowControl/>
        <w:spacing w:after="156" w:afterLines="50" w:line="660" w:lineRule="exact"/>
        <w:jc w:val="center"/>
        <w:rPr>
          <w:rFonts w:ascii="方正小标宋_GBK" w:hAnsi="方正小标宋_GBK" w:eastAsia="方正小标宋_GBK" w:cs="方正小标宋_GBK"/>
          <w:color w:val="333333"/>
          <w:kern w:val="0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color w:val="333333"/>
          <w:kern w:val="0"/>
          <w:sz w:val="44"/>
          <w:szCs w:val="44"/>
        </w:rPr>
        <w:t>（延续创建）</w:t>
      </w:r>
    </w:p>
    <w:tbl>
      <w:tblPr>
        <w:tblStyle w:val="3"/>
        <w:tblW w:w="96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134"/>
        <w:gridCol w:w="4012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846" w:type="dxa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  <w:t>市别</w:t>
            </w:r>
          </w:p>
        </w:tc>
        <w:tc>
          <w:tcPr>
            <w:tcW w:w="4012" w:type="dxa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  <w:t>示范工程项目名称</w:t>
            </w:r>
          </w:p>
        </w:tc>
        <w:tc>
          <w:tcPr>
            <w:tcW w:w="3642" w:type="dxa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333333"/>
                <w:kern w:val="0"/>
                <w:sz w:val="28"/>
                <w:szCs w:val="28"/>
              </w:rPr>
              <w:t>项目实施主体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2" w:hRule="atLeast"/>
          <w:jc w:val="center"/>
        </w:trPr>
        <w:tc>
          <w:tcPr>
            <w:tcW w:w="846" w:type="dxa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1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无锡</w:t>
            </w:r>
          </w:p>
        </w:tc>
        <w:tc>
          <w:tcPr>
            <w:tcW w:w="4012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无锡西站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物流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枢纽多式联运示范工程</w:t>
            </w:r>
          </w:p>
        </w:tc>
        <w:tc>
          <w:tcPr>
            <w:tcW w:w="3642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无锡西站物流中心投资开发有限责任公司、五矿无锡物流园有限公司、北京驮丰江苏物联网科技有限公司、无锡市国际货运班列有限公司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0" w:hRule="atLeast"/>
          <w:jc w:val="center"/>
        </w:trPr>
        <w:tc>
          <w:tcPr>
            <w:tcW w:w="846" w:type="dxa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2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盐城</w:t>
            </w:r>
          </w:p>
        </w:tc>
        <w:tc>
          <w:tcPr>
            <w:tcW w:w="4012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大丰港多式联运项目</w:t>
            </w:r>
          </w:p>
        </w:tc>
        <w:tc>
          <w:tcPr>
            <w:tcW w:w="3642" w:type="dxa"/>
            <w:vAlign w:val="center"/>
          </w:tcPr>
          <w:p>
            <w:pPr>
              <w:widowControl/>
              <w:spacing w:line="440" w:lineRule="exact"/>
              <w:jc w:val="left"/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江苏盐城港智慧港口有限公司、江苏盐城港航运集团有限公司、江苏盐城港科技集团有限公司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ZiM2M0MzYxMWEzYzBiNTYxOGQyYmUwZDk3Yjk4NWEifQ=="/>
  </w:docVars>
  <w:rsids>
    <w:rsidRoot w:val="1FF414CD"/>
    <w:rsid w:val="1FF41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2023-12-07T09:09:00Z</dcterms:created>
  <dc:creator>张彬彬</dc:creator>
  <cp:lastModifiedBy>张彬彬</cp:lastModifiedBy>
  <dcterms:modified xsi:type="dcterms:W3CDTF">2023-12-07T09:09:26Z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E15481E66B6C4AAA86F46F31F27AE8F4_11</vt:lpwstr>
  </property>
</Properties>
</file>