
<file path=[Content_Types].xml><?xml version="1.0" encoding="utf-8"?>
<Types xmlns="http://schemas.openxmlformats.org/package/2006/content-types">
  <Default Extension="xml" ContentType="application/xml"/>
  <Default Extension="jpeg" ContentType="image/jpeg"/>
  <Default Extension="JPG" ContentType="image/.jpg"/>
  <Default Extension="emf" ContentType="image/x-emf"/>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tabs>
          <w:tab w:val="right" w:pos="9780"/>
        </w:tabs>
      </w:pPr>
      <w:r>
        <w:drawing>
          <wp:anchor distT="0" distB="0" distL="114300" distR="114300" simplePos="0" relativeHeight="251662336" behindDoc="1" locked="0" layoutInCell="1" allowOverlap="1">
            <wp:simplePos x="0" y="0"/>
            <wp:positionH relativeFrom="column">
              <wp:posOffset>-49530</wp:posOffset>
            </wp:positionH>
            <wp:positionV relativeFrom="paragraph">
              <wp:posOffset>-17780</wp:posOffset>
            </wp:positionV>
            <wp:extent cx="6304915" cy="8825865"/>
            <wp:effectExtent l="0" t="0" r="635" b="0"/>
            <wp:wrapNone/>
            <wp:docPr id="5" name="图片 5" descr="F:\项目\2020\ZX2024-2020交调路网（80.5）\02-假日研判\05-2021年春节\2021年春节图片\封面-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图片 5" descr="F:\项目\2020\ZX2024-2020交调路网（80.5）\02-假日研判\05-2021年春节\2021年春节图片\封面-01.jpg"/>
                    <pic:cNvPicPr>
                      <a:picLocks noChangeAspect="1" noChangeArrowheads="1"/>
                    </pic:cNvPicPr>
                  </pic:nvPicPr>
                  <pic:blipFill>
                    <a:blip r:embed="rId14">
                      <a:extLst>
                        <a:ext uri="{28A0092B-C50C-407E-A947-70E740481C1C}">
                          <a14:useLocalDpi xmlns:a14="http://schemas.microsoft.com/office/drawing/2010/main" val="0"/>
                        </a:ext>
                      </a:extLst>
                    </a:blip>
                    <a:srcRect t="1039" b="2680"/>
                    <a:stretch>
                      <a:fillRect/>
                    </a:stretch>
                  </pic:blipFill>
                  <pic:spPr>
                    <a:xfrm>
                      <a:off x="0" y="0"/>
                      <a:ext cx="6304915" cy="8825948"/>
                    </a:xfrm>
                    <a:prstGeom prst="rect">
                      <a:avLst/>
                    </a:prstGeom>
                    <a:noFill/>
                    <a:ln>
                      <a:noFill/>
                    </a:ln>
                  </pic:spPr>
                </pic:pic>
              </a:graphicData>
            </a:graphic>
          </wp:anchor>
        </w:drawing>
      </w:r>
      <w:r>
        <w:tab/>
      </w:r>
    </w:p>
    <w:p>
      <w:pPr>
        <w:tabs>
          <w:tab w:val="left" w:pos="5895"/>
        </w:tabs>
      </w:pPr>
      <w:r>
        <w:tab/>
      </w: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right"/>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right"/>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tabs>
          <w:tab w:val="left" w:pos="8940"/>
        </w:tabs>
        <w:adjustRightInd w:val="0"/>
        <w:snapToGrid w:val="0"/>
        <w:rPr>
          <w:rFonts w:ascii="Times New Roman" w:hAnsi="Times New Roman" w:eastAsia="微软雅黑" w:cs="Times New Roman"/>
          <w:sz w:val="28"/>
          <w:szCs w:val="28"/>
        </w:rPr>
      </w:pPr>
      <w:r>
        <w:rPr>
          <w:rFonts w:ascii="Times New Roman" w:hAnsi="Times New Roman" w:eastAsia="微软雅黑" w:cs="Times New Roman"/>
          <w:sz w:val="28"/>
          <w:szCs w:val="28"/>
        </w:rPr>
        <w:tab/>
      </w: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tabs>
          <w:tab w:val="left" w:pos="8905"/>
        </w:tabs>
        <w:adjustRightInd w:val="0"/>
        <w:snapToGrid w:val="0"/>
        <w:ind w:left="-84" w:leftChars="-40"/>
        <w:jc w:val="left"/>
        <w:rPr>
          <w:rFonts w:ascii="Times New Roman" w:hAnsi="Times New Roman" w:eastAsia="微软雅黑" w:cs="Times New Roman"/>
          <w:sz w:val="28"/>
          <w:szCs w:val="28"/>
        </w:rPr>
      </w:pPr>
      <w:r>
        <w:rPr>
          <w:rFonts w:ascii="Times New Roman" w:hAnsi="Times New Roman" w:eastAsia="微软雅黑" w:cs="Times New Roman"/>
          <w:sz w:val="28"/>
          <w:szCs w:val="28"/>
        </w:rPr>
        <w:tab/>
      </w:r>
    </w:p>
    <w:p>
      <w:pPr>
        <w:adjustRightInd w:val="0"/>
        <w:snapToGrid w:val="0"/>
        <w:ind w:left="-84" w:leftChars="-40"/>
        <w:jc w:val="center"/>
        <w:rPr>
          <w:rFonts w:ascii="Times New Roman" w:hAnsi="Times New Roman" w:eastAsia="微软雅黑" w:cs="Times New Roman"/>
          <w:sz w:val="28"/>
          <w:szCs w:val="28"/>
        </w:rPr>
      </w:pPr>
    </w:p>
    <w:p>
      <w:pPr>
        <w:tabs>
          <w:tab w:val="left" w:pos="7935"/>
        </w:tabs>
        <w:adjustRightInd w:val="0"/>
        <w:snapToGrid w:val="0"/>
        <w:ind w:left="-84" w:leftChars="-40"/>
        <w:jc w:val="left"/>
        <w:rPr>
          <w:rFonts w:ascii="Times New Roman" w:hAnsi="Times New Roman" w:eastAsia="微软雅黑" w:cs="Times New Roman"/>
          <w:sz w:val="28"/>
          <w:szCs w:val="28"/>
        </w:rPr>
      </w:pPr>
      <w:r>
        <w:rPr>
          <w:rFonts w:ascii="Times New Roman" w:hAnsi="Times New Roman" w:eastAsia="微软雅黑" w:cs="Times New Roman"/>
          <w:sz w:val="28"/>
          <w:szCs w:val="28"/>
        </w:rPr>
        <w:tab/>
      </w: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right"/>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tabs>
          <w:tab w:val="left" w:pos="8098"/>
        </w:tabs>
        <w:adjustRightInd w:val="0"/>
        <w:snapToGrid w:val="0"/>
        <w:ind w:left="-84" w:leftChars="-40"/>
        <w:jc w:val="left"/>
        <w:rPr>
          <w:rFonts w:ascii="Times New Roman" w:hAnsi="Times New Roman" w:eastAsia="微软雅黑" w:cs="Times New Roman"/>
          <w:sz w:val="28"/>
          <w:szCs w:val="28"/>
        </w:rPr>
      </w:pPr>
      <w:r>
        <w:rPr>
          <w:rFonts w:ascii="Times New Roman" w:hAnsi="Times New Roman" w:eastAsia="微软雅黑" w:cs="Times New Roman"/>
          <w:sz w:val="28"/>
          <w:szCs w:val="28"/>
        </w:rPr>
        <w:tab/>
      </w: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sz w:val="28"/>
          <w:szCs w:val="28"/>
        </w:rPr>
      </w:pPr>
    </w:p>
    <w:p>
      <w:pPr>
        <w:adjustRightInd w:val="0"/>
        <w:snapToGrid w:val="0"/>
        <w:ind w:left="-84" w:leftChars="-40"/>
        <w:jc w:val="center"/>
        <w:rPr>
          <w:rFonts w:ascii="黑体" w:hAnsi="黑体" w:eastAsia="黑体" w:cs="Times New Roman"/>
          <w:color w:val="C00000"/>
          <w:sz w:val="40"/>
          <w:szCs w:val="40"/>
        </w:rPr>
      </w:pPr>
    </w:p>
    <w:p>
      <w:pPr>
        <w:adjustRightInd w:val="0"/>
        <w:snapToGrid w:val="0"/>
        <w:ind w:left="-84" w:leftChars="-40"/>
        <w:jc w:val="right"/>
        <w:rPr>
          <w:rFonts w:ascii="Times New Roman" w:hAnsi="Times New Roman" w:eastAsia="微软雅黑" w:cs="Times New Roman"/>
          <w:sz w:val="28"/>
          <w:szCs w:val="28"/>
        </w:rPr>
      </w:pPr>
    </w:p>
    <w:p>
      <w:pPr>
        <w:adjustRightInd w:val="0"/>
        <w:snapToGrid w:val="0"/>
        <w:rPr>
          <w:rFonts w:ascii="Times New Roman" w:hAnsi="Times New Roman" w:eastAsia="微软雅黑" w:cs="Times New Roman"/>
          <w:sz w:val="28"/>
          <w:szCs w:val="28"/>
        </w:rPr>
      </w:pPr>
    </w:p>
    <w:p>
      <w:pPr>
        <w:adjustRightInd w:val="0"/>
        <w:snapToGrid w:val="0"/>
        <w:ind w:left="-84" w:leftChars="-40"/>
        <w:rPr>
          <w:rFonts w:ascii="Times New Roman" w:hAnsi="Times New Roman" w:eastAsia="微软雅黑" w:cs="Times New Roman"/>
          <w:sz w:val="28"/>
          <w:szCs w:val="28"/>
        </w:rPr>
      </w:pPr>
    </w:p>
    <w:p>
      <w:pPr>
        <w:adjustRightInd w:val="0"/>
        <w:snapToGrid w:val="0"/>
        <w:ind w:left="-84" w:leftChars="-40"/>
        <w:jc w:val="center"/>
        <w:rPr>
          <w:rFonts w:ascii="Times New Roman" w:hAnsi="Times New Roman" w:eastAsia="微软雅黑" w:cs="Times New Roman"/>
          <w:b/>
          <w:sz w:val="24"/>
          <w:szCs w:val="30"/>
        </w:rPr>
      </w:pPr>
    </w:p>
    <w:tbl>
      <w:tblPr>
        <w:tblStyle w:val="12"/>
        <w:tblpPr w:leftFromText="180" w:rightFromText="180" w:vertAnchor="text" w:horzAnchor="margin" w:tblpXSpec="center" w:tblpY="811"/>
        <w:tblOverlap w:val="never"/>
        <w:tblW w:w="3543"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354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43" w:type="dxa"/>
          </w:tcPr>
          <w:p>
            <w:pPr>
              <w:adjustRightInd w:val="0"/>
              <w:snapToGrid w:val="0"/>
              <w:spacing w:line="240" w:lineRule="atLeast"/>
              <w:jc w:val="distribute"/>
              <w:rPr>
                <w:rFonts w:ascii="Times New Roman" w:hAnsi="Times New Roman" w:eastAsia="华文楷体" w:cs="Times New Roman"/>
                <w:b/>
                <w:sz w:val="32"/>
              </w:rPr>
            </w:pPr>
            <w:r>
              <w:rPr>
                <w:rFonts w:ascii="Times New Roman" w:hAnsi="Times New Roman" w:eastAsia="华文楷体" w:cs="Times New Roman"/>
                <w:b/>
                <w:sz w:val="32"/>
              </w:rPr>
              <w:t>江苏省交通运输厅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43" w:type="dxa"/>
          </w:tcPr>
          <w:p>
            <w:pPr>
              <w:adjustRightInd w:val="0"/>
              <w:snapToGrid w:val="0"/>
              <w:spacing w:line="240" w:lineRule="atLeast"/>
              <w:jc w:val="distribute"/>
              <w:rPr>
                <w:rFonts w:ascii="Times New Roman" w:hAnsi="Times New Roman" w:eastAsia="华文楷体" w:cs="Times New Roman"/>
                <w:b/>
                <w:sz w:val="32"/>
              </w:rPr>
            </w:pPr>
            <w:r>
              <w:rPr>
                <w:rFonts w:ascii="Times New Roman" w:hAnsi="Times New Roman" w:eastAsia="华文楷体" w:cs="Times New Roman"/>
                <w:b/>
                <w:sz w:val="32"/>
              </w:rPr>
              <w:t>江苏省公安厅</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43" w:type="dxa"/>
          </w:tcPr>
          <w:p>
            <w:pPr>
              <w:adjustRightInd w:val="0"/>
              <w:snapToGrid w:val="0"/>
              <w:spacing w:line="240" w:lineRule="atLeast"/>
              <w:jc w:val="distribute"/>
              <w:rPr>
                <w:rFonts w:ascii="Times New Roman" w:hAnsi="Times New Roman" w:eastAsia="华文楷体" w:cs="Times New Roman"/>
                <w:b/>
                <w:sz w:val="32"/>
              </w:rPr>
            </w:pPr>
            <w:r>
              <w:rPr>
                <w:rFonts w:ascii="Times New Roman" w:hAnsi="Times New Roman" w:eastAsia="华文楷体" w:cs="Times New Roman"/>
                <w:b/>
                <w:sz w:val="32"/>
              </w:rPr>
              <w:t>江苏交通控股有限公司</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c>
          <w:tcPr>
            <w:tcW w:w="3543" w:type="dxa"/>
          </w:tcPr>
          <w:p>
            <w:pPr>
              <w:adjustRightInd w:val="0"/>
              <w:snapToGrid w:val="0"/>
              <w:spacing w:line="40" w:lineRule="atLeast"/>
              <w:jc w:val="center"/>
              <w:rPr>
                <w:rFonts w:ascii="Times New Roman" w:hAnsi="Times New Roman" w:eastAsia="华文楷体" w:cs="Times New Roman"/>
                <w:b/>
                <w:sz w:val="4"/>
                <w:szCs w:val="10"/>
              </w:rPr>
            </w:pPr>
          </w:p>
          <w:p>
            <w:pPr>
              <w:adjustRightInd w:val="0"/>
              <w:snapToGrid w:val="0"/>
              <w:spacing w:line="240" w:lineRule="atLeast"/>
              <w:jc w:val="center"/>
              <w:rPr>
                <w:rFonts w:ascii="Times New Roman" w:hAnsi="Times New Roman" w:eastAsia="华文楷体" w:cs="Times New Roman"/>
                <w:b/>
                <w:sz w:val="32"/>
              </w:rPr>
            </w:pPr>
            <w:r>
              <w:rPr>
                <w:rFonts w:ascii="Times New Roman" w:hAnsi="Times New Roman" w:eastAsia="华文楷体" w:cs="Times New Roman"/>
                <w:b/>
                <w:sz w:val="32"/>
              </w:rPr>
              <w:t>联合发布</w:t>
            </w:r>
          </w:p>
        </w:tc>
      </w:tr>
    </w:tbl>
    <w:p>
      <w:pPr>
        <w:adjustRightInd w:val="0"/>
        <w:snapToGrid w:val="0"/>
        <w:ind w:left="-84" w:leftChars="-40"/>
        <w:jc w:val="center"/>
        <w:rPr>
          <w:rFonts w:ascii="Times New Roman" w:hAnsi="Times New Roman" w:eastAsia="微软雅黑" w:cs="Times New Roman"/>
          <w:sz w:val="28"/>
          <w:szCs w:val="28"/>
        </w:rPr>
        <w:sectPr>
          <w:headerReference r:id="rId5" w:type="first"/>
          <w:footerReference r:id="rId8" w:type="first"/>
          <w:headerReference r:id="rId3" w:type="default"/>
          <w:footerReference r:id="rId6" w:type="default"/>
          <w:headerReference r:id="rId4" w:type="even"/>
          <w:footerReference r:id="rId7" w:type="even"/>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pgNumType w:start="0"/>
          <w:cols w:space="425" w:num="1"/>
          <w:docGrid w:type="lines" w:linePitch="312" w:charSpace="0"/>
        </w:sectPr>
      </w:pPr>
    </w:p>
    <w:sdt>
      <w:sdtPr>
        <w:rPr>
          <w:rFonts w:ascii="微软雅黑" w:hAnsi="微软雅黑" w:eastAsia="微软雅黑" w:cstheme="minorBidi"/>
          <w:b w:val="0"/>
          <w:bCs w:val="0"/>
          <w:color w:val="auto"/>
          <w:kern w:val="2"/>
          <w:sz w:val="22"/>
          <w:szCs w:val="22"/>
          <w:lang w:val="zh-CN"/>
        </w:rPr>
        <w:id w:val="-2143796910"/>
        <w:docPartObj>
          <w:docPartGallery w:val="Table of Contents"/>
          <w:docPartUnique/>
        </w:docPartObj>
      </w:sdtPr>
      <w:sdtEndPr>
        <w:rPr>
          <w:rFonts w:ascii="Times New Roman" w:hAnsi="Times New Roman" w:cs="Times New Roman" w:eastAsiaTheme="minorEastAsia"/>
          <w:b w:val="0"/>
          <w:bCs w:val="0"/>
          <w:color w:val="BF9000" w:themeColor="accent4" w:themeShade="BF"/>
          <w:kern w:val="2"/>
          <w:sz w:val="30"/>
          <w:szCs w:val="30"/>
          <w:lang w:val="zh-CN"/>
        </w:rPr>
      </w:sdtEndPr>
      <w:sdtContent>
        <w:p>
          <w:pPr>
            <w:pStyle w:val="27"/>
            <w:spacing w:before="120" w:line="240" w:lineRule="auto"/>
            <w:jc w:val="center"/>
            <w:rPr>
              <w:rFonts w:ascii="Times New Roman" w:hAnsi="Times New Roman" w:eastAsia="黑体" w:cs="Times New Roman"/>
              <w:color w:val="7F6000" w:themeColor="accent4" w:themeShade="80"/>
              <w:sz w:val="36"/>
              <w:szCs w:val="36"/>
            </w:rPr>
          </w:pPr>
          <w:r>
            <w:rPr>
              <w:rFonts w:ascii="Times New Roman" w:hAnsi="Times New Roman" w:eastAsia="黑体" w:cs="Times New Roman"/>
              <w:color w:val="7F6000" w:themeColor="accent4" w:themeShade="80"/>
              <w:sz w:val="36"/>
              <w:szCs w:val="36"/>
            </w:rPr>
            <w:t>目</w:t>
          </w:r>
          <w:r>
            <w:rPr>
              <w:rFonts w:hint="eastAsia" w:ascii="Times New Roman" w:hAnsi="Times New Roman" w:eastAsia="黑体" w:cs="Times New Roman"/>
              <w:color w:val="7F6000" w:themeColor="accent4" w:themeShade="80"/>
              <w:sz w:val="36"/>
              <w:szCs w:val="36"/>
            </w:rPr>
            <w:t xml:space="preserve">  </w:t>
          </w:r>
          <w:r>
            <w:rPr>
              <w:rFonts w:ascii="Times New Roman" w:hAnsi="Times New Roman" w:eastAsia="黑体" w:cs="Times New Roman"/>
              <w:color w:val="7F6000" w:themeColor="accent4" w:themeShade="80"/>
              <w:sz w:val="36"/>
              <w:szCs w:val="36"/>
            </w:rPr>
            <w:t>录</w:t>
          </w:r>
        </w:p>
        <w:p>
          <w:pPr>
            <w:pStyle w:val="7"/>
            <w:spacing w:line="540" w:lineRule="exact"/>
          </w:pPr>
          <w:r>
            <w:t>一、通行政策</w:t>
          </w:r>
          <w:r>
            <w:ptab w:relativeTo="margin" w:alignment="right" w:leader="dot"/>
          </w:r>
          <w:r>
            <w:rPr>
              <w:lang w:val="zh-CN"/>
            </w:rPr>
            <w:t>1</w:t>
          </w:r>
        </w:p>
        <w:p>
          <w:pPr>
            <w:pStyle w:val="9"/>
            <w:spacing w:line="540" w:lineRule="exact"/>
            <w:rPr>
              <w:color w:val="C55A11" w:themeColor="accent2" w:themeShade="BF"/>
              <w:lang w:val="zh-CN"/>
            </w:rPr>
          </w:pPr>
          <w:r>
            <w:rPr>
              <w:color w:val="C55A11" w:themeColor="accent2" w:themeShade="BF"/>
            </w:rPr>
            <w:t>1、</w:t>
          </w:r>
          <w:r>
            <w:rPr>
              <w:rFonts w:hint="eastAsia"/>
              <w:color w:val="C55A11" w:themeColor="accent2" w:themeShade="BF"/>
            </w:rPr>
            <w:t>收费公路小型客车免费</w:t>
          </w:r>
          <w:r>
            <w:rPr>
              <w:color w:val="C55A11" w:themeColor="accent2" w:themeShade="BF"/>
            </w:rPr>
            <w:ptab w:relativeTo="margin" w:alignment="right" w:leader="dot"/>
          </w:r>
          <w:r>
            <w:rPr>
              <w:color w:val="C55A11" w:themeColor="accent2" w:themeShade="BF"/>
              <w:lang w:val="zh-CN"/>
            </w:rPr>
            <w:t>2</w:t>
          </w:r>
        </w:p>
        <w:p>
          <w:pPr>
            <w:pStyle w:val="9"/>
            <w:spacing w:line="540" w:lineRule="exact"/>
            <w:rPr>
              <w:color w:val="C55A11" w:themeColor="accent2" w:themeShade="BF"/>
              <w:lang w:val="zh-CN"/>
            </w:rPr>
          </w:pPr>
          <w:r>
            <w:rPr>
              <w:color w:val="C55A11" w:themeColor="accent2" w:themeShade="BF"/>
            </w:rPr>
            <w:t>2、</w:t>
          </w:r>
          <w:r>
            <w:rPr>
              <w:rFonts w:hint="eastAsia"/>
              <w:color w:val="C55A11" w:themeColor="accent2" w:themeShade="BF"/>
            </w:rPr>
            <w:t>疫情防控政策</w:t>
          </w:r>
          <w:r>
            <w:rPr>
              <w:color w:val="C55A11" w:themeColor="accent2" w:themeShade="BF"/>
            </w:rPr>
            <w:ptab w:relativeTo="margin" w:alignment="right" w:leader="dot"/>
          </w:r>
          <w:r>
            <w:rPr>
              <w:color w:val="C55A11" w:themeColor="accent2" w:themeShade="BF"/>
              <w:lang w:val="zh-CN"/>
            </w:rPr>
            <w:t>2</w:t>
          </w:r>
        </w:p>
        <w:p>
          <w:pPr>
            <w:pStyle w:val="9"/>
            <w:spacing w:line="540" w:lineRule="exact"/>
            <w:rPr>
              <w:color w:val="C55A11" w:themeColor="accent2" w:themeShade="BF"/>
              <w:lang w:val="zh-CN"/>
            </w:rPr>
          </w:pPr>
          <w:r>
            <w:rPr>
              <w:color w:val="C55A11" w:themeColor="accent2" w:themeShade="BF"/>
            </w:rPr>
            <w:t>3、</w:t>
          </w:r>
          <w:r>
            <w:rPr>
              <w:rFonts w:hint="eastAsia"/>
              <w:color w:val="C55A11" w:themeColor="accent2" w:themeShade="BF"/>
            </w:rPr>
            <w:t>部分路段节点车辆限行</w:t>
          </w:r>
          <w:r>
            <w:rPr>
              <w:color w:val="C55A11" w:themeColor="accent2" w:themeShade="BF"/>
            </w:rPr>
            <w:ptab w:relativeTo="margin" w:alignment="right" w:leader="dot"/>
          </w:r>
          <w:r>
            <w:rPr>
              <w:color w:val="C55A11" w:themeColor="accent2" w:themeShade="BF"/>
              <w:lang w:val="zh-CN"/>
            </w:rPr>
            <w:t>3</w:t>
          </w:r>
        </w:p>
        <w:p>
          <w:pPr>
            <w:pStyle w:val="9"/>
            <w:spacing w:line="540" w:lineRule="exact"/>
            <w:rPr>
              <w:color w:val="C55A11" w:themeColor="accent2" w:themeShade="BF"/>
              <w:lang w:val="zh-CN"/>
            </w:rPr>
          </w:pPr>
          <w:r>
            <w:rPr>
              <w:color w:val="C55A11" w:themeColor="accent2" w:themeShade="BF"/>
            </w:rPr>
            <w:t>4、</w:t>
          </w:r>
          <w:r>
            <w:rPr>
              <w:rFonts w:hint="eastAsia"/>
              <w:color w:val="C55A11" w:themeColor="accent2" w:themeShade="BF"/>
            </w:rPr>
            <w:t>货车右侧通行管控</w:t>
          </w:r>
          <w:r>
            <w:rPr>
              <w:color w:val="C55A11" w:themeColor="accent2" w:themeShade="BF"/>
            </w:rPr>
            <w:ptab w:relativeTo="margin" w:alignment="right" w:leader="dot"/>
          </w:r>
          <w:r>
            <w:rPr>
              <w:color w:val="C55A11" w:themeColor="accent2" w:themeShade="BF"/>
              <w:lang w:val="zh-CN"/>
            </w:rPr>
            <w:t>3</w:t>
          </w:r>
        </w:p>
        <w:p>
          <w:pPr>
            <w:pStyle w:val="9"/>
            <w:spacing w:line="540" w:lineRule="exact"/>
            <w:rPr>
              <w:color w:val="C55A11" w:themeColor="accent2" w:themeShade="BF"/>
              <w:lang w:val="zh-CN"/>
            </w:rPr>
          </w:pPr>
          <w:r>
            <w:rPr>
              <w:color w:val="C55A11" w:themeColor="accent2" w:themeShade="BF"/>
            </w:rPr>
            <w:t>5、</w:t>
          </w:r>
          <w:r>
            <w:rPr>
              <w:rFonts w:hint="eastAsia"/>
              <w:color w:val="C55A11" w:themeColor="accent2" w:themeShade="BF"/>
            </w:rPr>
            <w:t>高速公路区间测速</w:t>
          </w:r>
          <w:r>
            <w:rPr>
              <w:color w:val="C55A11" w:themeColor="accent2" w:themeShade="BF"/>
            </w:rPr>
            <w:ptab w:relativeTo="margin" w:alignment="right" w:leader="dot"/>
          </w:r>
          <w:r>
            <w:rPr>
              <w:color w:val="C55A11" w:themeColor="accent2" w:themeShade="BF"/>
              <w:lang w:val="zh-CN"/>
            </w:rPr>
            <w:t>4</w:t>
          </w:r>
        </w:p>
        <w:p>
          <w:pPr>
            <w:pStyle w:val="7"/>
            <w:spacing w:line="540" w:lineRule="exact"/>
          </w:pPr>
          <w:r>
            <w:t>二、路网环境</w:t>
          </w:r>
          <w:r>
            <w:ptab w:relativeTo="margin" w:alignment="right" w:leader="dot"/>
          </w:r>
          <w:r>
            <w:rPr>
              <w:lang w:val="zh-CN"/>
            </w:rPr>
            <w:t>5</w:t>
          </w:r>
        </w:p>
        <w:p>
          <w:pPr>
            <w:pStyle w:val="9"/>
            <w:spacing w:line="540" w:lineRule="exact"/>
            <w:rPr>
              <w:color w:val="C55A11" w:themeColor="accent2" w:themeShade="BF"/>
              <w:lang w:val="zh-CN"/>
            </w:rPr>
          </w:pPr>
          <w:r>
            <w:rPr>
              <w:color w:val="C55A11" w:themeColor="accent2" w:themeShade="BF"/>
            </w:rPr>
            <w:t>1、</w:t>
          </w:r>
          <w:r>
            <w:rPr>
              <w:rFonts w:hint="eastAsia"/>
              <w:color w:val="C55A11" w:themeColor="accent2" w:themeShade="BF"/>
            </w:rPr>
            <w:t>干线</w:t>
          </w:r>
          <w:r>
            <w:rPr>
              <w:color w:val="C55A11" w:themeColor="accent2" w:themeShade="BF"/>
            </w:rPr>
            <w:t>公路</w:t>
          </w:r>
          <w:r>
            <w:rPr>
              <w:rFonts w:hint="eastAsia"/>
              <w:color w:val="C55A11" w:themeColor="accent2" w:themeShade="BF"/>
            </w:rPr>
            <w:t>设施</w:t>
          </w:r>
          <w:r>
            <w:rPr>
              <w:color w:val="C55A11" w:themeColor="accent2" w:themeShade="BF"/>
            </w:rPr>
            <w:ptab w:relativeTo="margin" w:alignment="right" w:leader="dot"/>
          </w:r>
          <w:r>
            <w:rPr>
              <w:color w:val="C55A11" w:themeColor="accent2" w:themeShade="BF"/>
              <w:lang w:val="zh-CN"/>
            </w:rPr>
            <w:t>5</w:t>
          </w:r>
        </w:p>
        <w:p>
          <w:pPr>
            <w:pStyle w:val="9"/>
            <w:spacing w:line="540" w:lineRule="exact"/>
            <w:rPr>
              <w:color w:val="C55A11" w:themeColor="accent2" w:themeShade="BF"/>
            </w:rPr>
          </w:pPr>
          <w:r>
            <w:rPr>
              <w:color w:val="C55A11" w:themeColor="accent2" w:themeShade="BF"/>
            </w:rPr>
            <w:t>2</w:t>
          </w:r>
          <w:r>
            <w:rPr>
              <w:rFonts w:hint="eastAsia"/>
              <w:color w:val="C55A11" w:themeColor="accent2" w:themeShade="BF"/>
            </w:rPr>
            <w:t>、施工路段节点</w:t>
          </w:r>
          <w:r>
            <w:rPr>
              <w:color w:val="C55A11" w:themeColor="accent2" w:themeShade="BF"/>
            </w:rPr>
            <w:ptab w:relativeTo="margin" w:alignment="right" w:leader="dot"/>
          </w:r>
          <w:r>
            <w:rPr>
              <w:color w:val="C55A11" w:themeColor="accent2" w:themeShade="BF"/>
            </w:rPr>
            <w:t>6</w:t>
          </w:r>
        </w:p>
        <w:p>
          <w:pPr>
            <w:pStyle w:val="9"/>
            <w:spacing w:line="540" w:lineRule="exact"/>
            <w:rPr>
              <w:color w:val="C55A11" w:themeColor="accent2" w:themeShade="BF"/>
              <w:lang w:val="zh-CN"/>
            </w:rPr>
          </w:pPr>
          <w:r>
            <w:rPr>
              <w:color w:val="C55A11" w:themeColor="accent2" w:themeShade="BF"/>
            </w:rPr>
            <w:t>3、</w:t>
          </w:r>
          <w:r>
            <w:rPr>
              <w:rFonts w:hint="eastAsia"/>
              <w:color w:val="C55A11" w:themeColor="accent2" w:themeShade="BF"/>
            </w:rPr>
            <w:t>服务区</w:t>
          </w:r>
          <w:r>
            <w:rPr>
              <w:color w:val="C55A11" w:themeColor="accent2" w:themeShade="BF"/>
            </w:rPr>
            <w:t>特情</w:t>
          </w:r>
          <w:r>
            <w:rPr>
              <w:color w:val="C55A11" w:themeColor="accent2" w:themeShade="BF"/>
            </w:rPr>
            <w:ptab w:relativeTo="margin" w:alignment="right" w:leader="dot"/>
          </w:r>
          <w:r>
            <w:rPr>
              <w:color w:val="C55A11" w:themeColor="accent2" w:themeShade="BF"/>
              <w:lang w:val="zh-CN"/>
            </w:rPr>
            <w:t>9</w:t>
          </w:r>
        </w:p>
        <w:p>
          <w:pPr>
            <w:pStyle w:val="9"/>
            <w:spacing w:line="540" w:lineRule="exact"/>
            <w:rPr>
              <w:color w:val="C55A11" w:themeColor="accent2" w:themeShade="BF"/>
              <w:lang w:val="zh-CN"/>
            </w:rPr>
          </w:pPr>
          <w:r>
            <w:rPr>
              <w:color w:val="C55A11" w:themeColor="accent2" w:themeShade="BF"/>
            </w:rPr>
            <w:t>4、</w:t>
          </w:r>
          <w:r>
            <w:rPr>
              <w:rFonts w:hint="eastAsia"/>
              <w:color w:val="C55A11" w:themeColor="accent2" w:themeShade="BF"/>
            </w:rPr>
            <w:t>实时路况直播</w:t>
          </w:r>
          <w:r>
            <w:rPr>
              <w:color w:val="C55A11" w:themeColor="accent2" w:themeShade="BF"/>
            </w:rPr>
            <w:ptab w:relativeTo="margin" w:alignment="right" w:leader="dot"/>
          </w:r>
          <w:r>
            <w:rPr>
              <w:color w:val="C55A11" w:themeColor="accent2" w:themeShade="BF"/>
              <w:lang w:val="zh-CN"/>
            </w:rPr>
            <w:t>10</w:t>
          </w:r>
        </w:p>
        <w:p>
          <w:pPr>
            <w:pStyle w:val="9"/>
            <w:spacing w:line="540" w:lineRule="exact"/>
            <w:rPr>
              <w:color w:val="C55A11" w:themeColor="accent2" w:themeShade="BF"/>
              <w:lang w:val="zh-CN"/>
            </w:rPr>
          </w:pPr>
          <w:r>
            <w:rPr>
              <w:color w:val="C55A11" w:themeColor="accent2" w:themeShade="BF"/>
            </w:rPr>
            <w:t>5、</w:t>
          </w:r>
          <w:r>
            <w:rPr>
              <w:rFonts w:hint="eastAsia"/>
              <w:color w:val="C55A11" w:themeColor="accent2" w:themeShade="BF"/>
            </w:rPr>
            <w:t>安全应急保障</w:t>
          </w:r>
          <w:r>
            <w:rPr>
              <w:color w:val="C55A11" w:themeColor="accent2" w:themeShade="BF"/>
            </w:rPr>
            <w:ptab w:relativeTo="margin" w:alignment="right" w:leader="dot"/>
          </w:r>
          <w:r>
            <w:rPr>
              <w:color w:val="C55A11" w:themeColor="accent2" w:themeShade="BF"/>
              <w:lang w:val="zh-CN"/>
            </w:rPr>
            <w:t>11</w:t>
          </w:r>
        </w:p>
        <w:p>
          <w:pPr>
            <w:pStyle w:val="7"/>
            <w:spacing w:line="540" w:lineRule="exact"/>
          </w:pPr>
          <w:r>
            <w:t>三、流量预测</w:t>
          </w:r>
          <w:r>
            <w:ptab w:relativeTo="margin" w:alignment="right" w:leader="dot"/>
          </w:r>
          <w:r>
            <w:rPr>
              <w:lang w:val="zh-CN"/>
            </w:rPr>
            <w:t>13</w:t>
          </w:r>
        </w:p>
        <w:p>
          <w:pPr>
            <w:pStyle w:val="9"/>
            <w:spacing w:line="540" w:lineRule="exact"/>
            <w:rPr>
              <w:color w:val="C55A11" w:themeColor="accent2" w:themeShade="BF"/>
              <w:lang w:val="zh-CN"/>
            </w:rPr>
          </w:pPr>
          <w:r>
            <w:rPr>
              <w:color w:val="C55A11" w:themeColor="accent2" w:themeShade="BF"/>
            </w:rPr>
            <w:t>1、总体流量</w:t>
          </w:r>
          <w:r>
            <w:rPr>
              <w:rFonts w:hint="eastAsia"/>
              <w:color w:val="C55A11" w:themeColor="accent2" w:themeShade="BF"/>
            </w:rPr>
            <w:t>变化</w:t>
          </w:r>
          <w:r>
            <w:rPr>
              <w:color w:val="C55A11" w:themeColor="accent2" w:themeShade="BF"/>
            </w:rPr>
            <w:ptab w:relativeTo="margin" w:alignment="right" w:leader="dot"/>
          </w:r>
          <w:r>
            <w:rPr>
              <w:color w:val="C55A11" w:themeColor="accent2" w:themeShade="BF"/>
              <w:lang w:val="zh-CN"/>
            </w:rPr>
            <w:t>13</w:t>
          </w:r>
        </w:p>
        <w:p>
          <w:pPr>
            <w:pStyle w:val="9"/>
            <w:spacing w:line="540" w:lineRule="exact"/>
            <w:rPr>
              <w:color w:val="C55A11" w:themeColor="accent2" w:themeShade="BF"/>
              <w:lang w:val="zh-CN"/>
            </w:rPr>
          </w:pPr>
          <w:r>
            <w:rPr>
              <w:color w:val="C55A11" w:themeColor="accent2" w:themeShade="BF"/>
            </w:rPr>
            <w:t>2、</w:t>
          </w:r>
          <w:r>
            <w:rPr>
              <w:rFonts w:hint="eastAsia"/>
              <w:color w:val="C55A11" w:themeColor="accent2" w:themeShade="BF"/>
            </w:rPr>
            <w:t>高峰出行时段</w:t>
          </w:r>
          <w:r>
            <w:rPr>
              <w:color w:val="C55A11" w:themeColor="accent2" w:themeShade="BF"/>
            </w:rPr>
            <w:ptab w:relativeTo="margin" w:alignment="right" w:leader="dot"/>
          </w:r>
          <w:r>
            <w:rPr>
              <w:color w:val="C55A11" w:themeColor="accent2" w:themeShade="BF"/>
              <w:lang w:val="zh-CN"/>
            </w:rPr>
            <w:t>14</w:t>
          </w:r>
        </w:p>
        <w:p>
          <w:pPr>
            <w:pStyle w:val="9"/>
            <w:spacing w:line="540" w:lineRule="exact"/>
            <w:rPr>
              <w:color w:val="C55A11" w:themeColor="accent2" w:themeShade="BF"/>
            </w:rPr>
          </w:pPr>
          <w:r>
            <w:rPr>
              <w:color w:val="C55A11" w:themeColor="accent2" w:themeShade="BF"/>
            </w:rPr>
            <w:t>3、</w:t>
          </w:r>
          <w:r>
            <w:rPr>
              <w:rFonts w:hint="eastAsia"/>
              <w:color w:val="C55A11" w:themeColor="accent2" w:themeShade="BF"/>
            </w:rPr>
            <w:t>车型结构</w:t>
          </w:r>
          <w:r>
            <w:rPr>
              <w:color w:val="C55A11" w:themeColor="accent2" w:themeShade="BF"/>
            </w:rPr>
            <w:t>特征</w:t>
          </w:r>
          <w:r>
            <w:rPr>
              <w:color w:val="C55A11" w:themeColor="accent2" w:themeShade="BF"/>
            </w:rPr>
            <w:ptab w:relativeTo="margin" w:alignment="right" w:leader="dot"/>
          </w:r>
          <w:r>
            <w:rPr>
              <w:color w:val="C55A11" w:themeColor="accent2" w:themeShade="BF"/>
            </w:rPr>
            <w:t>14</w:t>
          </w:r>
        </w:p>
        <w:p>
          <w:pPr>
            <w:pStyle w:val="9"/>
            <w:spacing w:line="540" w:lineRule="exact"/>
            <w:rPr>
              <w:color w:val="C55A11" w:themeColor="accent2" w:themeShade="BF"/>
            </w:rPr>
          </w:pPr>
          <w:r>
            <w:rPr>
              <w:color w:val="C55A11" w:themeColor="accent2" w:themeShade="BF"/>
            </w:rPr>
            <w:t>4、地市</w:t>
          </w:r>
          <w:r>
            <w:rPr>
              <w:rFonts w:hint="eastAsia"/>
              <w:color w:val="C55A11" w:themeColor="accent2" w:themeShade="BF"/>
            </w:rPr>
            <w:t>流量</w:t>
          </w:r>
          <w:r>
            <w:rPr>
              <w:color w:val="C55A11" w:themeColor="accent2" w:themeShade="BF"/>
            </w:rPr>
            <w:t>分布</w:t>
          </w:r>
          <w:r>
            <w:rPr>
              <w:color w:val="C55A11" w:themeColor="accent2" w:themeShade="BF"/>
            </w:rPr>
            <w:ptab w:relativeTo="margin" w:alignment="right" w:leader="dot"/>
          </w:r>
          <w:r>
            <w:rPr>
              <w:color w:val="C55A11" w:themeColor="accent2" w:themeShade="BF"/>
            </w:rPr>
            <w:t>15</w:t>
          </w:r>
        </w:p>
        <w:p>
          <w:pPr>
            <w:pStyle w:val="7"/>
            <w:spacing w:line="540" w:lineRule="exact"/>
          </w:pPr>
          <w:r>
            <w:t>四、拥堵预警</w:t>
          </w:r>
          <w:r>
            <w:ptab w:relativeTo="margin" w:alignment="right" w:leader="dot"/>
          </w:r>
          <w:r>
            <w:rPr>
              <w:lang w:val="zh-CN"/>
            </w:rPr>
            <w:t>16</w:t>
          </w:r>
        </w:p>
        <w:p>
          <w:pPr>
            <w:pStyle w:val="9"/>
            <w:spacing w:line="540" w:lineRule="exact"/>
            <w:rPr>
              <w:color w:val="C55A11" w:themeColor="accent2" w:themeShade="BF"/>
            </w:rPr>
          </w:pPr>
          <w:r>
            <w:rPr>
              <w:color w:val="C55A11" w:themeColor="accent2" w:themeShade="BF"/>
            </w:rPr>
            <w:t>1、易拥堵过江通道</w:t>
          </w:r>
          <w:r>
            <w:rPr>
              <w:color w:val="C55A11" w:themeColor="accent2" w:themeShade="BF"/>
            </w:rPr>
            <w:ptab w:relativeTo="margin" w:alignment="right" w:leader="dot"/>
          </w:r>
          <w:r>
            <w:rPr>
              <w:color w:val="C55A11" w:themeColor="accent2" w:themeShade="BF"/>
              <w:lang w:val="zh-CN"/>
            </w:rPr>
            <w:t>16</w:t>
          </w:r>
        </w:p>
        <w:p>
          <w:pPr>
            <w:pStyle w:val="9"/>
            <w:spacing w:line="540" w:lineRule="exact"/>
            <w:rPr>
              <w:color w:val="C55A11" w:themeColor="accent2" w:themeShade="BF"/>
              <w:lang w:val="zh-CN"/>
            </w:rPr>
          </w:pPr>
          <w:r>
            <w:rPr>
              <w:color w:val="C55A11" w:themeColor="accent2" w:themeShade="BF"/>
            </w:rPr>
            <w:t>2、大流量易拥堵路段</w:t>
          </w:r>
          <w:r>
            <w:rPr>
              <w:color w:val="C55A11" w:themeColor="accent2" w:themeShade="BF"/>
            </w:rPr>
            <w:ptab w:relativeTo="margin" w:alignment="right" w:leader="dot"/>
          </w:r>
          <w:r>
            <w:rPr>
              <w:color w:val="C55A11" w:themeColor="accent2" w:themeShade="BF"/>
              <w:lang w:val="zh-CN"/>
            </w:rPr>
            <w:t>17</w:t>
          </w:r>
        </w:p>
        <w:p>
          <w:pPr>
            <w:pStyle w:val="9"/>
            <w:spacing w:line="540" w:lineRule="exact"/>
            <w:rPr>
              <w:color w:val="C55A11" w:themeColor="accent2" w:themeShade="BF"/>
              <w:lang w:val="zh-CN"/>
            </w:rPr>
          </w:pPr>
          <w:r>
            <w:rPr>
              <w:color w:val="C55A11" w:themeColor="accent2" w:themeShade="BF"/>
            </w:rPr>
            <w:t>3、</w:t>
          </w:r>
          <w:r>
            <w:rPr>
              <w:rFonts w:hint="eastAsia"/>
              <w:color w:val="C55A11" w:themeColor="accent2" w:themeShade="BF"/>
            </w:rPr>
            <w:t>易拥堵枢纽（TOP10</w:t>
          </w:r>
          <w:r>
            <w:rPr>
              <w:color w:val="C55A11" w:themeColor="accent2" w:themeShade="BF"/>
            </w:rPr>
            <w:t>）</w:t>
          </w:r>
          <w:r>
            <w:rPr>
              <w:color w:val="C55A11" w:themeColor="accent2" w:themeShade="BF"/>
            </w:rPr>
            <w:ptab w:relativeTo="margin" w:alignment="right" w:leader="dot"/>
          </w:r>
          <w:r>
            <w:rPr>
              <w:color w:val="C55A11" w:themeColor="accent2" w:themeShade="BF"/>
              <w:lang w:val="zh-CN"/>
            </w:rPr>
            <w:t>19</w:t>
          </w:r>
        </w:p>
        <w:p>
          <w:pPr>
            <w:pStyle w:val="9"/>
            <w:spacing w:line="540" w:lineRule="exact"/>
            <w:rPr>
              <w:color w:val="C55A11" w:themeColor="accent2" w:themeShade="BF"/>
              <w:lang w:val="zh-CN"/>
            </w:rPr>
          </w:pPr>
          <w:r>
            <w:rPr>
              <w:color w:val="C55A11" w:themeColor="accent2" w:themeShade="BF"/>
            </w:rPr>
            <w:t>4、</w:t>
          </w:r>
          <w:r>
            <w:rPr>
              <w:rFonts w:hint="eastAsia"/>
              <w:color w:val="C55A11" w:themeColor="accent2" w:themeShade="BF"/>
            </w:rPr>
            <w:t>易拥堵</w:t>
          </w:r>
          <w:r>
            <w:rPr>
              <w:color w:val="C55A11" w:themeColor="accent2" w:themeShade="BF"/>
            </w:rPr>
            <w:t>服务区（</w:t>
          </w:r>
          <w:r>
            <w:rPr>
              <w:rFonts w:hint="eastAsia"/>
              <w:color w:val="C55A11" w:themeColor="accent2" w:themeShade="BF"/>
            </w:rPr>
            <w:t>TOP10</w:t>
          </w:r>
          <w:r>
            <w:rPr>
              <w:color w:val="C55A11" w:themeColor="accent2" w:themeShade="BF"/>
            </w:rPr>
            <w:t>）</w:t>
          </w:r>
          <w:r>
            <w:rPr>
              <w:color w:val="C55A11" w:themeColor="accent2" w:themeShade="BF"/>
            </w:rPr>
            <w:ptab w:relativeTo="margin" w:alignment="right" w:leader="dot"/>
          </w:r>
          <w:r>
            <w:rPr>
              <w:color w:val="C55A11" w:themeColor="accent2" w:themeShade="BF"/>
              <w:lang w:val="zh-CN"/>
            </w:rPr>
            <w:t>20</w:t>
          </w:r>
        </w:p>
        <w:p>
          <w:pPr>
            <w:pStyle w:val="9"/>
            <w:spacing w:line="540" w:lineRule="exact"/>
            <w:rPr>
              <w:color w:val="C55A11" w:themeColor="accent2" w:themeShade="BF"/>
              <w:lang w:val="zh-CN"/>
            </w:rPr>
          </w:pPr>
          <w:r>
            <w:rPr>
              <w:color w:val="C55A11" w:themeColor="accent2" w:themeShade="BF"/>
            </w:rPr>
            <w:t>5、</w:t>
          </w:r>
          <w:r>
            <w:rPr>
              <w:rFonts w:hint="eastAsia"/>
              <w:color w:val="C55A11" w:themeColor="accent2" w:themeShade="BF"/>
            </w:rPr>
            <w:t>易拥堵收费站（TOP10</w:t>
          </w:r>
          <w:r>
            <w:rPr>
              <w:color w:val="C55A11" w:themeColor="accent2" w:themeShade="BF"/>
            </w:rPr>
            <w:t>）</w:t>
          </w:r>
          <w:r>
            <w:rPr>
              <w:color w:val="C55A11" w:themeColor="accent2" w:themeShade="BF"/>
            </w:rPr>
            <w:ptab w:relativeTo="margin" w:alignment="right" w:leader="dot"/>
          </w:r>
          <w:r>
            <w:rPr>
              <w:color w:val="C55A11" w:themeColor="accent2" w:themeShade="BF"/>
              <w:lang w:val="zh-CN"/>
            </w:rPr>
            <w:t>21</w:t>
          </w:r>
        </w:p>
        <w:p>
          <w:pPr>
            <w:adjustRightInd w:val="0"/>
            <w:snapToGrid w:val="0"/>
            <w:spacing w:line="540" w:lineRule="exact"/>
            <w:rPr>
              <w:color w:val="BF9000" w:themeColor="accent4" w:themeShade="BF"/>
            </w:rPr>
          </w:pPr>
          <w:bookmarkStart w:id="0" w:name="_Hlk19817954"/>
          <w:r>
            <w:rPr>
              <w:rFonts w:hint="eastAsia" w:ascii="Times New Roman" w:hAnsi="Times New Roman" w:eastAsia="微软雅黑" w:cs="Times New Roman"/>
              <w:b/>
              <w:color w:val="BF9000" w:themeColor="accent4" w:themeShade="BF"/>
              <w:kern w:val="0"/>
              <w:sz w:val="30"/>
              <w:szCs w:val="30"/>
            </w:rPr>
            <w:t>五</w:t>
          </w:r>
          <w:r>
            <w:rPr>
              <w:rFonts w:ascii="Times New Roman" w:hAnsi="Times New Roman" w:eastAsia="微软雅黑" w:cs="Times New Roman"/>
              <w:b/>
              <w:color w:val="BF9000" w:themeColor="accent4" w:themeShade="BF"/>
              <w:kern w:val="0"/>
              <w:sz w:val="30"/>
              <w:szCs w:val="30"/>
            </w:rPr>
            <w:t>、出行提示</w:t>
          </w:r>
          <w:r>
            <w:rPr>
              <w:rFonts w:ascii="Times New Roman" w:hAnsi="Times New Roman" w:cs="Times New Roman"/>
              <w:color w:val="BF9000" w:themeColor="accent4" w:themeShade="BF"/>
              <w:sz w:val="30"/>
              <w:szCs w:val="30"/>
            </w:rPr>
            <w:ptab w:relativeTo="margin" w:alignment="right" w:leader="dot"/>
          </w:r>
          <w:r>
            <w:rPr>
              <w:rFonts w:ascii="Times New Roman" w:hAnsi="Times New Roman" w:cs="Times New Roman"/>
              <w:b/>
              <w:color w:val="BF9000" w:themeColor="accent4" w:themeShade="BF"/>
              <w:sz w:val="30"/>
              <w:szCs w:val="30"/>
            </w:rPr>
            <w:t>22</w:t>
          </w:r>
        </w:p>
      </w:sdtContent>
    </w:sdt>
    <w:bookmarkEnd w:id="0"/>
    <w:p>
      <w:pPr>
        <w:adjustRightInd w:val="0"/>
        <w:snapToGrid w:val="0"/>
        <w:spacing w:line="540" w:lineRule="exact"/>
        <w:ind w:left="-84" w:leftChars="-40"/>
        <w:jc w:val="center"/>
        <w:rPr>
          <w:rFonts w:ascii="Times New Roman" w:hAnsi="Times New Roman" w:eastAsia="微软雅黑" w:cs="Times New Roman"/>
          <w:color w:val="BF9000" w:themeColor="accent4" w:themeShade="BF"/>
          <w:sz w:val="28"/>
          <w:szCs w:val="28"/>
        </w:rPr>
        <w:sectPr>
          <w:footerReference r:id="rId9" w:type="default"/>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pgNumType w:start="0"/>
          <w:cols w:space="425" w:num="1"/>
          <w:titlePg/>
          <w:docGrid w:type="lines" w:linePitch="312" w:charSpace="0"/>
        </w:sectPr>
      </w:pPr>
    </w:p>
    <w:p>
      <w:pPr>
        <w:widowControl/>
        <w:adjustRightInd w:val="0"/>
        <w:snapToGrid w:val="0"/>
        <w:ind w:left="-63" w:leftChars="-30"/>
        <w:jc w:val="center"/>
        <w:rPr>
          <w:rFonts w:ascii="Times New Roman" w:hAnsi="Times New Roman" w:eastAsia="华文行楷" w:cs="Times New Roman"/>
          <w:sz w:val="56"/>
          <w:szCs w:val="96"/>
        </w:rPr>
      </w:pPr>
      <w:r>
        <w:drawing>
          <wp:inline distT="0" distB="0" distL="0" distR="0">
            <wp:extent cx="6306820" cy="802640"/>
            <wp:effectExtent l="0" t="0" r="0" b="0"/>
            <wp:docPr id="12" name="图片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图片 12"/>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a:xfrm>
                      <a:off x="0" y="0"/>
                      <a:ext cx="6307200" cy="803024"/>
                    </a:xfrm>
                    <a:prstGeom prst="rect">
                      <a:avLst/>
                    </a:prstGeom>
                    <a:noFill/>
                    <a:ln>
                      <a:noFill/>
                    </a:ln>
                  </pic:spPr>
                </pic:pic>
              </a:graphicData>
            </a:graphic>
          </wp:inline>
        </w:drawing>
      </w:r>
    </w:p>
    <w:p>
      <w:pPr>
        <w:widowControl/>
        <w:spacing w:line="600" w:lineRule="exact"/>
        <w:ind w:firstLine="560" w:firstLineChars="200"/>
        <w:rPr>
          <w:rFonts w:ascii="Times New Roman" w:hAnsi="Times New Roman" w:eastAsia="微软雅黑" w:cs="Times New Roman"/>
          <w:b/>
          <w:color w:val="FF0000"/>
          <w:sz w:val="32"/>
          <w:szCs w:val="28"/>
        </w:rPr>
      </w:pPr>
      <w:r>
        <w:rPr>
          <w:rFonts w:ascii="Times New Roman" w:hAnsi="Times New Roman" w:eastAsia="微软雅黑" w:cs="Times New Roman"/>
          <w:sz w:val="28"/>
          <w:szCs w:val="28"/>
        </w:rPr>
        <w:t>2021</w:t>
      </w:r>
      <w:r>
        <w:rPr>
          <w:rFonts w:hint="eastAsia" w:ascii="Times New Roman" w:hAnsi="Times New Roman" w:eastAsia="微软雅黑" w:cs="Times New Roman"/>
          <w:sz w:val="28"/>
          <w:szCs w:val="28"/>
        </w:rPr>
        <w:t>年春节放假时间为</w:t>
      </w:r>
      <w:r>
        <w:rPr>
          <w:rFonts w:ascii="Times New Roman" w:hAnsi="Times New Roman" w:eastAsia="微软雅黑" w:cs="Times New Roman"/>
          <w:b/>
          <w:color w:val="C55A11" w:themeColor="accent2" w:themeShade="BF"/>
          <w:sz w:val="32"/>
          <w:szCs w:val="28"/>
        </w:rPr>
        <w:t>2</w:t>
      </w:r>
      <w:r>
        <w:rPr>
          <w:rFonts w:hint="eastAsia" w:ascii="Times New Roman" w:hAnsi="Times New Roman" w:eastAsia="微软雅黑" w:cs="Times New Roman"/>
          <w:b/>
          <w:color w:val="C55A11" w:themeColor="accent2" w:themeShade="BF"/>
          <w:sz w:val="32"/>
          <w:szCs w:val="28"/>
        </w:rPr>
        <w:t>月</w:t>
      </w:r>
      <w:r>
        <w:rPr>
          <w:rFonts w:ascii="Times New Roman" w:hAnsi="Times New Roman" w:eastAsia="微软雅黑" w:cs="Times New Roman"/>
          <w:b/>
          <w:color w:val="C55A11" w:themeColor="accent2" w:themeShade="BF"/>
          <w:sz w:val="32"/>
          <w:szCs w:val="28"/>
        </w:rPr>
        <w:t>11</w:t>
      </w:r>
      <w:r>
        <w:rPr>
          <w:rFonts w:hint="eastAsia" w:ascii="Times New Roman" w:hAnsi="Times New Roman" w:eastAsia="微软雅黑" w:cs="Times New Roman"/>
          <w:b/>
          <w:color w:val="C55A11" w:themeColor="accent2" w:themeShade="BF"/>
          <w:sz w:val="32"/>
          <w:szCs w:val="28"/>
        </w:rPr>
        <w:t>日</w:t>
      </w:r>
      <w:r>
        <w:rPr>
          <w:rFonts w:ascii="Times New Roman" w:hAnsi="Times New Roman" w:eastAsia="微软雅黑" w:cs="Times New Roman"/>
          <w:b/>
          <w:color w:val="C55A11" w:themeColor="accent2" w:themeShade="BF"/>
          <w:sz w:val="32"/>
          <w:szCs w:val="28"/>
        </w:rPr>
        <w:t>-17</w:t>
      </w:r>
      <w:r>
        <w:rPr>
          <w:rFonts w:hint="eastAsia" w:ascii="Times New Roman" w:hAnsi="Times New Roman" w:eastAsia="微软雅黑" w:cs="Times New Roman"/>
          <w:b/>
          <w:color w:val="C55A11" w:themeColor="accent2" w:themeShade="BF"/>
          <w:sz w:val="32"/>
          <w:szCs w:val="28"/>
        </w:rPr>
        <w:t>日</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共七天！</w:t>
      </w:r>
    </w:p>
    <w:p>
      <w:pPr>
        <w:widowControl/>
        <w:jc w:val="center"/>
        <w:rPr>
          <w:rFonts w:ascii="Times New Roman" w:hAnsi="Times New Roman" w:eastAsia="微软雅黑" w:cs="Times New Roman"/>
          <w:b/>
          <w:color w:val="FF0000"/>
          <w:sz w:val="32"/>
          <w:szCs w:val="28"/>
        </w:rPr>
      </w:pPr>
      <w:r>
        <w:drawing>
          <wp:inline distT="0" distB="0" distL="0" distR="0">
            <wp:extent cx="5475605" cy="4537075"/>
            <wp:effectExtent l="0" t="0" r="0" b="0"/>
            <wp:docPr id="14" name="图片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图片 14"/>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a:xfrm>
                      <a:off x="0" y="0"/>
                      <a:ext cx="5483384" cy="4543670"/>
                    </a:xfrm>
                    <a:prstGeom prst="rect">
                      <a:avLst/>
                    </a:prstGeom>
                    <a:noFill/>
                    <a:ln>
                      <a:noFill/>
                    </a:ln>
                  </pic:spPr>
                </pic:pic>
              </a:graphicData>
            </a:graphic>
          </wp:inline>
        </w:drawing>
      </w:r>
    </w:p>
    <w:p>
      <w:pPr>
        <w:widowControl/>
        <w:spacing w:line="600" w:lineRule="exact"/>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根据</w:t>
      </w:r>
      <w:r>
        <w:rPr>
          <w:rFonts w:ascii="Times New Roman" w:hAnsi="Times New Roman" w:eastAsia="微软雅黑" w:cs="Times New Roman"/>
          <w:sz w:val="28"/>
          <w:szCs w:val="28"/>
        </w:rPr>
        <w:t>气象台发布</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预计</w:t>
      </w:r>
      <w:r>
        <w:rPr>
          <w:rFonts w:hint="eastAsia" w:ascii="Times New Roman" w:hAnsi="Times New Roman" w:eastAsia="微软雅黑" w:cs="Times New Roman"/>
          <w:sz w:val="28"/>
          <w:szCs w:val="28"/>
        </w:rPr>
        <w:t>全省大部分地区</w:t>
      </w:r>
      <w:r>
        <w:rPr>
          <w:rFonts w:hint="eastAsia" w:ascii="Times New Roman" w:hAnsi="Times New Roman" w:eastAsia="微软雅黑" w:cs="Times New Roman"/>
          <w:b/>
          <w:color w:val="C55A11" w:themeColor="accent2" w:themeShade="BF"/>
          <w:sz w:val="32"/>
          <w:szCs w:val="28"/>
        </w:rPr>
        <w:t>多阴雨</w:t>
      </w:r>
      <w:r>
        <w:rPr>
          <w:rFonts w:hint="eastAsia" w:ascii="Times New Roman" w:hAnsi="Times New Roman" w:eastAsia="微软雅黑" w:cs="Times New Roman"/>
          <w:sz w:val="28"/>
          <w:szCs w:val="28"/>
        </w:rPr>
        <w:t>天气，</w:t>
      </w:r>
      <w:r>
        <w:rPr>
          <w:rFonts w:ascii="Times New Roman" w:hAnsi="Times New Roman" w:eastAsia="微软雅黑" w:cs="Times New Roman"/>
          <w:sz w:val="28"/>
          <w:szCs w:val="28"/>
        </w:rPr>
        <w:t>气温</w:t>
      </w:r>
      <w:r>
        <w:rPr>
          <w:rFonts w:hint="eastAsia" w:ascii="Times New Roman" w:hAnsi="Times New Roman" w:eastAsia="微软雅黑" w:cs="Times New Roman"/>
          <w:sz w:val="28"/>
          <w:szCs w:val="28"/>
        </w:rPr>
        <w:t>基本在</w:t>
      </w:r>
      <w:r>
        <w:rPr>
          <w:rFonts w:ascii="Times New Roman" w:hAnsi="Times New Roman" w:eastAsia="微软雅黑" w:cs="Times New Roman"/>
          <w:b/>
          <w:color w:val="C55A11" w:themeColor="accent2" w:themeShade="BF"/>
          <w:sz w:val="32"/>
          <w:szCs w:val="28"/>
        </w:rPr>
        <w:t>3</w:t>
      </w:r>
      <w:r>
        <w:rPr>
          <w:rFonts w:hint="eastAsia" w:ascii="Times New Roman" w:hAnsi="Times New Roman" w:eastAsia="微软雅黑" w:cs="Times New Roman"/>
          <w:b/>
          <w:color w:val="C55A11" w:themeColor="accent2" w:themeShade="BF"/>
          <w:sz w:val="32"/>
          <w:szCs w:val="28"/>
        </w:rPr>
        <w:t>°</w:t>
      </w:r>
      <w:r>
        <w:rPr>
          <w:rFonts w:ascii="Times New Roman" w:hAnsi="Times New Roman" w:eastAsia="微软雅黑" w:cs="Times New Roman"/>
          <w:b/>
          <w:color w:val="C55A11" w:themeColor="accent2" w:themeShade="BF"/>
          <w:sz w:val="32"/>
          <w:szCs w:val="28"/>
        </w:rPr>
        <w:t>C</w:t>
      </w:r>
      <w:r>
        <w:rPr>
          <w:rFonts w:hint="eastAsia" w:ascii="Times New Roman" w:hAnsi="Times New Roman" w:eastAsia="微软雅黑" w:cs="Times New Roman"/>
          <w:b/>
          <w:color w:val="C55A11" w:themeColor="accent2" w:themeShade="BF"/>
          <w:sz w:val="32"/>
          <w:szCs w:val="28"/>
        </w:rPr>
        <w:t>~</w:t>
      </w:r>
      <w:r>
        <w:rPr>
          <w:rFonts w:ascii="Times New Roman" w:hAnsi="Times New Roman" w:eastAsia="微软雅黑" w:cs="Times New Roman"/>
          <w:b/>
          <w:color w:val="C55A11" w:themeColor="accent2" w:themeShade="BF"/>
          <w:sz w:val="32"/>
          <w:szCs w:val="28"/>
        </w:rPr>
        <w:t>16</w:t>
      </w:r>
      <w:r>
        <w:rPr>
          <w:rFonts w:hint="eastAsia" w:ascii="Times New Roman" w:hAnsi="Times New Roman" w:eastAsia="微软雅黑" w:cs="Times New Roman"/>
          <w:b/>
          <w:color w:val="C55A11" w:themeColor="accent2" w:themeShade="BF"/>
          <w:sz w:val="32"/>
          <w:szCs w:val="28"/>
        </w:rPr>
        <w:t>°</w:t>
      </w:r>
      <w:r>
        <w:rPr>
          <w:rFonts w:ascii="Times New Roman" w:hAnsi="Times New Roman" w:eastAsia="微软雅黑" w:cs="Times New Roman"/>
          <w:b/>
          <w:color w:val="C55A11" w:themeColor="accent2" w:themeShade="BF"/>
          <w:sz w:val="32"/>
          <w:szCs w:val="28"/>
        </w:rPr>
        <w:t>C</w:t>
      </w:r>
      <w:r>
        <w:rPr>
          <w:rFonts w:hint="eastAsia" w:ascii="Times New Roman" w:hAnsi="Times New Roman" w:eastAsia="微软雅黑" w:cs="Times New Roman"/>
          <w:sz w:val="28"/>
          <w:szCs w:val="28"/>
        </w:rPr>
        <w:t>之间</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（天气系统瞬息万变，请以最新预报为准！）</w:t>
      </w:r>
    </w:p>
    <w:tbl>
      <w:tblPr>
        <w:tblStyle w:val="12"/>
        <w:tblW w:w="5070" w:type="pct"/>
        <w:jc w:val="center"/>
        <w:tblBorders>
          <w:top w:val="single" w:color="FFCC66" w:sz="4" w:space="0"/>
          <w:left w:val="single" w:color="FFCC66" w:sz="4" w:space="0"/>
          <w:bottom w:val="single" w:color="FFCC66" w:sz="4" w:space="0"/>
          <w:right w:val="single" w:color="FFCC66" w:sz="4" w:space="0"/>
          <w:insideH w:val="single" w:color="FFCC66" w:sz="4" w:space="0"/>
          <w:insideV w:val="single" w:color="FFCC66" w:sz="4" w:space="0"/>
        </w:tblBorders>
        <w:tblLayout w:type="autofit"/>
        <w:tblCellMar>
          <w:top w:w="0" w:type="dxa"/>
          <w:left w:w="108" w:type="dxa"/>
          <w:bottom w:w="0" w:type="dxa"/>
          <w:right w:w="108" w:type="dxa"/>
        </w:tblCellMar>
      </w:tblPr>
      <w:tblGrid>
        <w:gridCol w:w="1218"/>
        <w:gridCol w:w="2232"/>
        <w:gridCol w:w="2230"/>
        <w:gridCol w:w="2228"/>
        <w:gridCol w:w="2228"/>
      </w:tblGrid>
      <w:tr>
        <w:tblPrEx>
          <w:tblBorders>
            <w:top w:val="single" w:color="FFCC66" w:sz="4" w:space="0"/>
            <w:left w:val="single" w:color="FFCC66" w:sz="4" w:space="0"/>
            <w:bottom w:val="single" w:color="FFCC66" w:sz="4" w:space="0"/>
            <w:right w:val="single" w:color="FFCC66" w:sz="4" w:space="0"/>
            <w:insideH w:val="single" w:color="FFCC66" w:sz="4" w:space="0"/>
            <w:insideV w:val="single" w:color="FFCC66" w:sz="4" w:space="0"/>
          </w:tblBorders>
          <w:tblCellMar>
            <w:top w:w="0" w:type="dxa"/>
            <w:left w:w="108" w:type="dxa"/>
            <w:bottom w:w="0" w:type="dxa"/>
            <w:right w:w="108" w:type="dxa"/>
          </w:tblCellMar>
        </w:tblPrEx>
        <w:trPr>
          <w:trHeight w:val="431" w:hRule="atLeast"/>
          <w:jc w:val="center"/>
        </w:trPr>
        <w:tc>
          <w:tcPr>
            <w:tcW w:w="601"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日期</w:t>
            </w:r>
          </w:p>
        </w:tc>
        <w:tc>
          <w:tcPr>
            <w:tcW w:w="1101"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10日</w:t>
            </w:r>
            <w:r>
              <w:rPr>
                <w:rFonts w:hint="eastAsia" w:ascii="Times New Roman" w:hAnsi="Times New Roman" w:eastAsia="微软雅黑" w:cs="Times New Roman"/>
                <w:b/>
                <w:bCs/>
                <w:sz w:val="24"/>
                <w:szCs w:val="28"/>
              </w:rPr>
              <w:t>（二十九</w:t>
            </w:r>
            <w:r>
              <w:rPr>
                <w:rFonts w:ascii="Times New Roman" w:hAnsi="Times New Roman" w:eastAsia="微软雅黑" w:cs="Times New Roman"/>
                <w:b/>
                <w:bCs/>
                <w:sz w:val="24"/>
                <w:szCs w:val="28"/>
              </w:rPr>
              <w:t>）</w:t>
            </w:r>
          </w:p>
        </w:tc>
        <w:tc>
          <w:tcPr>
            <w:tcW w:w="1100"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11日</w:t>
            </w:r>
            <w:r>
              <w:rPr>
                <w:rFonts w:hint="eastAsia" w:ascii="Times New Roman" w:hAnsi="Times New Roman" w:eastAsia="微软雅黑" w:cs="Times New Roman"/>
                <w:b/>
                <w:bCs/>
                <w:sz w:val="24"/>
                <w:szCs w:val="28"/>
              </w:rPr>
              <w:t>（除夕</w:t>
            </w:r>
            <w:r>
              <w:rPr>
                <w:rFonts w:ascii="Times New Roman" w:hAnsi="Times New Roman" w:eastAsia="微软雅黑" w:cs="Times New Roman"/>
                <w:b/>
                <w:bCs/>
                <w:sz w:val="24"/>
                <w:szCs w:val="28"/>
              </w:rPr>
              <w:t>）</w:t>
            </w:r>
          </w:p>
        </w:tc>
        <w:tc>
          <w:tcPr>
            <w:tcW w:w="1099" w:type="pct"/>
            <w:shd w:val="clear" w:color="auto" w:fill="FFE599" w:themeFill="accent4" w:themeFillTint="66"/>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12日</w:t>
            </w:r>
            <w:r>
              <w:rPr>
                <w:rFonts w:hint="eastAsia" w:ascii="Times New Roman" w:hAnsi="Times New Roman" w:eastAsia="微软雅黑" w:cs="Times New Roman"/>
                <w:b/>
                <w:bCs/>
                <w:sz w:val="24"/>
                <w:szCs w:val="28"/>
              </w:rPr>
              <w:t>（春节</w:t>
            </w:r>
            <w:r>
              <w:rPr>
                <w:rFonts w:ascii="Times New Roman" w:hAnsi="Times New Roman" w:eastAsia="微软雅黑" w:cs="Times New Roman"/>
                <w:b/>
                <w:bCs/>
                <w:sz w:val="24"/>
                <w:szCs w:val="28"/>
              </w:rPr>
              <w:t>）</w:t>
            </w:r>
          </w:p>
        </w:tc>
        <w:tc>
          <w:tcPr>
            <w:tcW w:w="1099" w:type="pct"/>
            <w:shd w:val="clear" w:color="auto" w:fill="FFE599" w:themeFill="accent4" w:themeFillTint="66"/>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13日</w:t>
            </w:r>
            <w:r>
              <w:rPr>
                <w:rFonts w:hint="eastAsia" w:ascii="Times New Roman" w:hAnsi="Times New Roman" w:eastAsia="微软雅黑" w:cs="Times New Roman"/>
                <w:b/>
                <w:bCs/>
                <w:sz w:val="24"/>
                <w:szCs w:val="28"/>
              </w:rPr>
              <w:t>（初二</w:t>
            </w:r>
            <w:r>
              <w:rPr>
                <w:rFonts w:ascii="Times New Roman" w:hAnsi="Times New Roman" w:eastAsia="微软雅黑" w:cs="Times New Roman"/>
                <w:b/>
                <w:bCs/>
                <w:sz w:val="24"/>
                <w:szCs w:val="28"/>
              </w:rPr>
              <w:t>）</w:t>
            </w:r>
          </w:p>
        </w:tc>
      </w:tr>
      <w:tr>
        <w:tblPrEx>
          <w:tblBorders>
            <w:top w:val="single" w:color="FFCC66" w:sz="4" w:space="0"/>
            <w:left w:val="single" w:color="FFCC66" w:sz="4" w:space="0"/>
            <w:bottom w:val="single" w:color="FFCC66" w:sz="4" w:space="0"/>
            <w:right w:val="single" w:color="FFCC66" w:sz="4" w:space="0"/>
            <w:insideH w:val="single" w:color="FFCC66" w:sz="4" w:space="0"/>
            <w:insideV w:val="single" w:color="FFCC66" w:sz="4" w:space="0"/>
          </w:tblBorders>
          <w:tblCellMar>
            <w:top w:w="0" w:type="dxa"/>
            <w:left w:w="108" w:type="dxa"/>
            <w:bottom w:w="0" w:type="dxa"/>
            <w:right w:w="108" w:type="dxa"/>
          </w:tblCellMar>
        </w:tblPrEx>
        <w:trPr>
          <w:trHeight w:val="566" w:hRule="atLeast"/>
          <w:jc w:val="center"/>
        </w:trPr>
        <w:tc>
          <w:tcPr>
            <w:tcW w:w="601" w:type="pct"/>
            <w:vAlign w:val="center"/>
          </w:tcPr>
          <w:p>
            <w:pPr>
              <w:widowControl/>
              <w:adjustRightInd w:val="0"/>
              <w:snapToGrid w:val="0"/>
              <w:jc w:val="center"/>
              <w:rPr>
                <w:rFonts w:ascii="Times New Roman" w:hAnsi="Times New Roman" w:eastAsia="微软雅黑" w:cs="Times New Roman"/>
                <w:bCs/>
                <w:sz w:val="24"/>
                <w:szCs w:val="28"/>
              </w:rPr>
            </w:pPr>
            <w:r>
              <w:rPr>
                <w:rFonts w:ascii="Times New Roman" w:hAnsi="Times New Roman" w:eastAsia="微软雅黑" w:cs="Times New Roman"/>
                <w:bCs/>
                <w:sz w:val="24"/>
                <w:szCs w:val="28"/>
              </w:rPr>
              <w:t>天气</w:t>
            </w:r>
          </w:p>
        </w:tc>
        <w:tc>
          <w:tcPr>
            <w:tcW w:w="1101" w:type="pct"/>
            <w:vAlign w:val="center"/>
          </w:tcPr>
          <w:p>
            <w:pPr>
              <w:widowControl/>
              <w:adjustRightInd w:val="0"/>
              <w:snapToGrid w:val="0"/>
              <w:jc w:val="center"/>
              <w:rPr>
                <w:rFonts w:ascii="Times New Roman" w:hAnsi="Times New Roman" w:eastAsia="微软雅黑" w:cs="Times New Roman"/>
                <w:bCs/>
                <w:sz w:val="6"/>
                <w:szCs w:val="28"/>
              </w:rPr>
            </w:pPr>
          </w:p>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647700" cy="514350"/>
                  <wp:effectExtent l="0" t="0" r="0" b="0"/>
                  <wp:docPr id="28" name="图片 28" descr="F:\项目\日常\ZX1723-17年技术服务（48）\15-专题分析（假日分析）\07-2019年春节\03-项目作图\小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8" name="图片 28" descr="F:\项目\日常\ZX1723-17年技术服务（48）\15-专题分析（假日分析）\07-2019年春节\03-项目作图\小雨.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648010" cy="514800"/>
                          </a:xfrm>
                          <a:prstGeom prst="rect">
                            <a:avLst/>
                          </a:prstGeom>
                          <a:noFill/>
                          <a:ln>
                            <a:noFill/>
                          </a:ln>
                        </pic:spPr>
                      </pic:pic>
                    </a:graphicData>
                  </a:graphic>
                </wp:inline>
              </w:drawing>
            </w:r>
          </w:p>
        </w:tc>
        <w:tc>
          <w:tcPr>
            <w:tcW w:w="1100"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647700" cy="514350"/>
                  <wp:effectExtent l="0" t="0" r="0" b="0"/>
                  <wp:docPr id="27" name="图片 27" descr="F:\项目\日常\ZX1723-17年技术服务（48）\15-专题分析（假日分析）\07-2019年春节\03-项目作图\小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7" name="图片 27" descr="F:\项目\日常\ZX1723-17年技术服务（48）\15-专题分析（假日分析）\07-2019年春节\03-项目作图\小雨.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648010" cy="514800"/>
                          </a:xfrm>
                          <a:prstGeom prst="rect">
                            <a:avLst/>
                          </a:prstGeom>
                          <a:noFill/>
                          <a:ln>
                            <a:noFill/>
                          </a:ln>
                        </pic:spPr>
                      </pic:pic>
                    </a:graphicData>
                  </a:graphic>
                </wp:inline>
              </w:drawing>
            </w:r>
          </w:p>
        </w:tc>
        <w:tc>
          <w:tcPr>
            <w:tcW w:w="1099"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607060" cy="353695"/>
                  <wp:effectExtent l="0" t="0" r="2540" b="8255"/>
                  <wp:docPr id="26" name="图片 26" descr="F:\项目\2019\ZX1840-2018路网研判（22.3）\06-研判报告（含过程）\03-2019年春节\06-2019年春节路网研判\阴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6" name="图片 26" descr="F:\项目\2019\ZX1840-2018路网研判（22.3）\06-研判报告（含过程）\03-2019年春节\06-2019年春节路网研判\阴天.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a:xfrm>
                            <a:off x="0" y="0"/>
                            <a:ext cx="626643" cy="364980"/>
                          </a:xfrm>
                          <a:prstGeom prst="rect">
                            <a:avLst/>
                          </a:prstGeom>
                          <a:noFill/>
                          <a:ln>
                            <a:noFill/>
                          </a:ln>
                        </pic:spPr>
                      </pic:pic>
                    </a:graphicData>
                  </a:graphic>
                </wp:inline>
              </w:drawing>
            </w:r>
          </w:p>
        </w:tc>
        <w:tc>
          <w:tcPr>
            <w:tcW w:w="1099"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585470" cy="457200"/>
                  <wp:effectExtent l="0" t="0" r="5080" b="0"/>
                  <wp:docPr id="20" name="图片 20" descr="F:\项目\日常\ZX1723-17年技术服务（48）\15-专题分析（假日分析）\07-2019年春节\03-项目作图\多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 name="图片 20" descr="F:\项目\日常\ZX1723-17年技术服务（48）\15-专题分析（假日分析）\07-2019年春节\03-项目作图\多云.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89621" cy="460271"/>
                          </a:xfrm>
                          <a:prstGeom prst="rect">
                            <a:avLst/>
                          </a:prstGeom>
                          <a:noFill/>
                          <a:ln>
                            <a:noFill/>
                          </a:ln>
                        </pic:spPr>
                      </pic:pic>
                    </a:graphicData>
                  </a:graphic>
                </wp:inline>
              </w:drawing>
            </w:r>
          </w:p>
          <w:p>
            <w:pPr>
              <w:widowControl/>
              <w:adjustRightInd w:val="0"/>
              <w:snapToGrid w:val="0"/>
              <w:jc w:val="center"/>
              <w:rPr>
                <w:rFonts w:ascii="Times New Roman" w:hAnsi="Times New Roman" w:eastAsia="微软雅黑" w:cs="Times New Roman"/>
                <w:bCs/>
                <w:sz w:val="6"/>
                <w:szCs w:val="28"/>
              </w:rPr>
            </w:pPr>
          </w:p>
        </w:tc>
      </w:tr>
      <w:tr>
        <w:tblPrEx>
          <w:tblBorders>
            <w:top w:val="single" w:color="FFCC66" w:sz="4" w:space="0"/>
            <w:left w:val="single" w:color="FFCC66" w:sz="4" w:space="0"/>
            <w:bottom w:val="single" w:color="FFCC66" w:sz="4" w:space="0"/>
            <w:right w:val="single" w:color="FFCC66" w:sz="4" w:space="0"/>
            <w:insideH w:val="single" w:color="FFCC66" w:sz="4" w:space="0"/>
            <w:insideV w:val="single" w:color="FFCC66" w:sz="4" w:space="0"/>
          </w:tblBorders>
          <w:tblCellMar>
            <w:top w:w="0" w:type="dxa"/>
            <w:left w:w="108" w:type="dxa"/>
            <w:bottom w:w="0" w:type="dxa"/>
            <w:right w:w="108" w:type="dxa"/>
          </w:tblCellMar>
        </w:tblPrEx>
        <w:trPr>
          <w:trHeight w:val="303" w:hRule="atLeast"/>
          <w:jc w:val="center"/>
        </w:trPr>
        <w:tc>
          <w:tcPr>
            <w:tcW w:w="601"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日期</w:t>
            </w:r>
          </w:p>
        </w:tc>
        <w:tc>
          <w:tcPr>
            <w:tcW w:w="1101"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14日</w:t>
            </w:r>
            <w:r>
              <w:rPr>
                <w:rFonts w:hint="eastAsia" w:ascii="Times New Roman" w:hAnsi="Times New Roman" w:eastAsia="微软雅黑" w:cs="Times New Roman"/>
                <w:b/>
                <w:bCs/>
                <w:sz w:val="24"/>
                <w:szCs w:val="28"/>
              </w:rPr>
              <w:t>（初三</w:t>
            </w:r>
            <w:r>
              <w:rPr>
                <w:rFonts w:ascii="Times New Roman" w:hAnsi="Times New Roman" w:eastAsia="微软雅黑" w:cs="Times New Roman"/>
                <w:b/>
                <w:bCs/>
                <w:sz w:val="24"/>
                <w:szCs w:val="28"/>
              </w:rPr>
              <w:t>）</w:t>
            </w:r>
          </w:p>
        </w:tc>
        <w:tc>
          <w:tcPr>
            <w:tcW w:w="1100"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15日</w:t>
            </w:r>
            <w:r>
              <w:rPr>
                <w:rFonts w:hint="eastAsia" w:ascii="Times New Roman" w:hAnsi="Times New Roman" w:eastAsia="微软雅黑" w:cs="Times New Roman"/>
                <w:b/>
                <w:bCs/>
                <w:sz w:val="24"/>
                <w:szCs w:val="28"/>
              </w:rPr>
              <w:t>（初四</w:t>
            </w:r>
            <w:r>
              <w:rPr>
                <w:rFonts w:ascii="Times New Roman" w:hAnsi="Times New Roman" w:eastAsia="微软雅黑" w:cs="Times New Roman"/>
                <w:b/>
                <w:bCs/>
                <w:sz w:val="24"/>
                <w:szCs w:val="28"/>
              </w:rPr>
              <w:t>）</w:t>
            </w:r>
          </w:p>
        </w:tc>
        <w:tc>
          <w:tcPr>
            <w:tcW w:w="1099" w:type="pct"/>
            <w:shd w:val="clear" w:color="auto" w:fill="FFE599" w:themeFill="accent4" w:themeFillTint="66"/>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16日</w:t>
            </w:r>
            <w:r>
              <w:rPr>
                <w:rFonts w:hint="eastAsia" w:ascii="Times New Roman" w:hAnsi="Times New Roman" w:eastAsia="微软雅黑" w:cs="Times New Roman"/>
                <w:b/>
                <w:bCs/>
                <w:sz w:val="24"/>
                <w:szCs w:val="28"/>
              </w:rPr>
              <w:t>（初五</w:t>
            </w:r>
            <w:r>
              <w:rPr>
                <w:rFonts w:ascii="Times New Roman" w:hAnsi="Times New Roman" w:eastAsia="微软雅黑" w:cs="Times New Roman"/>
                <w:b/>
                <w:bCs/>
                <w:sz w:val="24"/>
                <w:szCs w:val="28"/>
              </w:rPr>
              <w:t>）</w:t>
            </w:r>
          </w:p>
        </w:tc>
        <w:tc>
          <w:tcPr>
            <w:tcW w:w="1099" w:type="pct"/>
            <w:shd w:val="clear" w:color="auto" w:fill="FFE599" w:themeFill="accent4" w:themeFillTint="66"/>
          </w:tcPr>
          <w:p>
            <w:pPr>
              <w:widowControl/>
              <w:adjustRightInd w:val="0"/>
              <w:snapToGrid w:val="0"/>
              <w:jc w:val="center"/>
              <w:rPr>
                <w:rFonts w:ascii="Times New Roman" w:hAnsi="Times New Roman" w:eastAsia="微软雅黑" w:cs="Times New Roman"/>
                <w:b/>
                <w:bCs/>
                <w:sz w:val="24"/>
                <w:szCs w:val="28"/>
              </w:rPr>
            </w:pPr>
            <w:r>
              <w:rPr>
                <w:rFonts w:ascii="Times New Roman" w:hAnsi="Times New Roman" w:eastAsia="微软雅黑" w:cs="Times New Roman"/>
                <w:b/>
                <w:bCs/>
                <w:sz w:val="24"/>
                <w:szCs w:val="28"/>
              </w:rPr>
              <w:t>17日</w:t>
            </w:r>
            <w:r>
              <w:rPr>
                <w:rFonts w:hint="eastAsia" w:ascii="Times New Roman" w:hAnsi="Times New Roman" w:eastAsia="微软雅黑" w:cs="Times New Roman"/>
                <w:b/>
                <w:bCs/>
                <w:sz w:val="24"/>
                <w:szCs w:val="28"/>
              </w:rPr>
              <w:t>（初六</w:t>
            </w:r>
            <w:r>
              <w:rPr>
                <w:rFonts w:ascii="Times New Roman" w:hAnsi="Times New Roman" w:eastAsia="微软雅黑" w:cs="Times New Roman"/>
                <w:b/>
                <w:bCs/>
                <w:sz w:val="24"/>
                <w:szCs w:val="28"/>
              </w:rPr>
              <w:t>）</w:t>
            </w:r>
          </w:p>
        </w:tc>
      </w:tr>
      <w:tr>
        <w:tblPrEx>
          <w:tblBorders>
            <w:top w:val="single" w:color="FFCC66" w:sz="4" w:space="0"/>
            <w:left w:val="single" w:color="FFCC66" w:sz="4" w:space="0"/>
            <w:bottom w:val="single" w:color="FFCC66" w:sz="4" w:space="0"/>
            <w:right w:val="single" w:color="FFCC66" w:sz="4" w:space="0"/>
            <w:insideH w:val="single" w:color="FFCC66" w:sz="4" w:space="0"/>
            <w:insideV w:val="single" w:color="FFCC66" w:sz="4" w:space="0"/>
          </w:tblBorders>
          <w:tblCellMar>
            <w:top w:w="0" w:type="dxa"/>
            <w:left w:w="108" w:type="dxa"/>
            <w:bottom w:w="0" w:type="dxa"/>
            <w:right w:w="108" w:type="dxa"/>
          </w:tblCellMar>
        </w:tblPrEx>
        <w:trPr>
          <w:trHeight w:val="53" w:hRule="atLeast"/>
          <w:jc w:val="center"/>
        </w:trPr>
        <w:tc>
          <w:tcPr>
            <w:tcW w:w="601" w:type="pct"/>
            <w:vAlign w:val="center"/>
          </w:tcPr>
          <w:p>
            <w:pPr>
              <w:widowControl/>
              <w:adjustRightInd w:val="0"/>
              <w:snapToGrid w:val="0"/>
              <w:jc w:val="center"/>
              <w:rPr>
                <w:rFonts w:ascii="Times New Roman" w:hAnsi="Times New Roman" w:eastAsia="微软雅黑" w:cs="Times New Roman"/>
                <w:bCs/>
                <w:sz w:val="24"/>
                <w:szCs w:val="28"/>
              </w:rPr>
            </w:pPr>
            <w:r>
              <w:rPr>
                <w:rFonts w:ascii="Times New Roman" w:hAnsi="Times New Roman" w:eastAsia="微软雅黑" w:cs="Times New Roman"/>
                <w:bCs/>
                <w:sz w:val="24"/>
                <w:szCs w:val="28"/>
              </w:rPr>
              <w:t>天气</w:t>
            </w:r>
          </w:p>
        </w:tc>
        <w:tc>
          <w:tcPr>
            <w:tcW w:w="1101"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585470" cy="457200"/>
                  <wp:effectExtent l="0" t="0" r="5080" b="0"/>
                  <wp:docPr id="4" name="图片 4" descr="F:\项目\日常\ZX1723-17年技术服务（48）\15-专题分析（假日分析）\07-2019年春节\03-项目作图\多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F:\项目\日常\ZX1723-17年技术服务（48）\15-专题分析（假日分析）\07-2019年春节\03-项目作图\多云.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89621" cy="460271"/>
                          </a:xfrm>
                          <a:prstGeom prst="rect">
                            <a:avLst/>
                          </a:prstGeom>
                          <a:noFill/>
                          <a:ln>
                            <a:noFill/>
                          </a:ln>
                        </pic:spPr>
                      </pic:pic>
                    </a:graphicData>
                  </a:graphic>
                </wp:inline>
              </w:drawing>
            </w:r>
          </w:p>
          <w:p>
            <w:pPr>
              <w:widowControl/>
              <w:adjustRightInd w:val="0"/>
              <w:snapToGrid w:val="0"/>
              <w:jc w:val="center"/>
              <w:rPr>
                <w:rFonts w:ascii="Times New Roman" w:hAnsi="Times New Roman" w:eastAsia="微软雅黑" w:cs="Times New Roman"/>
                <w:bCs/>
                <w:sz w:val="6"/>
                <w:szCs w:val="28"/>
              </w:rPr>
            </w:pPr>
          </w:p>
        </w:tc>
        <w:tc>
          <w:tcPr>
            <w:tcW w:w="1100"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575310" cy="457200"/>
                  <wp:effectExtent l="0" t="0" r="0" b="0"/>
                  <wp:docPr id="29" name="图片 29" descr="F:\项目\日常\ZX1723-17年技术服务（48）\15-专题分析（假日分析）\07-2019年春节\03-项目作图\小雨.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9" name="图片 29" descr="F:\项目\日常\ZX1723-17年技术服务（48）\15-专题分析（假日分析）\07-2019年春节\03-项目作图\小雨.png"/>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a:xfrm>
                            <a:off x="0" y="0"/>
                            <a:ext cx="577871" cy="459079"/>
                          </a:xfrm>
                          <a:prstGeom prst="rect">
                            <a:avLst/>
                          </a:prstGeom>
                          <a:noFill/>
                          <a:ln>
                            <a:noFill/>
                          </a:ln>
                        </pic:spPr>
                      </pic:pic>
                    </a:graphicData>
                  </a:graphic>
                </wp:inline>
              </w:drawing>
            </w:r>
          </w:p>
        </w:tc>
        <w:tc>
          <w:tcPr>
            <w:tcW w:w="1099"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585470" cy="457200"/>
                  <wp:effectExtent l="0" t="0" r="5080" b="0"/>
                  <wp:docPr id="21" name="图片 21" descr="F:\项目\日常\ZX1723-17年技术服务（48）\15-专题分析（假日分析）\07-2019年春节\03-项目作图\多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图片 21" descr="F:\项目\日常\ZX1723-17年技术服务（48）\15-专题分析（假日分析）\07-2019年春节\03-项目作图\多云.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89621" cy="460271"/>
                          </a:xfrm>
                          <a:prstGeom prst="rect">
                            <a:avLst/>
                          </a:prstGeom>
                          <a:noFill/>
                          <a:ln>
                            <a:noFill/>
                          </a:ln>
                        </pic:spPr>
                      </pic:pic>
                    </a:graphicData>
                  </a:graphic>
                </wp:inline>
              </w:drawing>
            </w:r>
          </w:p>
        </w:tc>
        <w:tc>
          <w:tcPr>
            <w:tcW w:w="1099" w:type="pct"/>
            <w:vAlign w:val="center"/>
          </w:tcPr>
          <w:p>
            <w:pPr>
              <w:widowControl/>
              <w:adjustRightInd w:val="0"/>
              <w:snapToGrid w:val="0"/>
              <w:jc w:val="center"/>
              <w:rPr>
                <w:rFonts w:ascii="Times New Roman" w:hAnsi="Times New Roman" w:eastAsia="微软雅黑" w:cs="Times New Roman"/>
                <w:bCs/>
                <w:sz w:val="6"/>
                <w:szCs w:val="28"/>
              </w:rPr>
            </w:pPr>
            <w:r>
              <w:rPr>
                <w:rFonts w:ascii="Times New Roman" w:hAnsi="Times New Roman" w:eastAsia="微软雅黑" w:cs="Times New Roman"/>
                <w:bCs/>
                <w:sz w:val="6"/>
                <w:szCs w:val="28"/>
              </w:rPr>
              <w:drawing>
                <wp:inline distT="0" distB="0" distL="0" distR="0">
                  <wp:extent cx="585470" cy="457200"/>
                  <wp:effectExtent l="0" t="0" r="5080" b="0"/>
                  <wp:docPr id="37" name="图片 37" descr="F:\项目\日常\ZX1723-17年技术服务（48）\15-专题分析（假日分析）\07-2019年春节\03-项目作图\多云.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7" name="图片 37" descr="F:\项目\日常\ZX1723-17年技术服务（48）\15-专题分析（假日分析）\07-2019年春节\03-项目作图\多云.png"/>
                          <pic:cNvPicPr>
                            <a:picLocks noChangeAspect="1" noChangeArrowheads="1"/>
                          </pic:cNvPicPr>
                        </pic:nvPicPr>
                        <pic:blipFill>
                          <a:blip r:embed="rId19" cstate="print">
                            <a:extLst>
                              <a:ext uri="{28A0092B-C50C-407E-A947-70E740481C1C}">
                                <a14:useLocalDpi xmlns:a14="http://schemas.microsoft.com/office/drawing/2010/main" val="0"/>
                              </a:ext>
                            </a:extLst>
                          </a:blip>
                          <a:srcRect/>
                          <a:stretch>
                            <a:fillRect/>
                          </a:stretch>
                        </pic:blipFill>
                        <pic:spPr>
                          <a:xfrm>
                            <a:off x="0" y="0"/>
                            <a:ext cx="589621" cy="460271"/>
                          </a:xfrm>
                          <a:prstGeom prst="rect">
                            <a:avLst/>
                          </a:prstGeom>
                          <a:noFill/>
                          <a:ln>
                            <a:noFill/>
                          </a:ln>
                        </pic:spPr>
                      </pic:pic>
                    </a:graphicData>
                  </a:graphic>
                </wp:inline>
              </w:drawing>
            </w:r>
          </w:p>
        </w:tc>
      </w:tr>
    </w:tbl>
    <w:p>
      <w:pPr>
        <w:widowControl/>
        <w:shd w:val="clear" w:color="auto" w:fill="FFFFFF"/>
        <w:spacing w:line="360" w:lineRule="auto"/>
        <w:jc w:val="center"/>
        <w:rPr>
          <w:rFonts w:ascii="Times New Roman" w:hAnsi="Times New Roman" w:eastAsia="黑体" w:cs="Times New Roman"/>
          <w:b/>
          <w:bCs/>
          <w:color w:val="C00000"/>
          <w:kern w:val="0"/>
          <w:sz w:val="36"/>
          <w:szCs w:val="36"/>
        </w:rPr>
      </w:pPr>
    </w:p>
    <w:p>
      <w:pPr>
        <w:widowControl/>
        <w:shd w:val="clear" w:color="auto" w:fill="FFFFFF"/>
        <w:spacing w:line="360" w:lineRule="auto"/>
        <w:jc w:val="center"/>
        <w:rPr>
          <w:rFonts w:ascii="Times New Roman" w:hAnsi="Times New Roman" w:eastAsia="黑体" w:cs="Times New Roman"/>
          <w:b/>
          <w:bCs/>
          <w:color w:val="C00000"/>
          <w:kern w:val="0"/>
          <w:sz w:val="36"/>
          <w:szCs w:val="36"/>
        </w:rPr>
      </w:pPr>
    </w:p>
    <w:p>
      <w:pPr>
        <w:widowControl/>
        <w:shd w:val="clear" w:color="auto" w:fill="FFFFFF"/>
        <w:spacing w:line="360" w:lineRule="auto"/>
        <w:jc w:val="center"/>
        <w:rPr>
          <w:rFonts w:ascii="Times New Roman" w:hAnsi="Times New Roman" w:eastAsia="黑体" w:cs="Times New Roman"/>
          <w:b/>
          <w:bCs/>
          <w:color w:val="C00000"/>
          <w:kern w:val="0"/>
          <w:sz w:val="36"/>
          <w:szCs w:val="36"/>
        </w:rPr>
      </w:pPr>
      <w:r>
        <w:rPr>
          <w:rFonts w:ascii="Times New Roman" w:hAnsi="Times New Roman" w:eastAsia="黑体" w:cs="Times New Roman"/>
          <w:b/>
          <w:bCs/>
          <w:color w:val="7F6000" w:themeColor="accent4" w:themeShade="80"/>
          <w:kern w:val="0"/>
          <w:sz w:val="36"/>
          <w:szCs w:val="36"/>
        </w:rPr>
        <w:t>1、收费公路</w:t>
      </w:r>
      <w:r>
        <w:rPr>
          <w:rFonts w:hint="eastAsia" w:ascii="Times New Roman" w:hAnsi="Times New Roman" w:eastAsia="黑体" w:cs="Times New Roman"/>
          <w:b/>
          <w:bCs/>
          <w:color w:val="7F6000" w:themeColor="accent4" w:themeShade="80"/>
          <w:kern w:val="0"/>
          <w:sz w:val="36"/>
          <w:szCs w:val="36"/>
        </w:rPr>
        <w:t>小型客车</w:t>
      </w:r>
      <w:r>
        <w:rPr>
          <w:rFonts w:ascii="Times New Roman" w:hAnsi="Times New Roman" w:eastAsia="黑体" w:cs="Times New Roman"/>
          <w:b/>
          <w:bCs/>
          <w:color w:val="7F6000" w:themeColor="accent4" w:themeShade="80"/>
          <w:kern w:val="0"/>
          <w:sz w:val="36"/>
          <w:szCs w:val="36"/>
        </w:rPr>
        <w:t>免费</w:t>
      </w:r>
    </w:p>
    <w:p>
      <w:pPr>
        <w:widowControl/>
        <w:ind w:firstLine="560" w:firstLineChars="200"/>
        <w:rPr>
          <w:rFonts w:ascii="Times New Roman" w:hAnsi="Times New Roman" w:eastAsia="微软雅黑" w:cs="Times New Roman"/>
          <w:sz w:val="28"/>
          <w:szCs w:val="28"/>
        </w:rPr>
      </w:pPr>
      <w:r>
        <w:rPr>
          <w:rFonts w:ascii="Times New Roman" w:hAnsi="Times New Roman" w:eastAsia="微软雅黑" w:cs="Times New Roman"/>
          <w:sz w:val="28"/>
          <w:szCs w:val="28"/>
        </w:rPr>
        <w:t>春节期间，</w:t>
      </w:r>
      <w:r>
        <w:rPr>
          <w:rFonts w:hint="eastAsia" w:ascii="Times New Roman" w:hAnsi="Times New Roman" w:eastAsia="微软雅黑" w:cs="Times New Roman"/>
          <w:sz w:val="28"/>
          <w:szCs w:val="28"/>
        </w:rPr>
        <w:t>全省收费公路</w:t>
      </w:r>
      <w:r>
        <w:rPr>
          <w:rFonts w:ascii="Times New Roman" w:hAnsi="Times New Roman" w:eastAsia="微软雅黑" w:cs="Times New Roman"/>
          <w:b/>
          <w:color w:val="C55A11" w:themeColor="accent2" w:themeShade="BF"/>
          <w:sz w:val="32"/>
          <w:szCs w:val="28"/>
        </w:rPr>
        <w:t>7</w:t>
      </w:r>
      <w:r>
        <w:rPr>
          <w:rFonts w:hint="eastAsia" w:ascii="Times New Roman" w:hAnsi="Times New Roman" w:eastAsia="微软雅黑" w:cs="Times New Roman"/>
          <w:b/>
          <w:color w:val="C55A11" w:themeColor="accent2" w:themeShade="BF"/>
          <w:sz w:val="32"/>
          <w:szCs w:val="28"/>
        </w:rPr>
        <w:t>座</w:t>
      </w:r>
      <w:r>
        <w:rPr>
          <w:rFonts w:ascii="Times New Roman" w:hAnsi="Times New Roman" w:eastAsia="微软雅黑" w:cs="Times New Roman"/>
          <w:b/>
          <w:color w:val="C55A11" w:themeColor="accent2" w:themeShade="BF"/>
          <w:sz w:val="32"/>
          <w:szCs w:val="28"/>
        </w:rPr>
        <w:t>（</w:t>
      </w:r>
      <w:r>
        <w:rPr>
          <w:rFonts w:hint="eastAsia" w:ascii="Times New Roman" w:hAnsi="Times New Roman" w:eastAsia="微软雅黑" w:cs="Times New Roman"/>
          <w:b/>
          <w:color w:val="C55A11" w:themeColor="accent2" w:themeShade="BF"/>
          <w:sz w:val="32"/>
          <w:szCs w:val="28"/>
        </w:rPr>
        <w:t>含</w:t>
      </w:r>
      <w:r>
        <w:rPr>
          <w:rFonts w:ascii="Times New Roman" w:hAnsi="Times New Roman" w:eastAsia="微软雅黑" w:cs="Times New Roman"/>
          <w:b/>
          <w:color w:val="C55A11" w:themeColor="accent2" w:themeShade="BF"/>
          <w:sz w:val="32"/>
          <w:szCs w:val="28"/>
        </w:rPr>
        <w:t>）</w:t>
      </w:r>
      <w:r>
        <w:rPr>
          <w:rFonts w:hint="eastAsia" w:ascii="Times New Roman" w:hAnsi="Times New Roman" w:eastAsia="微软雅黑" w:cs="Times New Roman"/>
          <w:b/>
          <w:color w:val="C55A11" w:themeColor="accent2" w:themeShade="BF"/>
          <w:sz w:val="32"/>
          <w:szCs w:val="28"/>
        </w:rPr>
        <w:t>以下小型</w:t>
      </w:r>
      <w:r>
        <w:rPr>
          <w:rFonts w:ascii="Times New Roman" w:hAnsi="Times New Roman" w:eastAsia="微软雅黑" w:cs="Times New Roman"/>
          <w:b/>
          <w:color w:val="C55A11" w:themeColor="accent2" w:themeShade="BF"/>
          <w:sz w:val="32"/>
          <w:szCs w:val="28"/>
        </w:rPr>
        <w:t>客车免费通行</w:t>
      </w:r>
      <w:r>
        <w:rPr>
          <w:rFonts w:ascii="Times New Roman" w:hAnsi="Times New Roman" w:eastAsia="微软雅黑" w:cs="Times New Roman"/>
          <w:sz w:val="28"/>
          <w:szCs w:val="28"/>
        </w:rPr>
        <w:t>！免费时间为</w:t>
      </w:r>
      <w:r>
        <w:rPr>
          <w:rFonts w:hint="eastAsia" w:ascii="Times New Roman" w:hAnsi="Times New Roman" w:eastAsia="微软雅黑" w:cs="Times New Roman"/>
          <w:sz w:val="28"/>
          <w:szCs w:val="28"/>
        </w:rPr>
        <w:t>：2021年2</w:t>
      </w:r>
      <w:r>
        <w:rPr>
          <w:rFonts w:ascii="Times New Roman" w:hAnsi="Times New Roman" w:eastAsia="微软雅黑" w:cs="Times New Roman"/>
          <w:sz w:val="28"/>
          <w:szCs w:val="28"/>
        </w:rPr>
        <w:t>月</w:t>
      </w:r>
      <w:r>
        <w:rPr>
          <w:rFonts w:hint="eastAsia" w:ascii="Times New Roman" w:hAnsi="Times New Roman" w:eastAsia="微软雅黑" w:cs="Times New Roman"/>
          <w:sz w:val="28"/>
          <w:szCs w:val="28"/>
        </w:rPr>
        <w:t>11</w:t>
      </w:r>
      <w:r>
        <w:rPr>
          <w:rFonts w:ascii="Times New Roman" w:hAnsi="Times New Roman" w:eastAsia="微软雅黑" w:cs="Times New Roman"/>
          <w:sz w:val="28"/>
          <w:szCs w:val="28"/>
        </w:rPr>
        <w:t>日0：00起，至</w:t>
      </w:r>
      <w:r>
        <w:rPr>
          <w:rFonts w:hint="eastAsia" w:ascii="Times New Roman" w:hAnsi="Times New Roman" w:eastAsia="微软雅黑" w:cs="Times New Roman"/>
          <w:sz w:val="28"/>
          <w:szCs w:val="28"/>
        </w:rPr>
        <w:t>2021年2</w:t>
      </w:r>
      <w:r>
        <w:rPr>
          <w:rFonts w:ascii="Times New Roman" w:hAnsi="Times New Roman" w:eastAsia="微软雅黑" w:cs="Times New Roman"/>
          <w:sz w:val="28"/>
          <w:szCs w:val="28"/>
        </w:rPr>
        <w:t>月</w:t>
      </w:r>
      <w:r>
        <w:rPr>
          <w:rFonts w:hint="eastAsia" w:ascii="Times New Roman" w:hAnsi="Times New Roman" w:eastAsia="微软雅黑" w:cs="Times New Roman"/>
          <w:sz w:val="28"/>
          <w:szCs w:val="28"/>
        </w:rPr>
        <w:t>17</w:t>
      </w:r>
      <w:r>
        <w:rPr>
          <w:rFonts w:ascii="Times New Roman" w:hAnsi="Times New Roman" w:eastAsia="微软雅黑" w:cs="Times New Roman"/>
          <w:sz w:val="28"/>
          <w:szCs w:val="28"/>
        </w:rPr>
        <w:t>日24：00结束，以车辆驶离</w:t>
      </w:r>
      <w:r>
        <w:rPr>
          <w:rFonts w:hint="eastAsia" w:ascii="Times New Roman" w:hAnsi="Times New Roman" w:eastAsia="微软雅黑" w:cs="Times New Roman"/>
          <w:sz w:val="28"/>
          <w:szCs w:val="28"/>
        </w:rPr>
        <w:t>收费</w:t>
      </w:r>
      <w:r>
        <w:rPr>
          <w:rFonts w:ascii="Times New Roman" w:hAnsi="Times New Roman" w:eastAsia="微软雅黑" w:cs="Times New Roman"/>
          <w:sz w:val="28"/>
          <w:szCs w:val="28"/>
        </w:rPr>
        <w:t>公路出口收费站的时间为准。具体</w:t>
      </w:r>
      <w:r>
        <w:rPr>
          <w:rFonts w:hint="eastAsia" w:ascii="Times New Roman" w:hAnsi="Times New Roman" w:eastAsia="微软雅黑" w:cs="Times New Roman"/>
          <w:sz w:val="28"/>
          <w:szCs w:val="28"/>
        </w:rPr>
        <w:t>通行</w:t>
      </w:r>
      <w:r>
        <w:rPr>
          <w:rFonts w:ascii="Times New Roman" w:hAnsi="Times New Roman" w:eastAsia="微软雅黑" w:cs="Times New Roman"/>
          <w:sz w:val="28"/>
          <w:szCs w:val="28"/>
        </w:rPr>
        <w:t>措施如下：</w:t>
      </w:r>
    </w:p>
    <w:tbl>
      <w:tblPr>
        <w:tblStyle w:val="11"/>
        <w:tblW w:w="9939" w:type="dxa"/>
        <w:tblInd w:w="-75" w:type="dxa"/>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Layout w:type="fixed"/>
        <w:tblCellMar>
          <w:top w:w="0" w:type="dxa"/>
          <w:left w:w="108" w:type="dxa"/>
          <w:bottom w:w="0" w:type="dxa"/>
          <w:right w:w="108" w:type="dxa"/>
        </w:tblCellMar>
      </w:tblPr>
      <w:tblGrid>
        <w:gridCol w:w="1305"/>
        <w:gridCol w:w="1559"/>
        <w:gridCol w:w="7075"/>
      </w:tblGrid>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blHeader/>
        </w:trPr>
        <w:tc>
          <w:tcPr>
            <w:tcW w:w="1305" w:type="dxa"/>
            <w:shd w:val="clear" w:color="auto" w:fill="FFE599" w:themeFill="accent4" w:themeFillTint="66"/>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
                <w:bCs/>
                <w:color w:val="000000"/>
                <w:kern w:val="2"/>
              </w:rPr>
            </w:pPr>
            <w:r>
              <w:rPr>
                <w:rFonts w:ascii="Times New Roman" w:hAnsi="Times New Roman" w:eastAsia="微软雅黑" w:cs="Times New Roman"/>
                <w:b/>
                <w:bCs/>
                <w:color w:val="000000"/>
                <w:kern w:val="2"/>
              </w:rPr>
              <w:t>日期</w:t>
            </w:r>
          </w:p>
        </w:tc>
        <w:tc>
          <w:tcPr>
            <w:tcW w:w="1559" w:type="dxa"/>
            <w:shd w:val="clear" w:color="auto" w:fill="FFE599" w:themeFill="accent4" w:themeFillTint="66"/>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
                <w:bCs/>
                <w:color w:val="000000"/>
                <w:kern w:val="2"/>
              </w:rPr>
            </w:pPr>
            <w:r>
              <w:rPr>
                <w:rFonts w:ascii="Times New Roman" w:hAnsi="Times New Roman" w:eastAsia="微软雅黑" w:cs="Times New Roman"/>
                <w:b/>
                <w:bCs/>
                <w:color w:val="000000"/>
                <w:kern w:val="2"/>
              </w:rPr>
              <w:t>时间段</w:t>
            </w:r>
          </w:p>
        </w:tc>
        <w:tc>
          <w:tcPr>
            <w:tcW w:w="7075" w:type="dxa"/>
            <w:shd w:val="clear" w:color="auto" w:fill="FFE599" w:themeFill="accent4" w:themeFillTint="66"/>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
                <w:bCs/>
                <w:color w:val="000000"/>
                <w:kern w:val="2"/>
              </w:rPr>
            </w:pPr>
            <w:r>
              <w:rPr>
                <w:rFonts w:ascii="Times New Roman" w:hAnsi="Times New Roman" w:eastAsia="微软雅黑" w:cs="Times New Roman"/>
                <w:b/>
                <w:bCs/>
                <w:color w:val="000000"/>
                <w:kern w:val="2"/>
              </w:rPr>
              <w:t>通行措施</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2</w:t>
            </w:r>
            <w:r>
              <w:rPr>
                <w:rFonts w:ascii="Times New Roman" w:hAnsi="Times New Roman" w:eastAsia="微软雅黑" w:cs="Times New Roman"/>
                <w:bCs/>
                <w:kern w:val="2"/>
              </w:rPr>
              <w:t>月</w:t>
            </w:r>
            <w:r>
              <w:rPr>
                <w:rFonts w:hint="eastAsia" w:ascii="Times New Roman" w:hAnsi="Times New Roman" w:eastAsia="微软雅黑" w:cs="Times New Roman"/>
                <w:bCs/>
                <w:kern w:val="2"/>
              </w:rPr>
              <w:t>10</w:t>
            </w:r>
            <w:r>
              <w:rPr>
                <w:rFonts w:ascii="Times New Roman" w:hAnsi="Times New Roman" w:eastAsia="微软雅黑" w:cs="Times New Roman"/>
                <w:bCs/>
                <w:kern w:val="2"/>
              </w:rPr>
              <w:t>日</w:t>
            </w:r>
          </w:p>
        </w:tc>
        <w:tc>
          <w:tcPr>
            <w:tcW w:w="1559"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18:00</w:t>
            </w:r>
            <w:r>
              <w:rPr>
                <w:rFonts w:hint="eastAsia" w:ascii="Times New Roman" w:hAnsi="Times New Roman" w:eastAsia="微软雅黑" w:cs="Times New Roman"/>
                <w:bCs/>
                <w:kern w:val="2"/>
              </w:rPr>
              <w:t>至</w:t>
            </w:r>
            <w:r>
              <w:rPr>
                <w:rFonts w:ascii="Times New Roman" w:hAnsi="Times New Roman" w:eastAsia="微软雅黑" w:cs="Times New Roman"/>
                <w:bCs/>
                <w:kern w:val="2"/>
              </w:rPr>
              <w:t>24:00</w:t>
            </w:r>
          </w:p>
        </w:tc>
        <w:tc>
          <w:tcPr>
            <w:tcW w:w="7075" w:type="dxa"/>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ascii="Times New Roman" w:hAnsi="Times New Roman" w:eastAsia="微软雅黑" w:cs="Times New Roman"/>
                <w:bCs/>
                <w:kern w:val="2"/>
              </w:rPr>
              <w:t>小型客车需在各入口收费站领取</w:t>
            </w:r>
            <w:r>
              <w:rPr>
                <w:rFonts w:hint="eastAsia" w:ascii="Times New Roman" w:hAnsi="Times New Roman" w:eastAsia="微软雅黑" w:cs="Times New Roman"/>
                <w:bCs/>
                <w:kern w:val="2"/>
              </w:rPr>
              <w:t>纸质通行券</w:t>
            </w:r>
            <w:r>
              <w:rPr>
                <w:rFonts w:ascii="Times New Roman" w:hAnsi="Times New Roman" w:eastAsia="微软雅黑" w:cs="Times New Roman"/>
                <w:bCs/>
                <w:kern w:val="2"/>
              </w:rPr>
              <w:t>，在出口收费站交纳实际通行费</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2</w:t>
            </w:r>
            <w:r>
              <w:rPr>
                <w:rFonts w:ascii="Times New Roman" w:hAnsi="Times New Roman" w:eastAsia="微软雅黑" w:cs="Times New Roman"/>
                <w:bCs/>
                <w:kern w:val="2"/>
              </w:rPr>
              <w:t>月</w:t>
            </w:r>
            <w:r>
              <w:rPr>
                <w:rFonts w:hint="eastAsia" w:ascii="Times New Roman" w:hAnsi="Times New Roman" w:eastAsia="微软雅黑" w:cs="Times New Roman"/>
                <w:bCs/>
                <w:kern w:val="2"/>
              </w:rPr>
              <w:t>11</w:t>
            </w:r>
            <w:r>
              <w:rPr>
                <w:rFonts w:ascii="Times New Roman" w:hAnsi="Times New Roman" w:eastAsia="微软雅黑" w:cs="Times New Roman"/>
                <w:bCs/>
                <w:kern w:val="2"/>
              </w:rPr>
              <w:t>日</w:t>
            </w:r>
          </w:p>
        </w:tc>
        <w:tc>
          <w:tcPr>
            <w:tcW w:w="1559"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0:00至6:00</w:t>
            </w:r>
          </w:p>
        </w:tc>
        <w:tc>
          <w:tcPr>
            <w:tcW w:w="7075" w:type="dxa"/>
            <w:shd w:val="clear" w:color="auto" w:fill="auto"/>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ascii="Times New Roman" w:hAnsi="Times New Roman" w:eastAsia="微软雅黑" w:cs="Times New Roman"/>
                <w:bCs/>
                <w:kern w:val="2"/>
              </w:rPr>
              <w:t>小型客车在出口收费站需上交</w:t>
            </w:r>
            <w:r>
              <w:rPr>
                <w:rFonts w:hint="eastAsia" w:ascii="Times New Roman" w:hAnsi="Times New Roman" w:eastAsia="微软雅黑" w:cs="Times New Roman"/>
                <w:bCs/>
                <w:kern w:val="2"/>
              </w:rPr>
              <w:t>纸质通行券</w:t>
            </w:r>
            <w:r>
              <w:rPr>
                <w:rFonts w:ascii="Times New Roman" w:hAnsi="Times New Roman" w:eastAsia="微软雅黑" w:cs="Times New Roman"/>
                <w:bCs/>
                <w:kern w:val="2"/>
              </w:rPr>
              <w:t>或</w:t>
            </w:r>
            <w:r>
              <w:rPr>
                <w:rFonts w:hint="eastAsia" w:ascii="Times New Roman" w:hAnsi="Times New Roman" w:eastAsia="微软雅黑" w:cs="Times New Roman"/>
                <w:bCs/>
                <w:kern w:val="2"/>
              </w:rPr>
              <w:t>C</w:t>
            </w:r>
            <w:r>
              <w:rPr>
                <w:rFonts w:ascii="Times New Roman" w:hAnsi="Times New Roman" w:eastAsia="微软雅黑" w:cs="Times New Roman"/>
                <w:bCs/>
                <w:kern w:val="2"/>
              </w:rPr>
              <w:t>PC卡，无需交纳通行费，免费通行</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2</w:t>
            </w:r>
            <w:r>
              <w:rPr>
                <w:rFonts w:ascii="Times New Roman" w:hAnsi="Times New Roman" w:eastAsia="微软雅黑" w:cs="Times New Roman"/>
                <w:bCs/>
                <w:kern w:val="2"/>
              </w:rPr>
              <w:t>月</w:t>
            </w:r>
            <w:r>
              <w:rPr>
                <w:rFonts w:hint="eastAsia" w:ascii="Times New Roman" w:hAnsi="Times New Roman" w:eastAsia="微软雅黑" w:cs="Times New Roman"/>
                <w:bCs/>
                <w:kern w:val="2"/>
              </w:rPr>
              <w:t>11</w:t>
            </w:r>
            <w:r>
              <w:rPr>
                <w:rFonts w:ascii="Times New Roman" w:hAnsi="Times New Roman" w:eastAsia="微软雅黑" w:cs="Times New Roman"/>
                <w:bCs/>
                <w:kern w:val="2"/>
              </w:rPr>
              <w:t>日</w:t>
            </w:r>
          </w:p>
        </w:tc>
        <w:tc>
          <w:tcPr>
            <w:tcW w:w="1559"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6:00至</w:t>
            </w:r>
          </w:p>
        </w:tc>
        <w:tc>
          <w:tcPr>
            <w:tcW w:w="7075" w:type="dxa"/>
            <w:vMerge w:val="restart"/>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ascii="Times New Roman" w:hAnsi="Times New Roman" w:eastAsia="微软雅黑" w:cs="Times New Roman"/>
                <w:bCs/>
                <w:kern w:val="2"/>
              </w:rPr>
              <w:t>小型客车在入口收费站无需领卡，在出口收费站免费通行</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2</w:t>
            </w:r>
            <w:r>
              <w:rPr>
                <w:rFonts w:ascii="Times New Roman" w:hAnsi="Times New Roman" w:eastAsia="微软雅黑" w:cs="Times New Roman"/>
                <w:bCs/>
                <w:kern w:val="2"/>
              </w:rPr>
              <w:t>月</w:t>
            </w:r>
            <w:r>
              <w:rPr>
                <w:rFonts w:hint="eastAsia" w:ascii="Times New Roman" w:hAnsi="Times New Roman" w:eastAsia="微软雅黑" w:cs="Times New Roman"/>
                <w:bCs/>
                <w:kern w:val="2"/>
              </w:rPr>
              <w:t>17</w:t>
            </w:r>
            <w:r>
              <w:rPr>
                <w:rFonts w:ascii="Times New Roman" w:hAnsi="Times New Roman" w:eastAsia="微软雅黑" w:cs="Times New Roman"/>
                <w:bCs/>
                <w:kern w:val="2"/>
              </w:rPr>
              <w:t>日</w:t>
            </w:r>
          </w:p>
        </w:tc>
        <w:tc>
          <w:tcPr>
            <w:tcW w:w="1559"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18:00</w:t>
            </w:r>
          </w:p>
        </w:tc>
        <w:tc>
          <w:tcPr>
            <w:tcW w:w="7075" w:type="dxa"/>
            <w:vMerge w:val="continue"/>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2</w:t>
            </w:r>
            <w:r>
              <w:rPr>
                <w:rFonts w:ascii="Times New Roman" w:hAnsi="Times New Roman" w:eastAsia="微软雅黑" w:cs="Times New Roman"/>
                <w:bCs/>
                <w:kern w:val="2"/>
              </w:rPr>
              <w:t>月</w:t>
            </w:r>
            <w:r>
              <w:rPr>
                <w:rFonts w:hint="eastAsia" w:ascii="Times New Roman" w:hAnsi="Times New Roman" w:eastAsia="微软雅黑" w:cs="Times New Roman"/>
                <w:bCs/>
                <w:kern w:val="2"/>
              </w:rPr>
              <w:t>17</w:t>
            </w:r>
            <w:r>
              <w:rPr>
                <w:rFonts w:ascii="Times New Roman" w:hAnsi="Times New Roman" w:eastAsia="微软雅黑" w:cs="Times New Roman"/>
                <w:bCs/>
                <w:kern w:val="2"/>
              </w:rPr>
              <w:t>日</w:t>
            </w:r>
          </w:p>
        </w:tc>
        <w:tc>
          <w:tcPr>
            <w:tcW w:w="1559"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18:00至24:00</w:t>
            </w:r>
          </w:p>
        </w:tc>
        <w:tc>
          <w:tcPr>
            <w:tcW w:w="7075" w:type="dxa"/>
            <w:shd w:val="clear" w:color="auto" w:fill="auto"/>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ascii="Times New Roman" w:hAnsi="Times New Roman" w:eastAsia="微软雅黑" w:cs="Times New Roman"/>
                <w:bCs/>
                <w:kern w:val="2"/>
              </w:rPr>
              <w:t>小型客车需在入口收费站领取</w:t>
            </w:r>
            <w:r>
              <w:rPr>
                <w:rFonts w:hint="eastAsia" w:ascii="Times New Roman" w:hAnsi="Times New Roman" w:eastAsia="微软雅黑" w:cs="Times New Roman"/>
                <w:bCs/>
                <w:kern w:val="2"/>
              </w:rPr>
              <w:t>纸质通行券</w:t>
            </w:r>
            <w:r>
              <w:rPr>
                <w:rFonts w:ascii="Times New Roman" w:hAnsi="Times New Roman" w:eastAsia="微软雅黑" w:cs="Times New Roman"/>
                <w:bCs/>
                <w:kern w:val="2"/>
              </w:rPr>
              <w:t>，在免费时段内驶离</w:t>
            </w:r>
            <w:r>
              <w:rPr>
                <w:rFonts w:hint="eastAsia" w:ascii="Times New Roman" w:hAnsi="Times New Roman" w:eastAsia="微软雅黑" w:cs="Times New Roman"/>
                <w:bCs/>
                <w:kern w:val="2"/>
              </w:rPr>
              <w:t>收费</w:t>
            </w:r>
            <w:r>
              <w:rPr>
                <w:rFonts w:ascii="Times New Roman" w:hAnsi="Times New Roman" w:eastAsia="微软雅黑" w:cs="Times New Roman"/>
                <w:bCs/>
                <w:kern w:val="2"/>
              </w:rPr>
              <w:t>公路仍无需交纳通行费，免费通行</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vMerge w:val="restart"/>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2</w:t>
            </w:r>
            <w:r>
              <w:rPr>
                <w:rFonts w:ascii="Times New Roman" w:hAnsi="Times New Roman" w:eastAsia="微软雅黑" w:cs="Times New Roman"/>
                <w:bCs/>
                <w:kern w:val="2"/>
              </w:rPr>
              <w:t>月</w:t>
            </w:r>
            <w:r>
              <w:rPr>
                <w:rFonts w:hint="eastAsia" w:ascii="Times New Roman" w:hAnsi="Times New Roman" w:eastAsia="微软雅黑" w:cs="Times New Roman"/>
                <w:bCs/>
                <w:kern w:val="2"/>
              </w:rPr>
              <w:t>18</w:t>
            </w:r>
            <w:r>
              <w:rPr>
                <w:rFonts w:ascii="Times New Roman" w:hAnsi="Times New Roman" w:eastAsia="微软雅黑" w:cs="Times New Roman"/>
                <w:bCs/>
                <w:kern w:val="2"/>
              </w:rPr>
              <w:t>日</w:t>
            </w:r>
          </w:p>
        </w:tc>
        <w:tc>
          <w:tcPr>
            <w:tcW w:w="1559"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0:00至8:00</w:t>
            </w:r>
          </w:p>
        </w:tc>
        <w:tc>
          <w:tcPr>
            <w:tcW w:w="7075" w:type="dxa"/>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hint="eastAsia" w:ascii="Times New Roman" w:hAnsi="Times New Roman" w:eastAsia="微软雅黑" w:cs="Times New Roman"/>
                <w:bCs/>
                <w:kern w:val="2"/>
              </w:rPr>
              <w:t>出口收费站</w:t>
            </w:r>
            <w:r>
              <w:rPr>
                <w:rFonts w:ascii="Times New Roman" w:hAnsi="Times New Roman" w:eastAsia="微软雅黑" w:cs="Times New Roman"/>
                <w:bCs/>
                <w:kern w:val="2"/>
              </w:rPr>
              <w:t>对持</w:t>
            </w:r>
            <w:r>
              <w:rPr>
                <w:rFonts w:hint="eastAsia" w:ascii="Times New Roman" w:hAnsi="Times New Roman" w:eastAsia="微软雅黑" w:cs="Times New Roman"/>
                <w:bCs/>
                <w:kern w:val="2"/>
              </w:rPr>
              <w:t>C</w:t>
            </w:r>
            <w:r>
              <w:rPr>
                <w:rFonts w:ascii="Times New Roman" w:hAnsi="Times New Roman" w:eastAsia="微软雅黑" w:cs="Times New Roman"/>
                <w:bCs/>
                <w:kern w:val="2"/>
              </w:rPr>
              <w:t>PC卡或</w:t>
            </w:r>
            <w:r>
              <w:rPr>
                <w:rFonts w:hint="eastAsia" w:ascii="Times New Roman" w:hAnsi="Times New Roman" w:eastAsia="微软雅黑" w:cs="Times New Roman"/>
                <w:bCs/>
                <w:kern w:val="2"/>
              </w:rPr>
              <w:t>纸质通行券</w:t>
            </w:r>
            <w:r>
              <w:rPr>
                <w:rFonts w:ascii="Times New Roman" w:hAnsi="Times New Roman" w:eastAsia="微软雅黑" w:cs="Times New Roman"/>
                <w:bCs/>
                <w:kern w:val="2"/>
              </w:rPr>
              <w:t>的小型客车正常收取通行费</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1305" w:type="dxa"/>
            <w:vMerge w:val="continue"/>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p>
        </w:tc>
        <w:tc>
          <w:tcPr>
            <w:tcW w:w="1559"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ascii="Times New Roman" w:hAnsi="Times New Roman" w:eastAsia="微软雅黑" w:cs="Times New Roman"/>
                <w:bCs/>
                <w:kern w:val="2"/>
              </w:rPr>
              <w:t>8:00起</w:t>
            </w:r>
          </w:p>
        </w:tc>
        <w:tc>
          <w:tcPr>
            <w:tcW w:w="7075" w:type="dxa"/>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ascii="Times New Roman" w:hAnsi="Times New Roman" w:eastAsia="微软雅黑" w:cs="Times New Roman"/>
                <w:bCs/>
                <w:kern w:val="2"/>
              </w:rPr>
              <w:t>各收费站将停止接收</w:t>
            </w:r>
            <w:r>
              <w:rPr>
                <w:rFonts w:hint="eastAsia" w:ascii="Times New Roman" w:hAnsi="Times New Roman" w:eastAsia="微软雅黑" w:cs="Times New Roman"/>
                <w:bCs/>
                <w:kern w:val="2"/>
              </w:rPr>
              <w:t>纸质通行券</w:t>
            </w:r>
          </w:p>
        </w:tc>
      </w:tr>
    </w:tbl>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hint="eastAsia" w:ascii="Times New Roman" w:hAnsi="Times New Roman" w:eastAsia="黑体" w:cs="Times New Roman"/>
          <w:b/>
          <w:color w:val="7F6000" w:themeColor="accent4" w:themeShade="80"/>
          <w:kern w:val="0"/>
          <w:sz w:val="36"/>
          <w:szCs w:val="36"/>
        </w:rPr>
        <w:t>2</w:t>
      </w:r>
      <w:r>
        <w:rPr>
          <w:rFonts w:ascii="Times New Roman" w:hAnsi="Times New Roman" w:eastAsia="黑体" w:cs="Times New Roman"/>
          <w:b/>
          <w:color w:val="7F6000" w:themeColor="accent4" w:themeShade="80"/>
          <w:kern w:val="0"/>
          <w:sz w:val="36"/>
          <w:szCs w:val="36"/>
        </w:rPr>
        <w:t>、</w:t>
      </w:r>
      <w:r>
        <w:rPr>
          <w:rFonts w:hint="eastAsia" w:ascii="Times New Roman" w:hAnsi="Times New Roman" w:eastAsia="黑体" w:cs="Times New Roman"/>
          <w:b/>
          <w:color w:val="7F6000" w:themeColor="accent4" w:themeShade="80"/>
          <w:kern w:val="0"/>
          <w:sz w:val="36"/>
          <w:szCs w:val="36"/>
        </w:rPr>
        <w:t>疫情防控</w:t>
      </w:r>
      <w:r>
        <w:rPr>
          <w:rFonts w:ascii="Times New Roman" w:hAnsi="Times New Roman" w:eastAsia="黑体" w:cs="Times New Roman"/>
          <w:b/>
          <w:color w:val="7F6000" w:themeColor="accent4" w:themeShade="80"/>
          <w:kern w:val="0"/>
          <w:sz w:val="36"/>
          <w:szCs w:val="36"/>
        </w:rPr>
        <w:t>政策</w:t>
      </w:r>
    </w:p>
    <w:p>
      <w:pPr>
        <w:widowControl/>
        <w:spacing w:line="520" w:lineRule="exact"/>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当前疫情</w:t>
      </w:r>
      <w:r>
        <w:rPr>
          <w:rFonts w:ascii="Times New Roman" w:hAnsi="Times New Roman" w:eastAsia="微软雅黑" w:cs="Times New Roman"/>
          <w:sz w:val="28"/>
          <w:szCs w:val="28"/>
        </w:rPr>
        <w:t>防控形势严峻复杂，</w:t>
      </w:r>
      <w:r>
        <w:rPr>
          <w:rFonts w:hint="eastAsia" w:ascii="Times New Roman" w:hAnsi="Times New Roman" w:eastAsia="微软雅黑" w:cs="Times New Roman"/>
          <w:sz w:val="28"/>
          <w:szCs w:val="28"/>
        </w:rPr>
        <w:t>我省发布《关于进一步明确春节期间来苏返苏人员健康管理措施的通知》，对五类人群春节期间来苏返苏进一步明确管理措施：</w:t>
      </w:r>
    </w:p>
    <w:tbl>
      <w:tblPr>
        <w:tblStyle w:val="11"/>
        <w:tblW w:w="9939" w:type="dxa"/>
        <w:tblInd w:w="-75" w:type="dxa"/>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Layout w:type="fixed"/>
        <w:tblCellMar>
          <w:top w:w="0" w:type="dxa"/>
          <w:left w:w="108" w:type="dxa"/>
          <w:bottom w:w="0" w:type="dxa"/>
          <w:right w:w="108" w:type="dxa"/>
        </w:tblCellMar>
      </w:tblPr>
      <w:tblGrid>
        <w:gridCol w:w="2338"/>
        <w:gridCol w:w="2127"/>
        <w:gridCol w:w="5474"/>
      </w:tblGrid>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blHeader/>
        </w:trPr>
        <w:tc>
          <w:tcPr>
            <w:tcW w:w="2338" w:type="dxa"/>
            <w:shd w:val="clear" w:color="auto" w:fill="FFE599" w:themeFill="accent4" w:themeFillTint="66"/>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
                <w:bCs/>
                <w:color w:val="000000"/>
                <w:kern w:val="2"/>
              </w:rPr>
            </w:pPr>
            <w:r>
              <w:rPr>
                <w:rFonts w:hint="eastAsia" w:ascii="Times New Roman" w:hAnsi="Times New Roman" w:eastAsia="微软雅黑" w:cs="Times New Roman"/>
                <w:b/>
                <w:bCs/>
                <w:color w:val="000000"/>
                <w:kern w:val="2"/>
              </w:rPr>
              <w:t>人群类型</w:t>
            </w:r>
          </w:p>
        </w:tc>
        <w:tc>
          <w:tcPr>
            <w:tcW w:w="2127" w:type="dxa"/>
            <w:shd w:val="clear" w:color="auto" w:fill="FFE599" w:themeFill="accent4" w:themeFillTint="66"/>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
                <w:bCs/>
                <w:color w:val="000000"/>
                <w:kern w:val="2"/>
              </w:rPr>
            </w:pPr>
            <w:r>
              <w:rPr>
                <w:rFonts w:hint="eastAsia" w:ascii="Times New Roman" w:hAnsi="Times New Roman" w:eastAsia="微软雅黑" w:cs="Times New Roman"/>
                <w:b/>
                <w:bCs/>
                <w:color w:val="000000"/>
                <w:kern w:val="2"/>
              </w:rPr>
              <w:t>核酸检测</w:t>
            </w:r>
            <w:r>
              <w:rPr>
                <w:rFonts w:ascii="Times New Roman" w:hAnsi="Times New Roman" w:eastAsia="微软雅黑" w:cs="Times New Roman"/>
                <w:b/>
                <w:bCs/>
                <w:color w:val="000000"/>
                <w:kern w:val="2"/>
              </w:rPr>
              <w:t>证明</w:t>
            </w:r>
          </w:p>
        </w:tc>
        <w:tc>
          <w:tcPr>
            <w:tcW w:w="5474" w:type="dxa"/>
            <w:shd w:val="clear" w:color="auto" w:fill="FFE599" w:themeFill="accent4" w:themeFillTint="66"/>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
                <w:bCs/>
                <w:color w:val="000000"/>
                <w:kern w:val="2"/>
              </w:rPr>
            </w:pPr>
            <w:r>
              <w:rPr>
                <w:rFonts w:hint="eastAsia" w:ascii="Times New Roman" w:hAnsi="Times New Roman" w:eastAsia="微软雅黑" w:cs="Times New Roman"/>
                <w:b/>
                <w:bCs/>
                <w:color w:val="000000"/>
                <w:kern w:val="2"/>
              </w:rPr>
              <w:t>主要管理</w:t>
            </w:r>
            <w:r>
              <w:rPr>
                <w:rFonts w:ascii="Times New Roman" w:hAnsi="Times New Roman" w:eastAsia="微软雅黑" w:cs="Times New Roman"/>
                <w:b/>
                <w:bCs/>
                <w:color w:val="000000"/>
                <w:kern w:val="2"/>
              </w:rPr>
              <w:t>措施</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2338"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入境人员</w:t>
            </w:r>
          </w:p>
        </w:tc>
        <w:tc>
          <w:tcPr>
            <w:tcW w:w="2127"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w:t>
            </w:r>
          </w:p>
        </w:tc>
        <w:tc>
          <w:tcPr>
            <w:tcW w:w="5474" w:type="dxa"/>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hint="eastAsia" w:ascii="Times New Roman" w:hAnsi="Times New Roman" w:eastAsia="微软雅黑" w:cs="Times New Roman"/>
                <w:bCs/>
                <w:kern w:val="2"/>
              </w:rPr>
              <w:t>实施“</w:t>
            </w:r>
            <w:r>
              <w:rPr>
                <w:rFonts w:ascii="Times New Roman" w:hAnsi="Times New Roman" w:eastAsia="微软雅黑" w:cs="Times New Roman"/>
                <w:bCs/>
                <w:kern w:val="2"/>
              </w:rPr>
              <w:t>14+14”健康管理措施</w:t>
            </w:r>
            <w:r>
              <w:rPr>
                <w:rFonts w:hint="eastAsia" w:ascii="Times New Roman" w:hAnsi="Times New Roman" w:eastAsia="微软雅黑" w:cs="Times New Roman"/>
                <w:bCs/>
                <w:kern w:val="2"/>
              </w:rPr>
              <w:t>：</w:t>
            </w:r>
            <w:r>
              <w:rPr>
                <w:rFonts w:ascii="Times New Roman" w:hAnsi="Times New Roman" w:eastAsia="微软雅黑" w:cs="Times New Roman"/>
                <w:bCs/>
                <w:kern w:val="2"/>
              </w:rPr>
              <w:t>14天集中隔离医学观察期满符合解除隔离条件的，继续严格实施14天居家隔离医学观察。</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2338"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冷链等高风险行业来苏返苏人员</w:t>
            </w:r>
          </w:p>
        </w:tc>
        <w:tc>
          <w:tcPr>
            <w:tcW w:w="2127"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应持有</w:t>
            </w:r>
            <w:r>
              <w:rPr>
                <w:rFonts w:ascii="Times New Roman" w:hAnsi="Times New Roman" w:eastAsia="微软雅黑" w:cs="Times New Roman"/>
                <w:bCs/>
                <w:kern w:val="2"/>
              </w:rPr>
              <w:t>7日内核酸检测阴性证明</w:t>
            </w:r>
          </w:p>
        </w:tc>
        <w:tc>
          <w:tcPr>
            <w:tcW w:w="5474" w:type="dxa"/>
            <w:shd w:val="clear" w:color="auto" w:fill="auto"/>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hint="eastAsia" w:ascii="Times New Roman" w:hAnsi="Times New Roman" w:eastAsia="微软雅黑" w:cs="Times New Roman"/>
                <w:bCs/>
                <w:kern w:val="2"/>
              </w:rPr>
              <w:t>各地应对其开展</w:t>
            </w:r>
            <w:r>
              <w:rPr>
                <w:rFonts w:ascii="Times New Roman" w:hAnsi="Times New Roman" w:eastAsia="微软雅黑" w:cs="Times New Roman"/>
                <w:bCs/>
                <w:kern w:val="2"/>
              </w:rPr>
              <w:t>14天居家观察管理。在居家观察管理的第3天、第14天各进行1次核酸检测。</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2338"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中高风险地区来苏返苏人员</w:t>
            </w:r>
          </w:p>
        </w:tc>
        <w:tc>
          <w:tcPr>
            <w:tcW w:w="2127"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w:t>
            </w:r>
          </w:p>
        </w:tc>
        <w:tc>
          <w:tcPr>
            <w:tcW w:w="5474" w:type="dxa"/>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hint="eastAsia" w:ascii="Times New Roman" w:hAnsi="Times New Roman" w:eastAsia="微软雅黑" w:cs="Times New Roman"/>
                <w:bCs/>
                <w:kern w:val="2"/>
              </w:rPr>
              <w:t>离开中高风险地区已满</w:t>
            </w:r>
            <w:r>
              <w:rPr>
                <w:rFonts w:ascii="Times New Roman" w:hAnsi="Times New Roman" w:eastAsia="微软雅黑" w:cs="Times New Roman"/>
                <w:bCs/>
                <w:kern w:val="2"/>
              </w:rPr>
              <w:t>14天人员</w:t>
            </w:r>
            <w:r>
              <w:rPr>
                <w:rFonts w:hint="eastAsia" w:ascii="Times New Roman" w:hAnsi="Times New Roman" w:eastAsia="微软雅黑" w:cs="Times New Roman"/>
                <w:bCs/>
                <w:kern w:val="2"/>
              </w:rPr>
              <w:t>：</w:t>
            </w:r>
            <w:r>
              <w:rPr>
                <w:rFonts w:ascii="Times New Roman" w:hAnsi="Times New Roman" w:eastAsia="微软雅黑" w:cs="Times New Roman"/>
                <w:bCs/>
                <w:kern w:val="2"/>
              </w:rPr>
              <w:t>居家观察管理至其离开中高风险地区满28天</w:t>
            </w:r>
            <w:r>
              <w:rPr>
                <w:rFonts w:hint="eastAsia" w:ascii="Times New Roman" w:hAnsi="Times New Roman" w:eastAsia="微软雅黑" w:cs="Times New Roman"/>
                <w:bCs/>
                <w:kern w:val="2"/>
              </w:rPr>
              <w:t>；未满</w:t>
            </w:r>
            <w:r>
              <w:rPr>
                <w:rFonts w:ascii="Times New Roman" w:hAnsi="Times New Roman" w:eastAsia="微软雅黑" w:cs="Times New Roman"/>
                <w:bCs/>
                <w:kern w:val="2"/>
              </w:rPr>
              <w:t>14天的人员</w:t>
            </w:r>
            <w:r>
              <w:rPr>
                <w:rFonts w:hint="eastAsia" w:ascii="Times New Roman" w:hAnsi="Times New Roman" w:eastAsia="微软雅黑" w:cs="Times New Roman"/>
                <w:bCs/>
                <w:kern w:val="2"/>
              </w:rPr>
              <w:t>：</w:t>
            </w:r>
            <w:r>
              <w:rPr>
                <w:rFonts w:ascii="Times New Roman" w:hAnsi="Times New Roman" w:eastAsia="微软雅黑" w:cs="Times New Roman"/>
                <w:bCs/>
                <w:kern w:val="2"/>
              </w:rPr>
              <w:t>釆取集中隔离措施满14天；</w:t>
            </w:r>
            <w:r>
              <w:rPr>
                <w:rFonts w:hint="eastAsia" w:ascii="Times New Roman" w:hAnsi="Times New Roman" w:eastAsia="微软雅黑" w:cs="Times New Roman"/>
                <w:bCs/>
                <w:kern w:val="2"/>
              </w:rPr>
              <w:t>解除集中隔离观察后，居家观察管理至其离开中高风险地区满</w:t>
            </w:r>
            <w:r>
              <w:rPr>
                <w:rFonts w:ascii="Times New Roman" w:hAnsi="Times New Roman" w:eastAsia="微软雅黑" w:cs="Times New Roman"/>
                <w:bCs/>
                <w:kern w:val="2"/>
              </w:rPr>
              <w:t>28天</w:t>
            </w:r>
            <w:r>
              <w:rPr>
                <w:rFonts w:hint="eastAsia" w:ascii="Times New Roman" w:hAnsi="Times New Roman" w:eastAsia="微软雅黑" w:cs="Times New Roman"/>
                <w:bCs/>
                <w:kern w:val="2"/>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2338"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中高风险地区所在城市来苏返苏人员</w:t>
            </w:r>
          </w:p>
        </w:tc>
        <w:tc>
          <w:tcPr>
            <w:tcW w:w="2127" w:type="dxa"/>
            <w:shd w:val="clear" w:color="auto" w:fill="auto"/>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应持有</w:t>
            </w:r>
            <w:r>
              <w:rPr>
                <w:rFonts w:ascii="Times New Roman" w:hAnsi="Times New Roman" w:eastAsia="微软雅黑" w:cs="Times New Roman"/>
                <w:bCs/>
                <w:kern w:val="2"/>
              </w:rPr>
              <w:t>7日内核酸检测阴性证明</w:t>
            </w:r>
          </w:p>
        </w:tc>
        <w:tc>
          <w:tcPr>
            <w:tcW w:w="5474" w:type="dxa"/>
            <w:shd w:val="clear" w:color="auto" w:fill="auto"/>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hint="eastAsia" w:ascii="Times New Roman" w:hAnsi="Times New Roman" w:eastAsia="微软雅黑" w:cs="Times New Roman"/>
                <w:bCs/>
                <w:kern w:val="2"/>
              </w:rPr>
              <w:t>每日开展</w:t>
            </w:r>
            <w:r>
              <w:rPr>
                <w:rFonts w:ascii="Times New Roman" w:hAnsi="Times New Roman" w:eastAsia="微软雅黑" w:cs="Times New Roman"/>
                <w:bCs/>
                <w:kern w:val="2"/>
              </w:rPr>
              <w:t>2次自我体温检测</w:t>
            </w:r>
            <w:r>
              <w:rPr>
                <w:rFonts w:hint="eastAsia" w:ascii="Times New Roman" w:hAnsi="Times New Roman" w:eastAsia="微软雅黑" w:cs="Times New Roman"/>
                <w:bCs/>
                <w:kern w:val="2"/>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340" w:hRule="atLeast"/>
        </w:trPr>
        <w:tc>
          <w:tcPr>
            <w:tcW w:w="2338"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其他低风险地区来苏返苏人员</w:t>
            </w:r>
          </w:p>
        </w:tc>
        <w:tc>
          <w:tcPr>
            <w:tcW w:w="2127" w:type="dxa"/>
            <w:shd w:val="clear" w:color="auto" w:fill="FEF2CC" w:themeFill="accent4" w:themeFillTint="33"/>
            <w:vAlign w:val="center"/>
          </w:tcPr>
          <w:p>
            <w:pPr>
              <w:pStyle w:val="10"/>
              <w:adjustRightInd w:val="0"/>
              <w:snapToGrid w:val="0"/>
              <w:spacing w:before="0" w:beforeAutospacing="0" w:after="0" w:afterAutospacing="0" w:line="360" w:lineRule="exact"/>
              <w:jc w:val="center"/>
              <w:rPr>
                <w:rFonts w:ascii="Times New Roman" w:hAnsi="Times New Roman" w:eastAsia="微软雅黑" w:cs="Times New Roman"/>
                <w:bCs/>
                <w:kern w:val="2"/>
              </w:rPr>
            </w:pPr>
            <w:r>
              <w:rPr>
                <w:rFonts w:hint="eastAsia" w:ascii="Times New Roman" w:hAnsi="Times New Roman" w:eastAsia="微软雅黑" w:cs="Times New Roman"/>
                <w:bCs/>
                <w:kern w:val="2"/>
              </w:rPr>
              <w:t>-</w:t>
            </w:r>
          </w:p>
        </w:tc>
        <w:tc>
          <w:tcPr>
            <w:tcW w:w="5474" w:type="dxa"/>
            <w:shd w:val="clear" w:color="auto" w:fill="FEF2CC" w:themeFill="accent4" w:themeFillTint="33"/>
            <w:vAlign w:val="center"/>
          </w:tcPr>
          <w:p>
            <w:pPr>
              <w:pStyle w:val="10"/>
              <w:adjustRightInd w:val="0"/>
              <w:snapToGrid w:val="0"/>
              <w:spacing w:before="0" w:beforeAutospacing="0" w:after="0" w:afterAutospacing="0" w:line="360" w:lineRule="exact"/>
              <w:jc w:val="both"/>
              <w:rPr>
                <w:rFonts w:ascii="Times New Roman" w:hAnsi="Times New Roman" w:eastAsia="微软雅黑" w:cs="Times New Roman"/>
                <w:bCs/>
                <w:kern w:val="2"/>
              </w:rPr>
            </w:pPr>
            <w:r>
              <w:rPr>
                <w:rFonts w:hint="eastAsia" w:ascii="Times New Roman" w:hAnsi="Times New Roman" w:eastAsia="微软雅黑" w:cs="Times New Roman"/>
                <w:bCs/>
                <w:kern w:val="2"/>
              </w:rPr>
              <w:t>应做好自我健康管理，并每日</w:t>
            </w:r>
            <w:r>
              <w:rPr>
                <w:rFonts w:ascii="Times New Roman" w:hAnsi="Times New Roman" w:eastAsia="微软雅黑" w:cs="Times New Roman"/>
                <w:bCs/>
                <w:kern w:val="2"/>
              </w:rPr>
              <w:t>2次自我体温检测。农村地区返乡人员还应在返乡当日向所在村委会报备。</w:t>
            </w:r>
          </w:p>
        </w:tc>
      </w:tr>
    </w:tbl>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hint="eastAsia" w:ascii="Times New Roman" w:hAnsi="Times New Roman" w:eastAsia="黑体" w:cs="Times New Roman"/>
          <w:b/>
          <w:color w:val="7F6000" w:themeColor="accent4" w:themeShade="80"/>
          <w:kern w:val="0"/>
          <w:sz w:val="36"/>
          <w:szCs w:val="36"/>
        </w:rPr>
        <w:t>3</w:t>
      </w:r>
      <w:r>
        <w:rPr>
          <w:rFonts w:ascii="Times New Roman" w:hAnsi="Times New Roman" w:eastAsia="黑体" w:cs="Times New Roman"/>
          <w:b/>
          <w:color w:val="7F6000" w:themeColor="accent4" w:themeShade="80"/>
          <w:kern w:val="0"/>
          <w:sz w:val="36"/>
          <w:szCs w:val="36"/>
        </w:rPr>
        <w:t>、</w:t>
      </w:r>
      <w:r>
        <w:rPr>
          <w:rFonts w:hint="eastAsia" w:ascii="Times New Roman" w:hAnsi="Times New Roman" w:eastAsia="黑体" w:cs="Times New Roman"/>
          <w:b/>
          <w:color w:val="7F6000" w:themeColor="accent4" w:themeShade="80"/>
          <w:kern w:val="0"/>
          <w:sz w:val="36"/>
          <w:szCs w:val="36"/>
        </w:rPr>
        <w:t>部分路段节点车辆限行</w:t>
      </w:r>
    </w:p>
    <w:p>
      <w:pPr>
        <w:widowControl/>
        <w:spacing w:line="520" w:lineRule="exact"/>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我省高速</w:t>
      </w:r>
      <w:r>
        <w:rPr>
          <w:rFonts w:ascii="Times New Roman" w:hAnsi="Times New Roman" w:eastAsia="微软雅黑" w:cs="Times New Roman"/>
          <w:sz w:val="28"/>
          <w:szCs w:val="28"/>
        </w:rPr>
        <w:t>公路</w:t>
      </w:r>
      <w:r>
        <w:rPr>
          <w:rFonts w:hint="eastAsia" w:ascii="Times New Roman" w:hAnsi="Times New Roman" w:eastAsia="微软雅黑" w:cs="Times New Roman"/>
          <w:sz w:val="28"/>
          <w:szCs w:val="28"/>
        </w:rPr>
        <w:t>对</w:t>
      </w:r>
      <w:r>
        <w:rPr>
          <w:rFonts w:ascii="Times New Roman" w:hAnsi="Times New Roman" w:eastAsia="微软雅黑" w:cs="Times New Roman"/>
          <w:b/>
          <w:color w:val="FF0000"/>
          <w:sz w:val="32"/>
          <w:szCs w:val="28"/>
        </w:rPr>
        <w:t>危化品</w:t>
      </w:r>
      <w:r>
        <w:rPr>
          <w:rFonts w:ascii="Times New Roman" w:hAnsi="Times New Roman" w:eastAsia="微软雅黑" w:cs="Times New Roman"/>
          <w:sz w:val="28"/>
          <w:szCs w:val="28"/>
        </w:rPr>
        <w:t>运输车</w:t>
      </w:r>
      <w:r>
        <w:rPr>
          <w:rFonts w:hint="eastAsia" w:ascii="Times New Roman" w:hAnsi="Times New Roman" w:eastAsia="微软雅黑" w:cs="Times New Roman"/>
          <w:sz w:val="28"/>
          <w:szCs w:val="28"/>
        </w:rPr>
        <w:t>、</w:t>
      </w:r>
      <w:r>
        <w:rPr>
          <w:rFonts w:ascii="Times New Roman" w:hAnsi="Times New Roman" w:eastAsia="微软雅黑" w:cs="Times New Roman"/>
          <w:b/>
          <w:color w:val="FF0000"/>
          <w:sz w:val="32"/>
          <w:szCs w:val="28"/>
        </w:rPr>
        <w:t>大件</w:t>
      </w:r>
      <w:r>
        <w:rPr>
          <w:rFonts w:ascii="Times New Roman" w:hAnsi="Times New Roman" w:eastAsia="微软雅黑" w:cs="Times New Roman"/>
          <w:sz w:val="28"/>
          <w:szCs w:val="28"/>
        </w:rPr>
        <w:t>运输车全路网全时段禁行，</w:t>
      </w:r>
      <w:r>
        <w:rPr>
          <w:rFonts w:hint="eastAsia" w:ascii="Times New Roman" w:hAnsi="Times New Roman" w:eastAsia="微软雅黑" w:cs="Times New Roman"/>
          <w:sz w:val="28"/>
          <w:szCs w:val="28"/>
        </w:rPr>
        <w:t>干线</w:t>
      </w:r>
      <w:r>
        <w:rPr>
          <w:rFonts w:ascii="Times New Roman" w:hAnsi="Times New Roman" w:eastAsia="微软雅黑" w:cs="Times New Roman"/>
          <w:sz w:val="28"/>
          <w:szCs w:val="28"/>
        </w:rPr>
        <w:t>公路</w:t>
      </w:r>
      <w:r>
        <w:rPr>
          <w:rFonts w:hint="eastAsia" w:ascii="Times New Roman" w:hAnsi="Times New Roman" w:eastAsia="微软雅黑" w:cs="Times New Roman"/>
          <w:sz w:val="28"/>
          <w:szCs w:val="28"/>
        </w:rPr>
        <w:t>部分重要路段、</w:t>
      </w:r>
      <w:r>
        <w:rPr>
          <w:rFonts w:ascii="Times New Roman" w:hAnsi="Times New Roman" w:eastAsia="微软雅黑" w:cs="Times New Roman"/>
          <w:sz w:val="28"/>
          <w:szCs w:val="28"/>
        </w:rPr>
        <w:t>节点</w:t>
      </w:r>
      <w:r>
        <w:rPr>
          <w:rFonts w:hint="eastAsia" w:ascii="Times New Roman" w:hAnsi="Times New Roman" w:eastAsia="微软雅黑" w:cs="Times New Roman"/>
          <w:sz w:val="28"/>
          <w:szCs w:val="28"/>
        </w:rPr>
        <w:t>实施交通管制政策，相关车辆在假日期间勿进限行路段。</w:t>
      </w:r>
    </w:p>
    <w:p>
      <w:pPr>
        <w:widowControl/>
        <w:shd w:val="clear" w:color="auto" w:fill="FFFFFF"/>
        <w:ind w:left="-105" w:leftChars="-50"/>
        <w:rPr>
          <w:rFonts w:ascii="Times New Roman" w:hAnsi="Times New Roman" w:eastAsia="微软雅黑" w:cs="Times New Roman"/>
          <w:sz w:val="28"/>
          <w:szCs w:val="28"/>
        </w:rPr>
      </w:pPr>
      <w:r>
        <w:rPr>
          <w:rFonts w:ascii="Times New Roman" w:hAnsi="Times New Roman" w:eastAsia="微软雅黑" w:cs="Times New Roman"/>
          <w:sz w:val="28"/>
          <w:szCs w:val="28"/>
        </w:rPr>
        <w:drawing>
          <wp:inline distT="0" distB="0" distL="0" distR="0">
            <wp:extent cx="6306185" cy="4780280"/>
            <wp:effectExtent l="19050" t="19050" r="18415" b="20320"/>
            <wp:docPr id="30" name="图片 30" descr="E:\2020年项目\ZX2024-2020交调路网\02-假期研判\05-2021年春运\2021年春节\03-项目作图\210201-车辆限行（增加限行内容）-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0" name="图片 30" descr="E:\2020年项目\ZX2024-2020交调路网\02-假期研判\05-2021年春运\2021年春节\03-项目作图\210201-车辆限行（增加限行内容）-01.jpg"/>
                    <pic:cNvPicPr>
                      <a:picLocks noChangeAspect="1" noChangeArrowheads="1"/>
                    </pic:cNvPicPr>
                  </pic:nvPicPr>
                  <pic:blipFill>
                    <a:blip r:embed="rId20">
                      <a:extLst>
                        <a:ext uri="{28A0092B-C50C-407E-A947-70E740481C1C}">
                          <a14:useLocalDpi xmlns:a14="http://schemas.microsoft.com/office/drawing/2010/main" val="0"/>
                        </a:ext>
                      </a:extLst>
                    </a:blip>
                    <a:srcRect t="15349"/>
                    <a:stretch>
                      <a:fillRect/>
                    </a:stretch>
                  </pic:blipFill>
                  <pic:spPr>
                    <a:xfrm>
                      <a:off x="0" y="0"/>
                      <a:ext cx="6307200" cy="4780656"/>
                    </a:xfrm>
                    <a:prstGeom prst="rect">
                      <a:avLst/>
                    </a:prstGeom>
                    <a:noFill/>
                    <a:ln w="9525" cap="flat" cmpd="sng" algn="ctr">
                      <a:solidFill>
                        <a:srgbClr val="FFC000">
                          <a:lumMod val="60000"/>
                          <a:lumOff val="40000"/>
                        </a:srgbClr>
                      </a:solidFill>
                      <a:prstDash val="solid"/>
                      <a:round/>
                      <a:headEnd type="none" w="med" len="med"/>
                      <a:tailEnd type="none" w="med" len="med"/>
                    </a:ln>
                  </pic:spPr>
                </pic:pic>
              </a:graphicData>
            </a:graphic>
          </wp:inline>
        </w:drawing>
      </w:r>
    </w:p>
    <w:p>
      <w:pPr>
        <w:widowControl/>
        <w:shd w:val="clear" w:color="auto" w:fill="FFFFFF"/>
        <w:adjustRightInd w:val="0"/>
        <w:snapToGrid w:val="0"/>
        <w:ind w:left="-63" w:leftChars="-30"/>
        <w:jc w:val="center"/>
        <w:rPr>
          <w:rFonts w:ascii="Times New Roman" w:hAnsi="Times New Roman" w:eastAsia="微软雅黑" w:cs="Times New Roman"/>
          <w:color w:val="0070C0"/>
          <w:kern w:val="0"/>
          <w:sz w:val="16"/>
          <w:szCs w:val="36"/>
        </w:rPr>
      </w:pPr>
      <w:r>
        <w:rPr>
          <w:rFonts w:ascii="Times New Roman" w:hAnsi="Times New Roman" w:eastAsia="黑体" w:cs="Times New Roman"/>
          <w:sz w:val="24"/>
          <w:szCs w:val="24"/>
        </w:rPr>
        <w:t>图1</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春节期间</w:t>
      </w:r>
      <w:r>
        <w:rPr>
          <w:rFonts w:ascii="Times New Roman" w:hAnsi="Times New Roman" w:eastAsia="黑体" w:cs="Times New Roman"/>
          <w:sz w:val="24"/>
          <w:szCs w:val="24"/>
        </w:rPr>
        <w:t>干线公路</w:t>
      </w:r>
      <w:r>
        <w:rPr>
          <w:rFonts w:hint="eastAsia" w:ascii="Times New Roman" w:hAnsi="Times New Roman" w:eastAsia="黑体" w:cs="Times New Roman"/>
          <w:sz w:val="24"/>
          <w:szCs w:val="24"/>
        </w:rPr>
        <w:t>车辆限行情况</w:t>
      </w:r>
    </w:p>
    <w:p>
      <w:pPr>
        <w:widowControl/>
        <w:shd w:val="clear" w:color="auto" w:fill="FFFFFF"/>
        <w:adjustRightInd w:val="0"/>
        <w:snapToGrid w:val="0"/>
        <w:ind w:left="-63" w:leftChars="-3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4、</w:t>
      </w:r>
      <w:r>
        <w:rPr>
          <w:rFonts w:hint="eastAsia" w:ascii="Times New Roman" w:hAnsi="Times New Roman" w:eastAsia="黑体" w:cs="Times New Roman"/>
          <w:b/>
          <w:color w:val="7F6000" w:themeColor="accent4" w:themeShade="80"/>
          <w:kern w:val="0"/>
          <w:sz w:val="36"/>
          <w:szCs w:val="36"/>
        </w:rPr>
        <w:t>货车右侧通行管控</w:t>
      </w:r>
    </w:p>
    <w:p>
      <w:pPr>
        <w:widowControl/>
        <w:adjustRightInd w:val="0"/>
        <w:snapToGrid w:val="0"/>
        <w:spacing w:line="288" w:lineRule="auto"/>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根据规定，自202</w:t>
      </w:r>
      <w:r>
        <w:rPr>
          <w:rFonts w:ascii="Times New Roman" w:hAnsi="Times New Roman" w:eastAsia="微软雅黑" w:cs="Times New Roman"/>
          <w:sz w:val="28"/>
          <w:szCs w:val="28"/>
        </w:rPr>
        <w:t>0</w:t>
      </w:r>
      <w:r>
        <w:rPr>
          <w:rFonts w:hint="eastAsia" w:ascii="Times New Roman" w:hAnsi="Times New Roman" w:eastAsia="微软雅黑" w:cs="Times New Roman"/>
          <w:sz w:val="28"/>
          <w:szCs w:val="28"/>
        </w:rPr>
        <w:t>年</w:t>
      </w:r>
      <w:r>
        <w:rPr>
          <w:rFonts w:hint="eastAsia" w:ascii="Times New Roman" w:hAnsi="Times New Roman" w:eastAsia="微软雅黑" w:cs="Times New Roman"/>
          <w:b/>
          <w:color w:val="C55A11" w:themeColor="accent2" w:themeShade="BF"/>
          <w:sz w:val="32"/>
          <w:szCs w:val="28"/>
        </w:rPr>
        <w:t>7月1日</w:t>
      </w:r>
      <w:r>
        <w:rPr>
          <w:rFonts w:hint="eastAsia" w:ascii="Times New Roman" w:hAnsi="Times New Roman" w:eastAsia="微软雅黑" w:cs="Times New Roman"/>
          <w:sz w:val="28"/>
          <w:szCs w:val="28"/>
        </w:rPr>
        <w:t>起在全省高速公路实施中重型货车（黄牌货车）右侧通行管控政策，具体要求如下：</w:t>
      </w:r>
    </w:p>
    <w:p>
      <w:pPr>
        <w:pStyle w:val="21"/>
        <w:widowControl/>
        <w:adjustRightInd w:val="0"/>
        <w:snapToGrid w:val="0"/>
        <w:spacing w:line="288" w:lineRule="auto"/>
        <w:ind w:firstLine="56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（1）管控对象：</w:t>
      </w:r>
      <w:r>
        <w:rPr>
          <w:rFonts w:hint="eastAsia" w:ascii="Times New Roman" w:hAnsi="Times New Roman" w:eastAsia="微软雅黑" w:cs="Times New Roman"/>
          <w:b/>
          <w:color w:val="C55A11" w:themeColor="accent2" w:themeShade="BF"/>
          <w:sz w:val="32"/>
          <w:szCs w:val="28"/>
        </w:rPr>
        <w:t>中重型货车（黄牌货车）</w:t>
      </w:r>
      <w:r>
        <w:rPr>
          <w:rFonts w:hint="eastAsia" w:ascii="Times New Roman" w:hAnsi="Times New Roman" w:eastAsia="微软雅黑" w:cs="Times New Roman"/>
          <w:sz w:val="28"/>
          <w:szCs w:val="28"/>
        </w:rPr>
        <w:t>；</w:t>
      </w:r>
    </w:p>
    <w:p>
      <w:pPr>
        <w:pStyle w:val="21"/>
        <w:widowControl/>
        <w:adjustRightInd w:val="0"/>
        <w:snapToGrid w:val="0"/>
        <w:spacing w:line="288" w:lineRule="auto"/>
        <w:ind w:firstLine="56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（2）实施范围：全省双向</w:t>
      </w:r>
      <w:r>
        <w:rPr>
          <w:rFonts w:hint="eastAsia" w:ascii="Times New Roman" w:hAnsi="Times New Roman" w:eastAsia="微软雅黑" w:cs="Times New Roman"/>
          <w:b/>
          <w:color w:val="C55A11" w:themeColor="accent2" w:themeShade="BF"/>
          <w:sz w:val="32"/>
          <w:szCs w:val="28"/>
        </w:rPr>
        <w:t>6车道</w:t>
      </w:r>
      <w:r>
        <w:rPr>
          <w:rFonts w:hint="eastAsia" w:ascii="Times New Roman" w:hAnsi="Times New Roman" w:eastAsia="微软雅黑" w:cs="Times New Roman"/>
          <w:sz w:val="28"/>
          <w:szCs w:val="28"/>
        </w:rPr>
        <w:t>和双向</w:t>
      </w:r>
      <w:r>
        <w:rPr>
          <w:rFonts w:hint="eastAsia" w:ascii="Times New Roman" w:hAnsi="Times New Roman" w:eastAsia="微软雅黑" w:cs="Times New Roman"/>
          <w:b/>
          <w:color w:val="C55A11" w:themeColor="accent2" w:themeShade="BF"/>
          <w:sz w:val="32"/>
          <w:szCs w:val="28"/>
        </w:rPr>
        <w:t>4车道</w:t>
      </w:r>
      <w:r>
        <w:rPr>
          <w:rFonts w:hint="eastAsia" w:ascii="Times New Roman" w:hAnsi="Times New Roman" w:eastAsia="微软雅黑" w:cs="Times New Roman"/>
          <w:sz w:val="28"/>
          <w:szCs w:val="28"/>
        </w:rPr>
        <w:t>高速公路；</w:t>
      </w:r>
    </w:p>
    <w:p>
      <w:pPr>
        <w:pStyle w:val="21"/>
        <w:widowControl/>
        <w:adjustRightInd w:val="0"/>
        <w:snapToGrid w:val="0"/>
        <w:spacing w:line="288" w:lineRule="auto"/>
        <w:ind w:left="567" w:firstLine="0" w:firstLineChars="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（3）实施时间：全天</w:t>
      </w:r>
      <w:r>
        <w:rPr>
          <w:rFonts w:hint="eastAsia" w:ascii="Times New Roman" w:hAnsi="Times New Roman" w:eastAsia="微软雅黑" w:cs="Times New Roman"/>
          <w:b/>
          <w:color w:val="C55A11" w:themeColor="accent2" w:themeShade="BF"/>
          <w:sz w:val="32"/>
          <w:szCs w:val="28"/>
        </w:rPr>
        <w:t>2</w:t>
      </w:r>
      <w:r>
        <w:rPr>
          <w:rFonts w:ascii="Times New Roman" w:hAnsi="Times New Roman" w:eastAsia="微软雅黑" w:cs="Times New Roman"/>
          <w:b/>
          <w:color w:val="C55A11" w:themeColor="accent2" w:themeShade="BF"/>
          <w:sz w:val="32"/>
          <w:szCs w:val="28"/>
        </w:rPr>
        <w:t>4</w:t>
      </w:r>
      <w:r>
        <w:rPr>
          <w:rFonts w:hint="eastAsia" w:ascii="Times New Roman" w:hAnsi="Times New Roman" w:eastAsia="微软雅黑" w:cs="Times New Roman"/>
          <w:sz w:val="28"/>
          <w:szCs w:val="28"/>
        </w:rPr>
        <w:t>小时；</w:t>
      </w:r>
    </w:p>
    <w:p>
      <w:pPr>
        <w:pStyle w:val="21"/>
        <w:widowControl/>
        <w:adjustRightInd w:val="0"/>
        <w:snapToGrid w:val="0"/>
        <w:spacing w:line="288" w:lineRule="auto"/>
        <w:ind w:firstLine="56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（4）管控政策：在同向</w:t>
      </w:r>
      <w:r>
        <w:rPr>
          <w:rFonts w:hint="eastAsia" w:ascii="Times New Roman" w:hAnsi="Times New Roman" w:eastAsia="微软雅黑" w:cs="Times New Roman"/>
          <w:b/>
          <w:color w:val="C55A11" w:themeColor="accent2" w:themeShade="BF"/>
          <w:sz w:val="32"/>
          <w:szCs w:val="28"/>
        </w:rPr>
        <w:t>2车道</w:t>
      </w:r>
      <w:r>
        <w:rPr>
          <w:rFonts w:hint="eastAsia" w:ascii="Times New Roman" w:hAnsi="Times New Roman" w:eastAsia="微软雅黑" w:cs="Times New Roman"/>
          <w:sz w:val="28"/>
          <w:szCs w:val="28"/>
        </w:rPr>
        <w:t>路段行驶时，应当在</w:t>
      </w:r>
      <w:r>
        <w:rPr>
          <w:rFonts w:hint="eastAsia" w:ascii="Times New Roman" w:hAnsi="Times New Roman" w:eastAsia="微软雅黑" w:cs="Times New Roman"/>
          <w:b/>
          <w:color w:val="C55A11" w:themeColor="accent2" w:themeShade="BF"/>
          <w:sz w:val="32"/>
          <w:szCs w:val="28"/>
        </w:rPr>
        <w:t>右侧行车道</w:t>
      </w:r>
      <w:r>
        <w:rPr>
          <w:rFonts w:hint="eastAsia" w:ascii="Times New Roman" w:hAnsi="Times New Roman" w:eastAsia="微软雅黑" w:cs="Times New Roman"/>
          <w:sz w:val="28"/>
          <w:szCs w:val="28"/>
        </w:rPr>
        <w:t>依次行驶，禁止在左侧车道行驶；在交通标志、地面标识等允许超车的路段，可借用左侧车道临时超车，超车后应当在不妨碍其他车辆正常行驶并保持安全距离的情况下迅速驶回右侧行车道。</w:t>
      </w:r>
    </w:p>
    <w:p>
      <w:pPr>
        <w:widowControl/>
        <w:adjustRightInd w:val="0"/>
        <w:snapToGrid w:val="0"/>
        <w:spacing w:line="288" w:lineRule="auto"/>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在同向</w:t>
      </w:r>
      <w:r>
        <w:rPr>
          <w:rFonts w:ascii="Times New Roman" w:hAnsi="Times New Roman" w:eastAsia="微软雅黑" w:cs="Times New Roman"/>
          <w:b/>
          <w:color w:val="C55A11" w:themeColor="accent2" w:themeShade="BF"/>
          <w:sz w:val="32"/>
          <w:szCs w:val="28"/>
        </w:rPr>
        <w:t>3</w:t>
      </w:r>
      <w:r>
        <w:rPr>
          <w:rFonts w:hint="eastAsia" w:ascii="Times New Roman" w:hAnsi="Times New Roman" w:eastAsia="微软雅黑" w:cs="Times New Roman"/>
          <w:b/>
          <w:color w:val="C55A11" w:themeColor="accent2" w:themeShade="BF"/>
          <w:sz w:val="32"/>
          <w:szCs w:val="28"/>
        </w:rPr>
        <w:t>车道</w:t>
      </w:r>
      <w:r>
        <w:rPr>
          <w:rFonts w:hint="eastAsia" w:ascii="Times New Roman" w:hAnsi="Times New Roman" w:eastAsia="微软雅黑" w:cs="Times New Roman"/>
          <w:sz w:val="28"/>
          <w:szCs w:val="28"/>
        </w:rPr>
        <w:t>路段行驶时，应当在</w:t>
      </w:r>
      <w:r>
        <w:rPr>
          <w:rFonts w:hint="eastAsia" w:ascii="Times New Roman" w:hAnsi="Times New Roman" w:eastAsia="微软雅黑" w:cs="Times New Roman"/>
          <w:b/>
          <w:color w:val="C55A11" w:themeColor="accent2" w:themeShade="BF"/>
          <w:sz w:val="32"/>
          <w:szCs w:val="28"/>
        </w:rPr>
        <w:t>最右侧行车道</w:t>
      </w:r>
      <w:r>
        <w:rPr>
          <w:rFonts w:hint="eastAsia" w:ascii="Times New Roman" w:hAnsi="Times New Roman" w:eastAsia="微软雅黑" w:cs="Times New Roman"/>
          <w:sz w:val="28"/>
          <w:szCs w:val="28"/>
        </w:rPr>
        <w:t>行驶；在交通标志、地面标识等允许超车的路段，可借用中间车道临时超车，超车后应当在不妨碍其他车辆正常行驶并保持安全距离的情况下迅速驶回最右侧行车道。</w:t>
      </w:r>
    </w:p>
    <w:p>
      <w:pPr>
        <w:widowControl/>
        <w:adjustRightInd w:val="0"/>
        <w:snapToGrid w:val="0"/>
        <w:spacing w:line="288" w:lineRule="auto"/>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因突发事件、交通事故、车辆故障、道路施工等原因，无法在右侧行车道行驶时，应当根据现场人员指挥、交通标志标线的指示有序通行。</w:t>
      </w:r>
    </w:p>
    <w:p>
      <w:pPr>
        <w:widowControl/>
        <w:adjustRightInd w:val="0"/>
        <w:snapToGrid w:val="0"/>
        <w:spacing w:line="288" w:lineRule="auto"/>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对</w:t>
      </w:r>
      <w:r>
        <w:rPr>
          <w:rFonts w:hint="eastAsia" w:ascii="Times New Roman" w:hAnsi="Times New Roman" w:eastAsia="微软雅黑" w:cs="Times New Roman"/>
          <w:b/>
          <w:color w:val="C55A11" w:themeColor="accent2" w:themeShade="BF"/>
          <w:sz w:val="32"/>
          <w:szCs w:val="28"/>
        </w:rPr>
        <w:t>不按规定车道行驶</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不按规定超车</w:t>
      </w:r>
      <w:r>
        <w:rPr>
          <w:rFonts w:hint="eastAsia" w:ascii="Times New Roman" w:hAnsi="Times New Roman" w:eastAsia="微软雅黑" w:cs="Times New Roman"/>
          <w:sz w:val="28"/>
          <w:szCs w:val="28"/>
        </w:rPr>
        <w:t>等违法行为，公安机关交通管理部门将</w:t>
      </w:r>
      <w:r>
        <w:rPr>
          <w:rFonts w:hint="eastAsia" w:ascii="Times New Roman" w:hAnsi="Times New Roman" w:eastAsia="微软雅黑" w:cs="Times New Roman"/>
          <w:b/>
          <w:color w:val="C55A11" w:themeColor="accent2" w:themeShade="BF"/>
          <w:sz w:val="32"/>
          <w:szCs w:val="28"/>
        </w:rPr>
        <w:t>依法处罚</w:t>
      </w:r>
      <w:r>
        <w:rPr>
          <w:rFonts w:hint="eastAsia" w:ascii="Times New Roman" w:hAnsi="Times New Roman" w:eastAsia="微软雅黑" w:cs="Times New Roman"/>
          <w:sz w:val="28"/>
          <w:szCs w:val="28"/>
        </w:rPr>
        <w:t>。</w:t>
      </w: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5、</w:t>
      </w:r>
      <w:r>
        <w:rPr>
          <w:rFonts w:hint="eastAsia" w:ascii="Times New Roman" w:hAnsi="Times New Roman" w:eastAsia="黑体" w:cs="Times New Roman"/>
          <w:b/>
          <w:color w:val="7F6000" w:themeColor="accent4" w:themeShade="80"/>
          <w:kern w:val="0"/>
          <w:sz w:val="36"/>
          <w:szCs w:val="36"/>
        </w:rPr>
        <w:t>高速公路</w:t>
      </w:r>
      <w:r>
        <w:rPr>
          <w:rFonts w:ascii="Times New Roman" w:hAnsi="Times New Roman" w:eastAsia="黑体" w:cs="Times New Roman"/>
          <w:b/>
          <w:color w:val="7F6000" w:themeColor="accent4" w:themeShade="80"/>
          <w:kern w:val="0"/>
          <w:sz w:val="36"/>
          <w:szCs w:val="36"/>
        </w:rPr>
        <w:t>区间测速</w:t>
      </w:r>
    </w:p>
    <w:p>
      <w:pPr>
        <w:widowControl/>
        <w:spacing w:line="560" w:lineRule="exact"/>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为进一步</w:t>
      </w:r>
      <w:r>
        <w:rPr>
          <w:rFonts w:ascii="Times New Roman" w:hAnsi="Times New Roman" w:eastAsia="微软雅黑" w:cs="Times New Roman"/>
          <w:sz w:val="28"/>
          <w:szCs w:val="28"/>
        </w:rPr>
        <w:t>加强高速公路交通安全管理，规范行车秩序，预防和</w:t>
      </w:r>
      <w:r>
        <w:rPr>
          <w:rFonts w:hint="eastAsia" w:ascii="Times New Roman" w:hAnsi="Times New Roman" w:eastAsia="微软雅黑" w:cs="Times New Roman"/>
          <w:sz w:val="28"/>
          <w:szCs w:val="28"/>
        </w:rPr>
        <w:t>减少</w:t>
      </w:r>
      <w:r>
        <w:rPr>
          <w:rFonts w:ascii="Times New Roman" w:hAnsi="Times New Roman" w:eastAsia="微软雅黑" w:cs="Times New Roman"/>
          <w:sz w:val="28"/>
          <w:szCs w:val="28"/>
        </w:rPr>
        <w:t>道路交通事故，根据《</w:t>
      </w:r>
      <w:r>
        <w:rPr>
          <w:rFonts w:hint="eastAsia" w:ascii="Times New Roman" w:hAnsi="Times New Roman" w:eastAsia="微软雅黑" w:cs="Times New Roman"/>
          <w:sz w:val="28"/>
          <w:szCs w:val="28"/>
        </w:rPr>
        <w:t>中华人民共和国</w:t>
      </w:r>
      <w:r>
        <w:rPr>
          <w:rFonts w:ascii="Times New Roman" w:hAnsi="Times New Roman" w:eastAsia="微软雅黑" w:cs="Times New Roman"/>
          <w:sz w:val="28"/>
          <w:szCs w:val="28"/>
        </w:rPr>
        <w:t>道路交通安全</w:t>
      </w:r>
      <w:r>
        <w:rPr>
          <w:rFonts w:hint="eastAsia" w:ascii="Times New Roman" w:hAnsi="Times New Roman" w:eastAsia="微软雅黑" w:cs="Times New Roman"/>
          <w:sz w:val="28"/>
          <w:szCs w:val="28"/>
        </w:rPr>
        <w:t>法</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和</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中华人民共和国道路交通安全法</w:t>
      </w:r>
      <w:bookmarkStart w:id="3" w:name="_GoBack"/>
      <w:bookmarkEnd w:id="3"/>
      <w:r>
        <w:rPr>
          <w:rFonts w:ascii="Times New Roman" w:hAnsi="Times New Roman" w:eastAsia="微软雅黑" w:cs="Times New Roman"/>
          <w:sz w:val="28"/>
          <w:szCs w:val="28"/>
        </w:rPr>
        <w:t>实施条例》</w:t>
      </w:r>
      <w:r>
        <w:rPr>
          <w:rFonts w:hint="eastAsia" w:ascii="Times New Roman" w:hAnsi="Times New Roman" w:eastAsia="微软雅黑" w:cs="Times New Roman"/>
          <w:sz w:val="28"/>
          <w:szCs w:val="28"/>
        </w:rPr>
        <w:t>等</w:t>
      </w:r>
      <w:r>
        <w:rPr>
          <w:rFonts w:ascii="Times New Roman" w:hAnsi="Times New Roman" w:eastAsia="微软雅黑" w:cs="Times New Roman"/>
          <w:sz w:val="28"/>
          <w:szCs w:val="28"/>
        </w:rPr>
        <w:t>法律法规</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在全省联网高速公路设置</w:t>
      </w:r>
      <w:r>
        <w:rPr>
          <w:rFonts w:hint="eastAsia" w:ascii="Times New Roman" w:hAnsi="Times New Roman" w:eastAsia="微软雅黑" w:cs="Times New Roman"/>
          <w:b/>
          <w:color w:val="C55A11" w:themeColor="accent2" w:themeShade="BF"/>
          <w:sz w:val="32"/>
          <w:szCs w:val="28"/>
        </w:rPr>
        <w:t>778套</w:t>
      </w:r>
      <w:r>
        <w:rPr>
          <w:rFonts w:ascii="Times New Roman" w:hAnsi="Times New Roman" w:eastAsia="微软雅黑" w:cs="Times New Roman"/>
          <w:sz w:val="28"/>
          <w:szCs w:val="28"/>
        </w:rPr>
        <w:t>区间测速设备，于</w:t>
      </w:r>
      <w:r>
        <w:rPr>
          <w:rFonts w:hint="eastAsia" w:ascii="Times New Roman" w:hAnsi="Times New Roman" w:eastAsia="微软雅黑" w:cs="Times New Roman"/>
          <w:sz w:val="28"/>
          <w:szCs w:val="28"/>
        </w:rPr>
        <w:t>202</w:t>
      </w:r>
      <w:r>
        <w:rPr>
          <w:rFonts w:ascii="Times New Roman" w:hAnsi="Times New Roman" w:eastAsia="微软雅黑" w:cs="Times New Roman"/>
          <w:sz w:val="28"/>
          <w:szCs w:val="28"/>
        </w:rPr>
        <w:t>0</w:t>
      </w:r>
      <w:r>
        <w:rPr>
          <w:rFonts w:hint="eastAsia" w:ascii="Times New Roman" w:hAnsi="Times New Roman" w:eastAsia="微软雅黑" w:cs="Times New Roman"/>
          <w:sz w:val="28"/>
          <w:szCs w:val="28"/>
        </w:rPr>
        <w:t>年</w:t>
      </w:r>
      <w:r>
        <w:rPr>
          <w:rFonts w:ascii="Times New Roman" w:hAnsi="Times New Roman" w:eastAsia="微软雅黑" w:cs="Times New Roman"/>
          <w:b/>
          <w:color w:val="C55A11" w:themeColor="accent2" w:themeShade="BF"/>
          <w:sz w:val="32"/>
          <w:szCs w:val="28"/>
        </w:rPr>
        <w:t>8</w:t>
      </w:r>
      <w:r>
        <w:rPr>
          <w:rFonts w:hint="eastAsia" w:ascii="Times New Roman" w:hAnsi="Times New Roman" w:eastAsia="微软雅黑" w:cs="Times New Roman"/>
          <w:b/>
          <w:color w:val="C55A11" w:themeColor="accent2" w:themeShade="BF"/>
          <w:sz w:val="32"/>
          <w:szCs w:val="28"/>
        </w:rPr>
        <w:t>月1日</w:t>
      </w:r>
      <w:r>
        <w:rPr>
          <w:rFonts w:hint="eastAsia" w:ascii="Times New Roman" w:hAnsi="Times New Roman" w:eastAsia="微软雅黑" w:cs="Times New Roman"/>
          <w:sz w:val="28"/>
          <w:szCs w:val="28"/>
        </w:rPr>
        <w:t>起通过</w:t>
      </w:r>
      <w:r>
        <w:rPr>
          <w:rFonts w:ascii="Times New Roman" w:hAnsi="Times New Roman" w:eastAsia="微软雅黑" w:cs="Times New Roman"/>
          <w:sz w:val="28"/>
          <w:szCs w:val="28"/>
        </w:rPr>
        <w:t>这些设备对机动车</w:t>
      </w:r>
      <w:r>
        <w:rPr>
          <w:rFonts w:ascii="Times New Roman" w:hAnsi="Times New Roman" w:eastAsia="微软雅黑" w:cs="Times New Roman"/>
          <w:b/>
          <w:color w:val="C55A11" w:themeColor="accent2" w:themeShade="BF"/>
          <w:sz w:val="32"/>
          <w:szCs w:val="28"/>
        </w:rPr>
        <w:t>超过规定时速行驶</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不按规定车道行驶</w:t>
      </w:r>
      <w:r>
        <w:rPr>
          <w:rFonts w:ascii="Times New Roman" w:hAnsi="Times New Roman" w:eastAsia="微软雅黑" w:cs="Times New Roman"/>
          <w:sz w:val="28"/>
          <w:szCs w:val="28"/>
        </w:rPr>
        <w:t>，驾驶人</w:t>
      </w:r>
      <w:r>
        <w:rPr>
          <w:rFonts w:ascii="Times New Roman" w:hAnsi="Times New Roman" w:eastAsia="微软雅黑" w:cs="Times New Roman"/>
          <w:b/>
          <w:color w:val="C55A11" w:themeColor="accent2" w:themeShade="BF"/>
          <w:sz w:val="32"/>
          <w:szCs w:val="28"/>
        </w:rPr>
        <w:t>接听拨打手持电话</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未按规定使用安全带</w:t>
      </w:r>
      <w:r>
        <w:rPr>
          <w:rFonts w:ascii="Times New Roman" w:hAnsi="Times New Roman" w:eastAsia="微软雅黑" w:cs="Times New Roman"/>
          <w:sz w:val="28"/>
          <w:szCs w:val="28"/>
        </w:rPr>
        <w:t>等交通安全违法行为进行</w:t>
      </w:r>
      <w:r>
        <w:rPr>
          <w:rFonts w:ascii="Times New Roman" w:hAnsi="Times New Roman" w:eastAsia="微软雅黑" w:cs="Times New Roman"/>
          <w:b/>
          <w:color w:val="C55A11" w:themeColor="accent2" w:themeShade="BF"/>
          <w:sz w:val="32"/>
          <w:szCs w:val="28"/>
        </w:rPr>
        <w:t>抓拍</w:t>
      </w:r>
      <w:r>
        <w:rPr>
          <w:rFonts w:hint="eastAsia" w:ascii="Times New Roman" w:hAnsi="Times New Roman" w:eastAsia="微软雅黑" w:cs="Times New Roman"/>
          <w:b/>
          <w:color w:val="C55A11" w:themeColor="accent2" w:themeShade="BF"/>
          <w:sz w:val="32"/>
          <w:szCs w:val="28"/>
        </w:rPr>
        <w:t>处罚</w:t>
      </w:r>
      <w:r>
        <w:rPr>
          <w:rFonts w:ascii="Times New Roman" w:hAnsi="Times New Roman" w:eastAsia="微软雅黑" w:cs="Times New Roman"/>
          <w:sz w:val="28"/>
          <w:szCs w:val="28"/>
        </w:rPr>
        <w:t>。</w:t>
      </w:r>
    </w:p>
    <w:p>
      <w:pPr>
        <w:widowControl/>
        <w:adjustRightInd w:val="0"/>
        <w:snapToGrid w:val="0"/>
        <w:ind w:left="-105" w:leftChars="-50"/>
        <w:jc w:val="center"/>
        <w:rPr>
          <w:rFonts w:ascii="Times New Roman" w:hAnsi="Times New Roman" w:eastAsia="微软雅黑" w:cs="Times New Roman"/>
          <w:sz w:val="28"/>
          <w:szCs w:val="28"/>
        </w:rPr>
      </w:pPr>
      <w:r>
        <w:drawing>
          <wp:inline distT="0" distB="0" distL="0" distR="0">
            <wp:extent cx="2647950" cy="1961515"/>
            <wp:effectExtent l="19050" t="19050" r="19050" b="19685"/>
            <wp:docPr id="35" name="图片 35" descr="http://oss.cloud.jstv.com/cdv-yuntonglian_QMTNRK_YUNSHI_P00085831_15AEDAC5D45A46EBBDEC5361ACFEA515.jpg?x-oss-process=style/paip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5" name="图片 35" descr="http://oss.cloud.jstv.com/cdv-yuntonglian_QMTNRK_YUNSHI_P00085831_15AEDAC5D45A46EBBDEC5361ACFEA515.jpg?x-oss-process=style/paipai"/>
                    <pic:cNvPicPr>
                      <a:picLocks noChangeAspect="1" noChangeArrowheads="1"/>
                    </pic:cNvPicPr>
                  </pic:nvPicPr>
                  <pic:blipFill>
                    <a:blip r:embed="rId21">
                      <a:extLst>
                        <a:ext uri="{28A0092B-C50C-407E-A947-70E740481C1C}">
                          <a14:useLocalDpi xmlns:a14="http://schemas.microsoft.com/office/drawing/2010/main" val="0"/>
                        </a:ext>
                      </a:extLst>
                    </a:blip>
                    <a:srcRect r="15816" b="16898"/>
                    <a:stretch>
                      <a:fillRect/>
                    </a:stretch>
                  </pic:blipFill>
                  <pic:spPr>
                    <a:xfrm>
                      <a:off x="0" y="0"/>
                      <a:ext cx="2648758" cy="1962000"/>
                    </a:xfrm>
                    <a:prstGeom prst="rect">
                      <a:avLst/>
                    </a:prstGeom>
                    <a:noFill/>
                    <a:ln w="6350" cap="flat" cmpd="sng" algn="ctr">
                      <a:solidFill>
                        <a:srgbClr val="FF0000"/>
                      </a:solidFill>
                      <a:prstDash val="solid"/>
                      <a:round/>
                      <a:headEnd type="none" w="med" len="med"/>
                      <a:tailEnd type="none" w="med" len="med"/>
                    </a:ln>
                  </pic:spPr>
                </pic:pic>
              </a:graphicData>
            </a:graphic>
          </wp:inline>
        </w:drawing>
      </w:r>
      <w:r>
        <w:drawing>
          <wp:inline distT="0" distB="0" distL="0" distR="0">
            <wp:extent cx="3510915" cy="1960880"/>
            <wp:effectExtent l="19050" t="19050" r="13335" b="20320"/>
            <wp:docPr id="36" name="图片 36" descr="http://oss.cloud.jstv.com/cdv-yuntonglian_QMTNRK_YUNSHI_5F6C06475ABF4FEE9DA64A71C97B795C_AC97945B2E074F968BB39ABF1E1CD6BA.jpg?x-oss-process=style/paipa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图片 36" descr="http://oss.cloud.jstv.com/cdv-yuntonglian_QMTNRK_YUNSHI_5F6C06475ABF4FEE9DA64A71C97B795C_AC97945B2E074F968BB39ABF1E1CD6BA.jpg?x-oss-process=style/paipai"/>
                    <pic:cNvPicPr>
                      <a:picLocks noChangeAspect="1" noChangeArrowheads="1"/>
                    </pic:cNvPicPr>
                  </pic:nvPicPr>
                  <pic:blipFill>
                    <a:blip r:embed="rId22">
                      <a:extLst>
                        <a:ext uri="{28A0092B-C50C-407E-A947-70E740481C1C}">
                          <a14:useLocalDpi xmlns:a14="http://schemas.microsoft.com/office/drawing/2010/main" val="0"/>
                        </a:ext>
                      </a:extLst>
                    </a:blip>
                    <a:srcRect l="3842" t="7508" r="4770" b="24456"/>
                    <a:stretch>
                      <a:fillRect/>
                    </a:stretch>
                  </pic:blipFill>
                  <pic:spPr>
                    <a:xfrm>
                      <a:off x="0" y="0"/>
                      <a:ext cx="3514695" cy="1963411"/>
                    </a:xfrm>
                    <a:prstGeom prst="rect">
                      <a:avLst/>
                    </a:prstGeom>
                    <a:noFill/>
                    <a:ln w="6350" cap="flat" cmpd="sng" algn="ctr">
                      <a:solidFill>
                        <a:srgbClr val="FF0000"/>
                      </a:solidFill>
                      <a:prstDash val="solid"/>
                      <a:round/>
                      <a:headEnd type="none" w="med" len="med"/>
                      <a:tailEnd type="none" w="med" len="med"/>
                    </a:ln>
                  </pic:spPr>
                </pic:pic>
              </a:graphicData>
            </a:graphic>
          </wp:inline>
        </w:drawing>
      </w:r>
    </w:p>
    <w:p>
      <w:pPr>
        <w:widowControl/>
        <w:shd w:val="clear" w:color="auto" w:fill="FFFFFF"/>
        <w:adjustRightInd w:val="0"/>
        <w:snapToGrid w:val="0"/>
        <w:jc w:val="center"/>
        <w:rPr>
          <w:rFonts w:ascii="Times New Roman" w:hAnsi="Times New Roman" w:eastAsia="黑体" w:cs="Times New Roman"/>
          <w:sz w:val="24"/>
          <w:szCs w:val="24"/>
        </w:rPr>
      </w:pPr>
      <w:r>
        <w:rPr>
          <w:rFonts w:ascii="Times New Roman" w:hAnsi="Times New Roman" w:eastAsia="黑体" w:cs="Times New Roman"/>
          <w:sz w:val="24"/>
          <w:szCs w:val="24"/>
        </w:rPr>
        <w:t>图2</w:t>
      </w:r>
      <w:r>
        <w:rPr>
          <w:rFonts w:ascii="Times New Roman" w:hAnsi="Times New Roman" w:eastAsia="黑体" w:cs="Times New Roman"/>
          <w:sz w:val="24"/>
          <w:szCs w:val="24"/>
        </w:rPr>
        <w:tab/>
      </w:r>
      <w:r>
        <w:rPr>
          <w:rFonts w:hint="eastAsia" w:ascii="Times New Roman" w:hAnsi="Times New Roman" w:eastAsia="黑体" w:cs="Times New Roman"/>
          <w:sz w:val="24"/>
          <w:szCs w:val="24"/>
        </w:rPr>
        <w:t>高速公路区间测速提示与监测系统</w:t>
      </w:r>
    </w:p>
    <w:p>
      <w:pPr>
        <w:widowControl/>
        <w:ind w:firstLine="560" w:firstLineChars="200"/>
        <w:rPr>
          <w:rFonts w:ascii="Times New Roman" w:hAnsi="Times New Roman" w:eastAsia="微软雅黑" w:cs="Times New Roman"/>
          <w:sz w:val="28"/>
          <w:szCs w:val="28"/>
        </w:rPr>
        <w:sectPr>
          <w:footerReference r:id="rId10" w:type="first"/>
          <w:pgSz w:w="11906" w:h="16838"/>
          <w:pgMar w:top="1134"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widowControl/>
        <w:adjustRightInd w:val="0"/>
        <w:snapToGrid w:val="0"/>
        <w:ind w:left="-63" w:leftChars="-30"/>
        <w:jc w:val="center"/>
        <w:rPr>
          <w:rFonts w:ascii="Times New Roman" w:hAnsi="Times New Roman" w:eastAsia="微软雅黑" w:cs="Times New Roman"/>
          <w:sz w:val="28"/>
          <w:szCs w:val="28"/>
        </w:rPr>
      </w:pPr>
      <w:r>
        <w:drawing>
          <wp:inline distT="0" distB="0" distL="0" distR="0">
            <wp:extent cx="6306820" cy="801370"/>
            <wp:effectExtent l="0" t="0" r="0" b="0"/>
            <wp:docPr id="2" name="图片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图片 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a:xfrm>
                      <a:off x="0" y="0"/>
                      <a:ext cx="6307200" cy="801612"/>
                    </a:xfrm>
                    <a:prstGeom prst="rect">
                      <a:avLst/>
                    </a:prstGeom>
                    <a:noFill/>
                    <a:ln>
                      <a:noFill/>
                    </a:ln>
                  </pic:spPr>
                </pic:pic>
              </a:graphicData>
            </a:graphic>
          </wp:inline>
        </w:drawing>
      </w: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1、</w:t>
      </w:r>
      <w:r>
        <w:rPr>
          <w:rFonts w:hint="eastAsia" w:ascii="Times New Roman" w:hAnsi="Times New Roman" w:eastAsia="黑体" w:cs="Times New Roman"/>
          <w:b/>
          <w:color w:val="7F6000" w:themeColor="accent4" w:themeShade="80"/>
          <w:kern w:val="0"/>
          <w:sz w:val="36"/>
          <w:szCs w:val="36"/>
        </w:rPr>
        <w:t>干线公路设施</w:t>
      </w:r>
    </w:p>
    <w:p>
      <w:pPr>
        <w:widowControl/>
        <w:shd w:val="clear" w:color="auto" w:fill="FFFFFF"/>
        <w:spacing w:line="500" w:lineRule="exact"/>
        <w:ind w:firstLine="560" w:firstLineChars="200"/>
        <w:rPr>
          <w:rFonts w:ascii="Times New Roman" w:hAnsi="微软雅黑" w:eastAsia="微软雅黑" w:cs="Times New Roman"/>
          <w:kern w:val="0"/>
          <w:sz w:val="28"/>
          <w:szCs w:val="24"/>
        </w:rPr>
      </w:pPr>
      <w:r>
        <w:rPr>
          <w:rFonts w:hint="eastAsia" w:ascii="Times New Roman" w:hAnsi="微软雅黑" w:eastAsia="微软雅黑" w:cs="Times New Roman"/>
          <w:kern w:val="0"/>
          <w:sz w:val="28"/>
          <w:szCs w:val="24"/>
        </w:rPr>
        <w:t>目前</w:t>
      </w:r>
      <w:r>
        <w:rPr>
          <w:rFonts w:ascii="Times New Roman" w:hAnsi="微软雅黑" w:eastAsia="微软雅黑" w:cs="Times New Roman"/>
          <w:kern w:val="0"/>
          <w:sz w:val="28"/>
          <w:szCs w:val="24"/>
        </w:rPr>
        <w:t>，全省干线公路</w:t>
      </w:r>
      <w:r>
        <w:rPr>
          <w:rFonts w:hint="eastAsia" w:ascii="Times New Roman" w:hAnsi="微软雅黑" w:eastAsia="微软雅黑" w:cs="Times New Roman"/>
          <w:kern w:val="0"/>
          <w:sz w:val="28"/>
          <w:szCs w:val="24"/>
        </w:rPr>
        <w:t>总里程</w:t>
      </w:r>
      <w:r>
        <w:rPr>
          <w:rFonts w:ascii="Times New Roman" w:hAnsi="微软雅黑" w:eastAsia="微软雅黑" w:cs="Times New Roman"/>
          <w:kern w:val="0"/>
          <w:sz w:val="28"/>
          <w:szCs w:val="24"/>
        </w:rPr>
        <w:t>约为</w:t>
      </w:r>
      <w:r>
        <w:rPr>
          <w:rFonts w:hint="eastAsia" w:ascii="Times New Roman" w:hAnsi="Times New Roman" w:eastAsia="微软雅黑" w:cs="Times New Roman"/>
          <w:b/>
          <w:color w:val="C55A11" w:themeColor="accent2" w:themeShade="BF"/>
          <w:sz w:val="32"/>
          <w:szCs w:val="28"/>
        </w:rPr>
        <w:t>1</w:t>
      </w:r>
      <w:r>
        <w:rPr>
          <w:rFonts w:ascii="Times New Roman" w:hAnsi="Times New Roman" w:eastAsia="微软雅黑" w:cs="Times New Roman"/>
          <w:b/>
          <w:color w:val="C55A11" w:themeColor="accent2" w:themeShade="BF"/>
          <w:sz w:val="32"/>
          <w:szCs w:val="28"/>
        </w:rPr>
        <w:t>7204</w:t>
      </w:r>
      <w:r>
        <w:rPr>
          <w:rFonts w:hint="eastAsia" w:ascii="Times New Roman" w:hAnsi="微软雅黑" w:eastAsia="微软雅黑" w:cs="Times New Roman"/>
          <w:kern w:val="0"/>
          <w:sz w:val="28"/>
          <w:szCs w:val="24"/>
        </w:rPr>
        <w:t>公里</w:t>
      </w:r>
      <w:r>
        <w:rPr>
          <w:rFonts w:ascii="Times New Roman" w:hAnsi="微软雅黑" w:eastAsia="微软雅黑" w:cs="Times New Roman"/>
          <w:kern w:val="0"/>
          <w:sz w:val="28"/>
          <w:szCs w:val="24"/>
        </w:rPr>
        <w:t>，</w:t>
      </w:r>
      <w:r>
        <w:rPr>
          <w:rFonts w:hint="eastAsia" w:ascii="Times New Roman" w:hAnsi="微软雅黑" w:eastAsia="微软雅黑" w:cs="Times New Roman"/>
          <w:kern w:val="0"/>
          <w:sz w:val="28"/>
          <w:szCs w:val="24"/>
        </w:rPr>
        <w:t>其中</w:t>
      </w:r>
      <w:r>
        <w:rPr>
          <w:rFonts w:ascii="Times New Roman" w:hAnsi="微软雅黑" w:eastAsia="微软雅黑" w:cs="Times New Roman"/>
          <w:kern w:val="0"/>
          <w:sz w:val="28"/>
          <w:szCs w:val="24"/>
        </w:rPr>
        <w:t>高速公路</w:t>
      </w:r>
      <w:r>
        <w:rPr>
          <w:rFonts w:hint="eastAsia" w:ascii="Times New Roman" w:hAnsi="微软雅黑" w:eastAsia="微软雅黑" w:cs="Times New Roman"/>
          <w:kern w:val="0"/>
          <w:sz w:val="28"/>
          <w:szCs w:val="24"/>
        </w:rPr>
        <w:t>约</w:t>
      </w:r>
      <w:r>
        <w:rPr>
          <w:rFonts w:hint="eastAsia" w:ascii="Times New Roman" w:hAnsi="Times New Roman" w:eastAsia="微软雅黑" w:cs="Times New Roman"/>
          <w:b/>
          <w:color w:val="C55A11" w:themeColor="accent2" w:themeShade="BF"/>
          <w:sz w:val="32"/>
          <w:szCs w:val="28"/>
        </w:rPr>
        <w:t>4</w:t>
      </w:r>
      <w:r>
        <w:rPr>
          <w:rFonts w:ascii="Times New Roman" w:hAnsi="Times New Roman" w:eastAsia="微软雅黑" w:cs="Times New Roman"/>
          <w:b/>
          <w:color w:val="C55A11" w:themeColor="accent2" w:themeShade="BF"/>
          <w:sz w:val="32"/>
          <w:szCs w:val="28"/>
        </w:rPr>
        <w:t>922</w:t>
      </w:r>
      <w:r>
        <w:rPr>
          <w:rFonts w:hint="eastAsia" w:ascii="Times New Roman" w:hAnsi="微软雅黑" w:eastAsia="微软雅黑" w:cs="Times New Roman"/>
          <w:kern w:val="0"/>
          <w:sz w:val="28"/>
          <w:szCs w:val="24"/>
        </w:rPr>
        <w:t>公里</w:t>
      </w:r>
      <w:r>
        <w:rPr>
          <w:rFonts w:ascii="Times New Roman" w:hAnsi="微软雅黑" w:eastAsia="微软雅黑" w:cs="Times New Roman"/>
          <w:kern w:val="0"/>
          <w:sz w:val="28"/>
          <w:szCs w:val="24"/>
        </w:rPr>
        <w:t>，普通国省道</w:t>
      </w:r>
      <w:r>
        <w:rPr>
          <w:rFonts w:hint="eastAsia" w:ascii="Times New Roman" w:hAnsi="微软雅黑" w:eastAsia="微软雅黑" w:cs="Times New Roman"/>
          <w:kern w:val="0"/>
          <w:sz w:val="28"/>
          <w:szCs w:val="24"/>
        </w:rPr>
        <w:t>约</w:t>
      </w:r>
      <w:r>
        <w:rPr>
          <w:rFonts w:hint="eastAsia" w:ascii="Times New Roman" w:hAnsi="Times New Roman" w:eastAsia="微软雅黑" w:cs="Times New Roman"/>
          <w:b/>
          <w:color w:val="C55A11" w:themeColor="accent2" w:themeShade="BF"/>
          <w:sz w:val="32"/>
          <w:szCs w:val="28"/>
        </w:rPr>
        <w:t>1228</w:t>
      </w:r>
      <w:r>
        <w:rPr>
          <w:rFonts w:ascii="Times New Roman" w:hAnsi="Times New Roman" w:eastAsia="微软雅黑" w:cs="Times New Roman"/>
          <w:b/>
          <w:color w:val="C55A11" w:themeColor="accent2" w:themeShade="BF"/>
          <w:sz w:val="32"/>
          <w:szCs w:val="28"/>
        </w:rPr>
        <w:t>2</w:t>
      </w:r>
      <w:r>
        <w:rPr>
          <w:rFonts w:hint="eastAsia" w:ascii="Times New Roman" w:hAnsi="微软雅黑" w:eastAsia="微软雅黑" w:cs="Times New Roman"/>
          <w:kern w:val="0"/>
          <w:sz w:val="28"/>
          <w:szCs w:val="24"/>
        </w:rPr>
        <w:t>公里。与去年同期相比，</w:t>
      </w:r>
      <w:r>
        <w:rPr>
          <w:rFonts w:ascii="Times New Roman" w:hAnsi="Times New Roman" w:eastAsia="微软雅黑" w:cs="Times New Roman"/>
          <w:sz w:val="28"/>
          <w:szCs w:val="28"/>
        </w:rPr>
        <w:t>新增</w:t>
      </w:r>
      <w:r>
        <w:rPr>
          <w:rFonts w:hint="eastAsia" w:ascii="Times New Roman" w:hAnsi="Times New Roman" w:eastAsia="微软雅黑" w:cs="Times New Roman"/>
          <w:b/>
          <w:color w:val="C55A11" w:themeColor="accent2" w:themeShade="BF"/>
          <w:sz w:val="32"/>
          <w:szCs w:val="28"/>
        </w:rPr>
        <w:t>江心洲</w:t>
      </w:r>
      <w:r>
        <w:rPr>
          <w:rFonts w:ascii="Times New Roman" w:hAnsi="Times New Roman" w:eastAsia="微软雅黑" w:cs="Times New Roman"/>
          <w:b/>
          <w:color w:val="C55A11" w:themeColor="accent2" w:themeShade="BF"/>
          <w:sz w:val="32"/>
          <w:szCs w:val="28"/>
        </w:rPr>
        <w:t>大桥（</w:t>
      </w:r>
      <w:r>
        <w:rPr>
          <w:rFonts w:hint="eastAsia" w:ascii="Times New Roman" w:hAnsi="Times New Roman" w:eastAsia="微软雅黑" w:cs="Times New Roman"/>
          <w:b/>
          <w:color w:val="C55A11" w:themeColor="accent2" w:themeShade="BF"/>
          <w:sz w:val="32"/>
          <w:szCs w:val="28"/>
        </w:rPr>
        <w:t>长江</w:t>
      </w:r>
      <w:r>
        <w:rPr>
          <w:rFonts w:ascii="Times New Roman" w:hAnsi="Times New Roman" w:eastAsia="微软雅黑" w:cs="Times New Roman"/>
          <w:b/>
          <w:color w:val="C55A11" w:themeColor="accent2" w:themeShade="BF"/>
          <w:sz w:val="32"/>
          <w:szCs w:val="28"/>
        </w:rPr>
        <w:t>五桥）</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上坝夹江大桥（浦仪公路</w:t>
      </w:r>
      <w:r>
        <w:rPr>
          <w:rFonts w:ascii="Times New Roman" w:hAnsi="Times New Roman" w:eastAsia="微软雅黑" w:cs="Times New Roman"/>
          <w:b/>
          <w:color w:val="C55A11" w:themeColor="accent2" w:themeShade="BF"/>
          <w:sz w:val="32"/>
          <w:szCs w:val="28"/>
        </w:rPr>
        <w:t>西段</w:t>
      </w:r>
      <w:r>
        <w:rPr>
          <w:rFonts w:hint="eastAsia" w:ascii="Times New Roman" w:hAnsi="Times New Roman" w:eastAsia="微软雅黑" w:cs="Times New Roman"/>
          <w:b/>
          <w:color w:val="C55A11" w:themeColor="accent2" w:themeShade="BF"/>
          <w:sz w:val="32"/>
          <w:szCs w:val="28"/>
        </w:rPr>
        <w:t>）</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沪苏通大桥</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常宜</w:t>
      </w:r>
      <w:r>
        <w:rPr>
          <w:rFonts w:ascii="Times New Roman" w:hAnsi="Times New Roman" w:eastAsia="微软雅黑" w:cs="Times New Roman"/>
          <w:b/>
          <w:color w:val="C55A11" w:themeColor="accent2" w:themeShade="BF"/>
          <w:sz w:val="32"/>
          <w:szCs w:val="28"/>
        </w:rPr>
        <w:t>高速</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溧高高速</w:t>
      </w:r>
      <w:r>
        <w:rPr>
          <w:rFonts w:hint="eastAsia" w:ascii="Times New Roman" w:hAnsi="Times New Roman" w:eastAsia="微软雅黑" w:cs="Times New Roman"/>
          <w:sz w:val="28"/>
          <w:szCs w:val="28"/>
        </w:rPr>
        <w:t>汤桥段、</w:t>
      </w:r>
      <w:r>
        <w:rPr>
          <w:rFonts w:ascii="Times New Roman" w:hAnsi="Times New Roman" w:eastAsia="微软雅黑" w:cs="Times New Roman"/>
          <w:b/>
          <w:color w:val="C55A11" w:themeColor="accent2" w:themeShade="BF"/>
          <w:sz w:val="32"/>
          <w:szCs w:val="28"/>
        </w:rPr>
        <w:t>宜长高速</w:t>
      </w:r>
      <w:r>
        <w:rPr>
          <w:rFonts w:ascii="Times New Roman" w:hAnsi="Times New Roman" w:eastAsia="微软雅黑" w:cs="Times New Roman"/>
          <w:sz w:val="28"/>
          <w:szCs w:val="28"/>
        </w:rPr>
        <w:t>江苏段</w:t>
      </w:r>
      <w:r>
        <w:rPr>
          <w:rFonts w:hint="eastAsia" w:ascii="Times New Roman" w:hAnsi="Times New Roman" w:eastAsia="微软雅黑" w:cs="Times New Roman"/>
          <w:sz w:val="28"/>
          <w:szCs w:val="28"/>
        </w:rPr>
        <w:t>和堰南枢纽</w:t>
      </w:r>
      <w:r>
        <w:rPr>
          <w:rFonts w:ascii="Times New Roman" w:hAnsi="Times New Roman" w:eastAsia="微软雅黑" w:cs="Times New Roman"/>
          <w:sz w:val="28"/>
          <w:szCs w:val="28"/>
        </w:rPr>
        <w:t>、张渚服务区以及</w:t>
      </w:r>
      <w:r>
        <w:rPr>
          <w:rFonts w:hint="eastAsia" w:ascii="Times New Roman" w:hAnsi="Times New Roman" w:eastAsia="微软雅黑" w:cs="Times New Roman"/>
          <w:sz w:val="28"/>
          <w:szCs w:val="28"/>
        </w:rPr>
        <w:t>汤桥</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桠溪、武进高新区西</w:t>
      </w:r>
      <w:r>
        <w:rPr>
          <w:rFonts w:ascii="Times New Roman" w:hAnsi="Times New Roman" w:eastAsia="微软雅黑" w:cs="Times New Roman"/>
          <w:sz w:val="28"/>
          <w:szCs w:val="28"/>
        </w:rPr>
        <w:t>、和桥</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张渚</w:t>
      </w:r>
      <w:r>
        <w:rPr>
          <w:rFonts w:hint="eastAsia" w:ascii="Times New Roman" w:hAnsi="Times New Roman" w:eastAsia="微软雅黑" w:cs="Times New Roman"/>
          <w:sz w:val="28"/>
          <w:szCs w:val="28"/>
        </w:rPr>
        <w:t>、顺河</w:t>
      </w:r>
      <w:r>
        <w:rPr>
          <w:rFonts w:ascii="Times New Roman" w:hAnsi="Times New Roman" w:eastAsia="微软雅黑" w:cs="Times New Roman"/>
          <w:b/>
          <w:color w:val="C55A11" w:themeColor="accent2" w:themeShade="BF"/>
          <w:sz w:val="32"/>
          <w:szCs w:val="28"/>
        </w:rPr>
        <w:t>6</w:t>
      </w:r>
      <w:r>
        <w:rPr>
          <w:rFonts w:hint="eastAsia" w:ascii="Times New Roman" w:hAnsi="Times New Roman" w:eastAsia="微软雅黑" w:cs="Times New Roman"/>
          <w:b/>
          <w:color w:val="C55A11" w:themeColor="accent2" w:themeShade="BF"/>
          <w:sz w:val="32"/>
          <w:szCs w:val="28"/>
        </w:rPr>
        <w:t>个</w:t>
      </w:r>
      <w:r>
        <w:rPr>
          <w:rFonts w:ascii="Times New Roman" w:hAnsi="Times New Roman" w:eastAsia="微软雅黑" w:cs="Times New Roman"/>
          <w:sz w:val="28"/>
          <w:szCs w:val="28"/>
        </w:rPr>
        <w:t>互通</w:t>
      </w:r>
      <w:r>
        <w:rPr>
          <w:rFonts w:hint="eastAsia" w:ascii="Times New Roman" w:hAnsi="Times New Roman" w:eastAsia="微软雅黑" w:cs="Times New Roman"/>
          <w:sz w:val="28"/>
          <w:szCs w:val="28"/>
        </w:rPr>
        <w:t>收费站，</w:t>
      </w:r>
      <w:r>
        <w:rPr>
          <w:rFonts w:hint="eastAsia" w:ascii="Times New Roman" w:hAnsi="微软雅黑" w:eastAsia="微软雅黑" w:cs="Times New Roman"/>
          <w:kern w:val="0"/>
          <w:sz w:val="28"/>
          <w:szCs w:val="24"/>
        </w:rPr>
        <w:t>路网</w:t>
      </w:r>
      <w:r>
        <w:rPr>
          <w:rFonts w:ascii="Times New Roman" w:hAnsi="微软雅黑" w:eastAsia="微软雅黑" w:cs="Times New Roman"/>
          <w:kern w:val="0"/>
          <w:sz w:val="28"/>
          <w:szCs w:val="24"/>
        </w:rPr>
        <w:t>设施</w:t>
      </w:r>
      <w:r>
        <w:rPr>
          <w:rFonts w:hint="eastAsia" w:ascii="Times New Roman" w:hAnsi="微软雅黑" w:eastAsia="微软雅黑" w:cs="Times New Roman"/>
          <w:kern w:val="0"/>
          <w:sz w:val="28"/>
          <w:szCs w:val="24"/>
        </w:rPr>
        <w:t>进一步完善，大大</w:t>
      </w:r>
      <w:r>
        <w:rPr>
          <w:rFonts w:ascii="Times New Roman" w:hAnsi="微软雅黑" w:eastAsia="微软雅黑" w:cs="Times New Roman"/>
          <w:kern w:val="0"/>
          <w:sz w:val="28"/>
          <w:szCs w:val="24"/>
        </w:rPr>
        <w:t>缓解了</w:t>
      </w:r>
      <w:r>
        <w:rPr>
          <w:rFonts w:hint="eastAsia" w:ascii="Times New Roman" w:hAnsi="微软雅黑" w:eastAsia="微软雅黑" w:cs="Times New Roman"/>
          <w:kern w:val="0"/>
          <w:sz w:val="28"/>
          <w:szCs w:val="24"/>
        </w:rPr>
        <w:t>区域过江通道特别</w:t>
      </w:r>
      <w:r>
        <w:rPr>
          <w:rFonts w:ascii="Times New Roman" w:hAnsi="微软雅黑" w:eastAsia="微软雅黑" w:cs="Times New Roman"/>
          <w:kern w:val="0"/>
          <w:sz w:val="28"/>
          <w:szCs w:val="24"/>
        </w:rPr>
        <w:t>是苏通大桥的运行压力</w:t>
      </w:r>
      <w:r>
        <w:rPr>
          <w:rFonts w:hint="eastAsia" w:ascii="Times New Roman" w:hAnsi="微软雅黑" w:eastAsia="微软雅黑" w:cs="Times New Roman"/>
          <w:kern w:val="0"/>
          <w:sz w:val="28"/>
          <w:szCs w:val="24"/>
        </w:rPr>
        <w:t>。</w:t>
      </w:r>
    </w:p>
    <w:p>
      <w:pPr>
        <w:adjustRightInd w:val="0"/>
        <w:snapToGrid w:val="0"/>
        <w:ind w:left="-105" w:leftChars="-50"/>
        <w:jc w:val="center"/>
        <w:rPr>
          <w:rFonts w:ascii="Times New Roman" w:hAnsi="Times New Roman" w:eastAsia="黑体" w:cs="Times New Roman"/>
          <w:sz w:val="24"/>
          <w:szCs w:val="24"/>
        </w:rPr>
      </w:pPr>
      <w:bookmarkStart w:id="1" w:name="_Hlk29665582"/>
      <w:r>
        <w:rPr>
          <w:rFonts w:ascii="Times New Roman" w:hAnsi="Times New Roman" w:eastAsia="黑体" w:cs="Times New Roman"/>
          <w:sz w:val="24"/>
          <w:szCs w:val="24"/>
        </w:rPr>
        <w:drawing>
          <wp:inline distT="0" distB="0" distL="0" distR="0">
            <wp:extent cx="6296660" cy="5412105"/>
            <wp:effectExtent l="19050" t="19050" r="27940" b="17145"/>
            <wp:docPr id="3" name="图片 3" descr="E:\2020年项目\ZX2024-2020交调路网\02-假期研判\05-2021年春运\2021年春节\03-项目作图\210202-路网变化-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图片 3" descr="E:\2020年项目\ZX2024-2020交调路网\02-假期研判\05-2021年春运\2021年春节\03-项目作图\210202-路网变化-01.jpg"/>
                    <pic:cNvPicPr>
                      <a:picLocks noChangeAspect="1" noChangeArrowheads="1"/>
                    </pic:cNvPicPr>
                  </pic:nvPicPr>
                  <pic:blipFill>
                    <a:blip r:embed="rId24">
                      <a:extLst>
                        <a:ext uri="{28A0092B-C50C-407E-A947-70E740481C1C}">
                          <a14:useLocalDpi xmlns:a14="http://schemas.microsoft.com/office/drawing/2010/main" val="0"/>
                        </a:ext>
                      </a:extLst>
                    </a:blip>
                    <a:srcRect t="4842" b="2296"/>
                    <a:stretch>
                      <a:fillRect/>
                    </a:stretch>
                  </pic:blipFill>
                  <pic:spPr>
                    <a:xfrm>
                      <a:off x="0" y="0"/>
                      <a:ext cx="6298851" cy="5414156"/>
                    </a:xfrm>
                    <a:prstGeom prst="rect">
                      <a:avLst/>
                    </a:prstGeom>
                    <a:noFill/>
                    <a:ln>
                      <a:solidFill>
                        <a:schemeClr val="accent4">
                          <a:lumMod val="60000"/>
                          <a:lumOff val="40000"/>
                        </a:schemeClr>
                      </a:solidFill>
                    </a:ln>
                  </pic:spPr>
                </pic:pic>
              </a:graphicData>
            </a:graphic>
          </wp:inline>
        </w:drawing>
      </w:r>
      <w:r>
        <w:rPr>
          <w:rFonts w:ascii="Times New Roman" w:hAnsi="Times New Roman" w:eastAsia="黑体" w:cs="Times New Roman"/>
          <w:sz w:val="24"/>
          <w:szCs w:val="24"/>
        </w:rPr>
        <w:t>图3</w:t>
      </w:r>
      <w:r>
        <w:rPr>
          <w:rFonts w:ascii="Times New Roman" w:hAnsi="Times New Roman" w:eastAsia="黑体" w:cs="Times New Roman"/>
          <w:sz w:val="24"/>
          <w:szCs w:val="24"/>
        </w:rPr>
        <w:tab/>
      </w:r>
      <w:r>
        <w:rPr>
          <w:rFonts w:hint="eastAsia" w:ascii="Times New Roman" w:hAnsi="Times New Roman" w:eastAsia="黑体" w:cs="Times New Roman"/>
          <w:sz w:val="24"/>
          <w:szCs w:val="24"/>
        </w:rPr>
        <w:t>至</w:t>
      </w:r>
      <w:r>
        <w:rPr>
          <w:rFonts w:ascii="Times New Roman" w:hAnsi="Times New Roman" w:eastAsia="黑体" w:cs="Times New Roman"/>
          <w:sz w:val="24"/>
          <w:szCs w:val="24"/>
        </w:rPr>
        <w:t>2021年</w:t>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干线公路路网变化图</w:t>
      </w:r>
    </w:p>
    <w:bookmarkEnd w:id="1"/>
    <w:p>
      <w:pPr>
        <w:widowControl/>
        <w:shd w:val="clear" w:color="auto" w:fill="FFFFFF"/>
        <w:adjustRightInd w:val="0"/>
        <w:snapToGrid w:val="0"/>
        <w:jc w:val="center"/>
        <w:rPr>
          <w:rFonts w:ascii="Times New Roman" w:hAnsi="Times New Roman" w:eastAsia="黑体" w:cs="Times New Roman"/>
          <w:sz w:val="24"/>
          <w:szCs w:val="24"/>
        </w:rPr>
        <w:sectPr>
          <w:footerReference r:id="rId11" w:type="first"/>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widowControl/>
        <w:shd w:val="clear" w:color="auto" w:fill="FFFFFF"/>
        <w:adjustRightInd w:val="0"/>
        <w:snapToGrid w:val="0"/>
        <w:jc w:val="center"/>
        <w:rPr>
          <w:rFonts w:ascii="Times New Roman" w:hAnsi="Times New Roman" w:eastAsia="黑体" w:cs="Times New Roman"/>
          <w:sz w:val="24"/>
          <w:szCs w:val="24"/>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2、</w:t>
      </w:r>
      <w:r>
        <w:rPr>
          <w:rFonts w:hint="eastAsia" w:ascii="Times New Roman" w:hAnsi="Times New Roman" w:eastAsia="黑体" w:cs="Times New Roman"/>
          <w:b/>
          <w:color w:val="7F6000" w:themeColor="accent4" w:themeShade="80"/>
          <w:kern w:val="0"/>
          <w:sz w:val="36"/>
          <w:szCs w:val="36"/>
        </w:rPr>
        <w:t>施工路段</w:t>
      </w:r>
      <w:r>
        <w:rPr>
          <w:rFonts w:ascii="Times New Roman" w:hAnsi="Times New Roman" w:eastAsia="黑体" w:cs="Times New Roman"/>
          <w:b/>
          <w:color w:val="7F6000" w:themeColor="accent4" w:themeShade="80"/>
          <w:kern w:val="0"/>
          <w:sz w:val="36"/>
          <w:szCs w:val="36"/>
        </w:rPr>
        <w:t>节点</w:t>
      </w:r>
    </w:p>
    <w:p>
      <w:pPr>
        <w:widowControl/>
        <w:shd w:val="clear" w:color="auto" w:fill="FFFFFF"/>
        <w:spacing w:line="300" w:lineRule="atLeast"/>
        <w:ind w:firstLine="560" w:firstLineChars="200"/>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春节期间，全省有</w:t>
      </w:r>
      <w:r>
        <w:rPr>
          <w:rFonts w:ascii="Times New Roman" w:hAnsi="Times New Roman" w:eastAsia="微软雅黑" w:cs="Times New Roman"/>
          <w:b/>
          <w:color w:val="C55A11" w:themeColor="accent2" w:themeShade="BF"/>
          <w:sz w:val="32"/>
          <w:szCs w:val="28"/>
        </w:rPr>
        <w:t>9</w:t>
      </w:r>
      <w:r>
        <w:rPr>
          <w:rFonts w:hint="eastAsia" w:ascii="Times New Roman" w:hAnsi="Times New Roman" w:eastAsia="微软雅黑" w:cs="Times New Roman"/>
          <w:b/>
          <w:color w:val="C55A11" w:themeColor="accent2" w:themeShade="BF"/>
          <w:sz w:val="32"/>
          <w:szCs w:val="28"/>
        </w:rPr>
        <w:t>处</w:t>
      </w:r>
      <w:r>
        <w:rPr>
          <w:rFonts w:hint="eastAsia" w:ascii="Times New Roman" w:hAnsi="Times New Roman" w:eastAsia="微软雅黑" w:cs="Times New Roman"/>
          <w:sz w:val="28"/>
          <w:szCs w:val="28"/>
        </w:rPr>
        <w:t>高速公路和</w:t>
      </w:r>
      <w:r>
        <w:rPr>
          <w:rFonts w:ascii="Times New Roman" w:hAnsi="Times New Roman" w:eastAsia="微软雅黑" w:cs="Times New Roman"/>
          <w:b/>
          <w:color w:val="C55A11" w:themeColor="accent2" w:themeShade="BF"/>
          <w:sz w:val="32"/>
          <w:szCs w:val="28"/>
        </w:rPr>
        <w:t>11</w:t>
      </w:r>
      <w:r>
        <w:rPr>
          <w:rFonts w:hint="eastAsia" w:ascii="Times New Roman" w:hAnsi="Times New Roman" w:eastAsia="微软雅黑" w:cs="Times New Roman"/>
          <w:b/>
          <w:color w:val="C55A11" w:themeColor="accent2" w:themeShade="BF"/>
          <w:sz w:val="32"/>
          <w:szCs w:val="28"/>
        </w:rPr>
        <w:t>处</w:t>
      </w:r>
      <w:r>
        <w:rPr>
          <w:rFonts w:hint="eastAsia" w:ascii="Times New Roman" w:hAnsi="Times New Roman" w:eastAsia="微软雅黑" w:cs="Times New Roman"/>
          <w:sz w:val="28"/>
          <w:szCs w:val="28"/>
        </w:rPr>
        <w:t>普通国省道路段节点处于施工状态，出行时</w:t>
      </w:r>
      <w:r>
        <w:rPr>
          <w:rFonts w:ascii="Times New Roman" w:hAnsi="Times New Roman" w:eastAsia="微软雅黑" w:cs="Times New Roman"/>
          <w:sz w:val="28"/>
          <w:szCs w:val="28"/>
        </w:rPr>
        <w:t>请注意现场交通标志提示！</w:t>
      </w:r>
    </w:p>
    <w:p>
      <w:pPr>
        <w:widowControl/>
        <w:shd w:val="clear" w:color="auto" w:fill="FFFFFF"/>
        <w:spacing w:line="360" w:lineRule="auto"/>
        <w:ind w:left="-105" w:leftChars="-50"/>
        <w:jc w:val="center"/>
        <w:rPr>
          <w:rFonts w:ascii="Times New Roman" w:hAnsi="Times New Roman" w:eastAsia="黑体" w:cs="Times New Roman"/>
          <w:sz w:val="24"/>
          <w:szCs w:val="24"/>
        </w:rPr>
      </w:pPr>
      <w:r>
        <w:rPr>
          <w:rFonts w:ascii="Times New Roman" w:hAnsi="Times New Roman" w:eastAsia="黑体" w:cs="Times New Roman"/>
          <w:sz w:val="24"/>
          <w:szCs w:val="24"/>
        </w:rPr>
        <w:drawing>
          <wp:inline distT="0" distB="0" distL="0" distR="0">
            <wp:extent cx="6306820" cy="4636135"/>
            <wp:effectExtent l="19050" t="19050" r="17780" b="12065"/>
            <wp:docPr id="8" name="图片 8" descr="E:\2020年项目\ZX2024-2020交调路网\02-假期研判\05-2021年春运\2021年春节\03-项目作图\210202-高速公路施工路段-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图片 8" descr="E:\2020年项目\ZX2024-2020交调路网\02-假期研判\05-2021年春运\2021年春节\03-项目作图\210202-高速公路施工路段-01.jp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a:xfrm>
                      <a:off x="0" y="0"/>
                      <a:ext cx="6307200" cy="4636150"/>
                    </a:xfrm>
                    <a:prstGeom prst="rect">
                      <a:avLst/>
                    </a:prstGeom>
                    <a:noFill/>
                    <a:ln>
                      <a:solidFill>
                        <a:schemeClr val="accent4">
                          <a:lumMod val="60000"/>
                          <a:lumOff val="40000"/>
                        </a:schemeClr>
                      </a:solidFill>
                    </a:ln>
                  </pic:spPr>
                </pic:pic>
              </a:graphicData>
            </a:graphic>
          </wp:inline>
        </w:drawing>
      </w:r>
      <w:r>
        <w:rPr>
          <w:rFonts w:ascii="Times New Roman" w:hAnsi="Times New Roman" w:eastAsia="黑体" w:cs="Times New Roman"/>
          <w:sz w:val="24"/>
          <w:szCs w:val="24"/>
        </w:rPr>
        <w:t>图4</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期间高速公路</w:t>
      </w:r>
      <w:r>
        <w:rPr>
          <w:rFonts w:hint="eastAsia" w:ascii="Times New Roman" w:hAnsi="Times New Roman" w:eastAsia="黑体" w:cs="Times New Roman"/>
          <w:sz w:val="24"/>
          <w:szCs w:val="24"/>
        </w:rPr>
        <w:t>施工</w:t>
      </w:r>
      <w:r>
        <w:rPr>
          <w:rFonts w:ascii="Times New Roman" w:hAnsi="Times New Roman" w:eastAsia="黑体" w:cs="Times New Roman"/>
          <w:sz w:val="24"/>
          <w:szCs w:val="24"/>
        </w:rPr>
        <w:t>路段</w:t>
      </w:r>
      <w:r>
        <w:rPr>
          <w:rFonts w:hint="eastAsia" w:ascii="Times New Roman" w:hAnsi="Times New Roman" w:eastAsia="黑体" w:cs="Times New Roman"/>
          <w:sz w:val="24"/>
          <w:szCs w:val="24"/>
        </w:rPr>
        <w:t>节点</w:t>
      </w:r>
      <w:r>
        <w:rPr>
          <w:rFonts w:ascii="Times New Roman" w:hAnsi="Times New Roman" w:eastAsia="黑体" w:cs="Times New Roman"/>
          <w:sz w:val="24"/>
          <w:szCs w:val="24"/>
        </w:rPr>
        <w:t>位置图</w:t>
      </w:r>
    </w:p>
    <w:p>
      <w:pPr>
        <w:widowControl/>
        <w:shd w:val="clear" w:color="auto" w:fill="FFFFFF"/>
        <w:spacing w:line="300" w:lineRule="atLeast"/>
        <w:jc w:val="center"/>
        <w:rPr>
          <w:rFonts w:ascii="Times New Roman" w:hAnsi="Times New Roman" w:eastAsia="微软雅黑" w:cs="Times New Roman"/>
          <w:sz w:val="28"/>
          <w:szCs w:val="28"/>
        </w:rPr>
      </w:pPr>
    </w:p>
    <w:p>
      <w:pPr>
        <w:widowControl/>
        <w:shd w:val="clear" w:color="auto" w:fill="FFFFFF"/>
        <w:adjustRightInd w:val="0"/>
        <w:snapToGrid w:val="0"/>
        <w:jc w:val="center"/>
        <w:rPr>
          <w:rFonts w:ascii="Times New Roman" w:hAnsi="Times New Roman" w:eastAsia="黑体" w:cs="Times New Roman"/>
          <w:sz w:val="24"/>
          <w:szCs w:val="24"/>
        </w:rPr>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adjustRightInd w:val="0"/>
        <w:snapToGrid w:val="0"/>
        <w:ind w:left="-105" w:leftChars="-50"/>
        <w:jc w:val="center"/>
        <w:rPr>
          <w:rFonts w:ascii="Times New Roman" w:hAnsi="Times New Roman" w:eastAsia="黑体" w:cs="Times New Roman"/>
          <w:sz w:val="24"/>
          <w:szCs w:val="24"/>
        </w:rPr>
      </w:pPr>
      <w:r>
        <w:rPr>
          <w:rFonts w:ascii="Times New Roman" w:hAnsi="Times New Roman" w:eastAsia="黑体" w:cs="Times New Roman"/>
          <w:sz w:val="24"/>
          <w:szCs w:val="24"/>
        </w:rPr>
        <w:drawing>
          <wp:inline distT="0" distB="0" distL="0" distR="0">
            <wp:extent cx="6306820" cy="5837555"/>
            <wp:effectExtent l="19050" t="19050" r="17780" b="10795"/>
            <wp:docPr id="7" name="图片 7" descr="E:\2020年项目\ZX2024-2020交调路网\02-假期研判\05-2021年春运\2021年春节\03-项目作图\210202-普通施工-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图片 7" descr="E:\2020年项目\ZX2024-2020交调路网\02-假期研判\05-2021年春运\2021年春节\03-项目作图\210202-普通施工-01.jp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a:xfrm>
                      <a:off x="0" y="0"/>
                      <a:ext cx="6307200" cy="5838005"/>
                    </a:xfrm>
                    <a:prstGeom prst="rect">
                      <a:avLst/>
                    </a:prstGeom>
                    <a:noFill/>
                    <a:ln>
                      <a:solidFill>
                        <a:schemeClr val="accent4">
                          <a:lumMod val="60000"/>
                          <a:lumOff val="40000"/>
                        </a:schemeClr>
                      </a:solidFill>
                    </a:ln>
                  </pic:spPr>
                </pic:pic>
              </a:graphicData>
            </a:graphic>
          </wp:inline>
        </w:drawing>
      </w:r>
      <w:r>
        <w:rPr>
          <w:rFonts w:ascii="Times New Roman" w:hAnsi="Times New Roman" w:eastAsia="黑体" w:cs="Times New Roman"/>
          <w:sz w:val="24"/>
          <w:szCs w:val="24"/>
        </w:rPr>
        <w:t>图5</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期间普通</w:t>
      </w:r>
      <w:r>
        <w:rPr>
          <w:rFonts w:hint="eastAsia" w:ascii="Times New Roman" w:hAnsi="Times New Roman" w:eastAsia="黑体" w:cs="Times New Roman"/>
          <w:sz w:val="24"/>
          <w:szCs w:val="24"/>
        </w:rPr>
        <w:t>国省道</w:t>
      </w:r>
      <w:r>
        <w:rPr>
          <w:rFonts w:ascii="Times New Roman" w:hAnsi="Times New Roman" w:eastAsia="黑体" w:cs="Times New Roman"/>
          <w:sz w:val="24"/>
          <w:szCs w:val="24"/>
        </w:rPr>
        <w:t>封闭施工管制路段分布图</w:t>
      </w:r>
    </w:p>
    <w:p>
      <w:pPr>
        <w:widowControl/>
        <w:shd w:val="clear" w:color="auto" w:fill="FFFFFF"/>
        <w:adjustRightInd w:val="0"/>
        <w:snapToGrid w:val="0"/>
        <w:jc w:val="center"/>
        <w:rPr>
          <w:rFonts w:ascii="Times New Roman" w:hAnsi="Times New Roman" w:eastAsia="黑体" w:cs="Times New Roman"/>
          <w:sz w:val="24"/>
          <w:szCs w:val="24"/>
        </w:rPr>
      </w:pPr>
    </w:p>
    <w:p>
      <w:pPr>
        <w:widowControl/>
        <w:shd w:val="clear" w:color="auto" w:fill="FFFFFF"/>
        <w:ind w:left="-105" w:leftChars="-50"/>
        <w:jc w:val="center"/>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期间普通</w:t>
      </w:r>
      <w:r>
        <w:rPr>
          <w:rFonts w:hint="eastAsia" w:ascii="Times New Roman" w:hAnsi="Times New Roman" w:eastAsia="微软雅黑" w:cs="Times New Roman"/>
          <w:sz w:val="28"/>
          <w:szCs w:val="28"/>
        </w:rPr>
        <w:t>国省道</w:t>
      </w:r>
      <w:r>
        <w:rPr>
          <w:rFonts w:ascii="Times New Roman" w:hAnsi="Times New Roman" w:eastAsia="微软雅黑" w:cs="Times New Roman"/>
          <w:sz w:val="28"/>
          <w:szCs w:val="28"/>
        </w:rPr>
        <w:t>封闭施工路段↓↓↓</w:t>
      </w:r>
    </w:p>
    <w:tbl>
      <w:tblPr>
        <w:tblStyle w:val="11"/>
        <w:tblW w:w="5000" w:type="pct"/>
        <w:jc w:val="center"/>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Layout w:type="autofit"/>
        <w:tblCellMar>
          <w:top w:w="0" w:type="dxa"/>
          <w:left w:w="108" w:type="dxa"/>
          <w:bottom w:w="0" w:type="dxa"/>
          <w:right w:w="108" w:type="dxa"/>
        </w:tblCellMar>
      </w:tblPr>
      <w:tblGrid>
        <w:gridCol w:w="466"/>
        <w:gridCol w:w="980"/>
        <w:gridCol w:w="2175"/>
        <w:gridCol w:w="1741"/>
        <w:gridCol w:w="4634"/>
      </w:tblGrid>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tblHeader/>
          <w:jc w:val="center"/>
        </w:trPr>
        <w:tc>
          <w:tcPr>
            <w:tcW w:w="233"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kern w:val="0"/>
                <w:szCs w:val="21"/>
              </w:rPr>
            </w:pPr>
            <w:r>
              <w:rPr>
                <w:rFonts w:ascii="Times New Roman" w:hAnsi="Times New Roman" w:eastAsia="微软雅黑" w:cs="Times New Roman"/>
                <w:b/>
                <w:kern w:val="0"/>
                <w:szCs w:val="21"/>
              </w:rPr>
              <w:t>序号</w:t>
            </w:r>
          </w:p>
        </w:tc>
        <w:tc>
          <w:tcPr>
            <w:tcW w:w="490"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kern w:val="0"/>
                <w:szCs w:val="21"/>
              </w:rPr>
            </w:pPr>
            <w:r>
              <w:rPr>
                <w:rFonts w:ascii="Times New Roman" w:hAnsi="Times New Roman" w:eastAsia="微软雅黑" w:cs="Times New Roman"/>
                <w:b/>
                <w:kern w:val="0"/>
                <w:szCs w:val="21"/>
              </w:rPr>
              <w:t>路段名称</w:t>
            </w:r>
          </w:p>
        </w:tc>
        <w:tc>
          <w:tcPr>
            <w:tcW w:w="1088"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kern w:val="0"/>
                <w:szCs w:val="21"/>
              </w:rPr>
            </w:pPr>
            <w:r>
              <w:rPr>
                <w:rFonts w:ascii="Times New Roman" w:hAnsi="Times New Roman" w:eastAsia="微软雅黑" w:cs="Times New Roman"/>
                <w:b/>
                <w:kern w:val="0"/>
                <w:szCs w:val="21"/>
              </w:rPr>
              <w:t>地点桩号</w:t>
            </w:r>
          </w:p>
        </w:tc>
        <w:tc>
          <w:tcPr>
            <w:tcW w:w="871" w:type="pct"/>
            <w:shd w:val="clear" w:color="auto" w:fill="FFE599" w:themeFill="accent4" w:themeFillTint="66"/>
            <w:vAlign w:val="center"/>
          </w:tcPr>
          <w:p>
            <w:pPr>
              <w:widowControl/>
              <w:adjustRightInd w:val="0"/>
              <w:snapToGrid w:val="0"/>
              <w:jc w:val="center"/>
              <w:rPr>
                <w:rFonts w:ascii="Times New Roman" w:hAnsi="Times New Roman" w:eastAsia="微软雅黑" w:cs="Times New Roman"/>
                <w:b/>
                <w:kern w:val="0"/>
                <w:szCs w:val="21"/>
              </w:rPr>
            </w:pPr>
            <w:r>
              <w:rPr>
                <w:rFonts w:ascii="Times New Roman" w:hAnsi="Times New Roman" w:eastAsia="微软雅黑" w:cs="Times New Roman"/>
                <w:b/>
                <w:szCs w:val="21"/>
              </w:rPr>
              <w:t>施工信息</w:t>
            </w:r>
          </w:p>
        </w:tc>
        <w:tc>
          <w:tcPr>
            <w:tcW w:w="2318" w:type="pct"/>
            <w:shd w:val="clear" w:color="auto" w:fill="FFE599" w:themeFill="accent4" w:themeFillTint="66"/>
          </w:tcPr>
          <w:p>
            <w:pPr>
              <w:widowControl/>
              <w:adjustRightInd w:val="0"/>
              <w:snapToGrid w:val="0"/>
              <w:jc w:val="center"/>
              <w:rPr>
                <w:rFonts w:ascii="Times New Roman" w:hAnsi="Times New Roman" w:eastAsia="微软雅黑" w:cs="Times New Roman"/>
                <w:b/>
                <w:szCs w:val="21"/>
              </w:rPr>
            </w:pPr>
            <w:r>
              <w:rPr>
                <w:rFonts w:hint="eastAsia" w:ascii="Times New Roman" w:hAnsi="Times New Roman" w:eastAsia="微软雅黑" w:cs="Times New Roman"/>
                <w:b/>
                <w:szCs w:val="21"/>
              </w:rPr>
              <w:t>绕行</w:t>
            </w:r>
            <w:r>
              <w:rPr>
                <w:rFonts w:ascii="Times New Roman" w:hAnsi="Times New Roman" w:eastAsia="微软雅黑" w:cs="Times New Roman"/>
                <w:b/>
                <w:szCs w:val="21"/>
              </w:rPr>
              <w:t>线路</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FEF2CC" w:themeFill="accent4" w:themeFillTint="33"/>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1</w:t>
            </w:r>
          </w:p>
        </w:tc>
        <w:tc>
          <w:tcPr>
            <w:tcW w:w="490"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南京</w:t>
            </w:r>
            <w:r>
              <w:rPr>
                <w:rFonts w:ascii="Times New Roman" w:hAnsi="Times New Roman" w:eastAsia="微软雅黑" w:cs="Times New Roman"/>
                <w:sz w:val="21"/>
                <w:szCs w:val="21"/>
              </w:rPr>
              <w:t>G312</w:t>
            </w:r>
          </w:p>
        </w:tc>
        <w:tc>
          <w:tcPr>
            <w:tcW w:w="1088"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K301+400-K306+580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（红枫路路口</w:t>
            </w:r>
            <w:r>
              <w:rPr>
                <w:rFonts w:hint="eastAsia" w:ascii="Times New Roman" w:hAnsi="Times New Roman" w:eastAsia="微软雅黑" w:cs="Times New Roman"/>
                <w:sz w:val="21"/>
                <w:szCs w:val="21"/>
              </w:rPr>
              <w:t>至</w:t>
            </w:r>
            <w:r>
              <w:rPr>
                <w:rFonts w:ascii="Times New Roman" w:hAnsi="Times New Roman" w:eastAsia="微软雅黑" w:cs="Times New Roman"/>
                <w:sz w:val="21"/>
                <w:szCs w:val="21"/>
              </w:rPr>
              <w:t>仙林汽配城）</w:t>
            </w:r>
          </w:p>
        </w:tc>
        <w:tc>
          <w:tcPr>
            <w:tcW w:w="871"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双向中断交通</w:t>
            </w:r>
          </w:p>
        </w:tc>
        <w:tc>
          <w:tcPr>
            <w:tcW w:w="2318" w:type="pct"/>
            <w:shd w:val="clear" w:color="auto" w:fill="FEF2CC" w:themeFill="accent4" w:themeFillTint="33"/>
          </w:tcPr>
          <w:p>
            <w:pPr>
              <w:pStyle w:val="10"/>
              <w:adjustRightInd w:val="0"/>
              <w:snapToGrid w:val="0"/>
              <w:spacing w:before="0" w:beforeAutospacing="0" w:after="0" w:afterAutospacing="0"/>
              <w:jc w:val="both"/>
              <w:rPr>
                <w:rFonts w:ascii="Times New Roman" w:hAnsi="Times New Roman" w:eastAsia="微软雅黑" w:cs="Times New Roman"/>
                <w:sz w:val="21"/>
                <w:szCs w:val="21"/>
              </w:rPr>
            </w:pPr>
            <w:r>
              <w:rPr>
                <w:rFonts w:ascii="Times New Roman" w:hAnsi="Times New Roman" w:eastAsia="微软雅黑" w:cs="Times New Roman"/>
                <w:sz w:val="21"/>
                <w:szCs w:val="21"/>
              </w:rPr>
              <w:t>G312九乡河西路-文成东路-保通路（鸿雁路东）-G312-保通路（金创路西侧路口）-文成西路-保通路（汽配城）-G312</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945" w:hRule="atLeast"/>
          <w:jc w:val="center"/>
        </w:trPr>
        <w:tc>
          <w:tcPr>
            <w:tcW w:w="233" w:type="pct"/>
            <w:shd w:val="clear" w:color="auto" w:fill="auto"/>
            <w:vAlign w:val="center"/>
          </w:tcPr>
          <w:p>
            <w:pPr>
              <w:widowControl/>
              <w:adjustRightInd w:val="0"/>
              <w:snapToGrid w:val="0"/>
              <w:jc w:val="center"/>
              <w:rPr>
                <w:rFonts w:ascii="Times New Roman" w:hAnsi="Times New Roman" w:eastAsia="微软雅黑" w:cs="Times New Roman"/>
                <w:kern w:val="0"/>
                <w:szCs w:val="21"/>
              </w:rPr>
            </w:pPr>
            <w:r>
              <w:rPr>
                <w:rFonts w:hint="eastAsia" w:ascii="Times New Roman" w:hAnsi="Times New Roman" w:eastAsia="微软雅黑" w:cs="Times New Roman"/>
                <w:kern w:val="0"/>
                <w:szCs w:val="21"/>
              </w:rPr>
              <w:t>2</w:t>
            </w:r>
          </w:p>
        </w:tc>
        <w:tc>
          <w:tcPr>
            <w:tcW w:w="490"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徐州</w:t>
            </w:r>
            <w:r>
              <w:rPr>
                <w:rFonts w:ascii="Times New Roman" w:hAnsi="Times New Roman" w:eastAsia="微软雅黑" w:cs="Times New Roman"/>
                <w:sz w:val="21"/>
                <w:szCs w:val="21"/>
              </w:rPr>
              <w:t>G206</w:t>
            </w:r>
          </w:p>
        </w:tc>
        <w:tc>
          <w:tcPr>
            <w:tcW w:w="1088"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K799+080-K801+210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（解放南路至梨园路）</w:t>
            </w:r>
          </w:p>
        </w:tc>
        <w:tc>
          <w:tcPr>
            <w:tcW w:w="871"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双向中断交通</w:t>
            </w:r>
          </w:p>
        </w:tc>
        <w:tc>
          <w:tcPr>
            <w:tcW w:w="2318" w:type="pct"/>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FEF2CC" w:themeFill="accent4" w:themeFillTint="33"/>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3</w:t>
            </w:r>
          </w:p>
        </w:tc>
        <w:tc>
          <w:tcPr>
            <w:tcW w:w="490"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徐州G311</w:t>
            </w:r>
          </w:p>
        </w:tc>
        <w:tc>
          <w:tcPr>
            <w:tcW w:w="1088"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K177+090-K177+700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w:t>
            </w:r>
            <w:r>
              <w:rPr>
                <w:rFonts w:ascii="Times New Roman" w:hAnsi="Times New Roman" w:eastAsia="微软雅黑" w:cs="Times New Roman"/>
                <w:sz w:val="21"/>
                <w:szCs w:val="21"/>
              </w:rPr>
              <w:t>炮车镇）</w:t>
            </w:r>
          </w:p>
        </w:tc>
        <w:tc>
          <w:tcPr>
            <w:tcW w:w="871"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因新建连徐铁路陇海大道中桥跨越</w:t>
            </w:r>
            <w:r>
              <w:rPr>
                <w:rFonts w:ascii="Times New Roman" w:hAnsi="Times New Roman" w:eastAsia="微软雅黑" w:cs="Times New Roman"/>
                <w:sz w:val="21"/>
                <w:szCs w:val="21"/>
              </w:rPr>
              <w:t>311国道工程施工的需要</w:t>
            </w:r>
            <w:r>
              <w:rPr>
                <w:rFonts w:hint="eastAsia" w:ascii="Times New Roman" w:hAnsi="Times New Roman" w:eastAsia="微软雅黑" w:cs="Times New Roman"/>
                <w:sz w:val="21"/>
                <w:szCs w:val="21"/>
              </w:rPr>
              <w:t>，</w:t>
            </w:r>
            <w:r>
              <w:rPr>
                <w:rFonts w:ascii="Times New Roman" w:hAnsi="Times New Roman" w:eastAsia="微软雅黑" w:cs="Times New Roman"/>
                <w:sz w:val="21"/>
                <w:szCs w:val="21"/>
              </w:rPr>
              <w:t>双向中断交通</w:t>
            </w:r>
          </w:p>
        </w:tc>
        <w:tc>
          <w:tcPr>
            <w:tcW w:w="2318"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auto"/>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4</w:t>
            </w:r>
          </w:p>
        </w:tc>
        <w:tc>
          <w:tcPr>
            <w:tcW w:w="490"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苏州</w:t>
            </w:r>
            <w:r>
              <w:rPr>
                <w:rFonts w:ascii="Times New Roman" w:hAnsi="Times New Roman" w:eastAsia="微软雅黑" w:cs="Times New Roman"/>
                <w:sz w:val="21"/>
                <w:szCs w:val="21"/>
              </w:rPr>
              <w:t>G524</w:t>
            </w:r>
          </w:p>
        </w:tc>
        <w:tc>
          <w:tcPr>
            <w:tcW w:w="1088"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K32+400-K38+400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（南三环路口至锡太公路）</w:t>
            </w:r>
          </w:p>
        </w:tc>
        <w:tc>
          <w:tcPr>
            <w:tcW w:w="871"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改扩建工程进行全封闭施工</w:t>
            </w:r>
          </w:p>
        </w:tc>
        <w:tc>
          <w:tcPr>
            <w:tcW w:w="2318" w:type="pct"/>
            <w:vAlign w:val="center"/>
          </w:tcPr>
          <w:p>
            <w:pPr>
              <w:pStyle w:val="10"/>
              <w:adjustRightInd w:val="0"/>
              <w:snapToGrid w:val="0"/>
              <w:spacing w:before="0" w:beforeAutospacing="0" w:after="0" w:afterAutospacing="0"/>
              <w:jc w:val="both"/>
              <w:rPr>
                <w:rFonts w:ascii="Times New Roman" w:hAnsi="Times New Roman" w:eastAsia="微软雅黑" w:cs="Times New Roman"/>
                <w:sz w:val="21"/>
                <w:szCs w:val="21"/>
              </w:rPr>
            </w:pPr>
            <w:r>
              <w:rPr>
                <w:rFonts w:ascii="Times New Roman" w:hAnsi="Times New Roman" w:eastAsia="微软雅黑" w:cs="Times New Roman"/>
                <w:sz w:val="21"/>
                <w:szCs w:val="21"/>
              </w:rPr>
              <w:t>1.常熟市区来往苏州方向的小型车辆请尽量选择昆承快速路——G1522、G1522通行，大型车辆可以选择经昆承大道（地面道路）——锡太公路通行。2.常熟西北部（大义、尚湖镇等区域）来往苏州方向的车辆请选择苏虞张公路通行。3.莫城、辛庄附近群众来往常熟市区，可以选择锡太公路——昆承大道、沙洞线——342省道通行；但由于342省道早晚高峰压力一直以来都比较大，因此，特别建议广大车友尽量选择锡太公路——昆承快速路通行。</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FEF2CC" w:themeFill="accent4" w:themeFillTint="33"/>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5</w:t>
            </w:r>
          </w:p>
        </w:tc>
        <w:tc>
          <w:tcPr>
            <w:tcW w:w="490"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连云港G233</w:t>
            </w:r>
          </w:p>
        </w:tc>
        <w:tc>
          <w:tcPr>
            <w:tcW w:w="1088"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K1330-K1330+900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（沭河漫水桥</w:t>
            </w:r>
            <w:r>
              <w:rPr>
                <w:rFonts w:ascii="Times New Roman" w:hAnsi="Times New Roman" w:eastAsia="微软雅黑" w:cs="Times New Roman"/>
                <w:sz w:val="21"/>
                <w:szCs w:val="21"/>
              </w:rPr>
              <w:t>）</w:t>
            </w:r>
          </w:p>
        </w:tc>
        <w:tc>
          <w:tcPr>
            <w:tcW w:w="871"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危桥改造工程，全封闭施工</w:t>
            </w:r>
          </w:p>
        </w:tc>
        <w:tc>
          <w:tcPr>
            <w:tcW w:w="2318"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auto"/>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6</w:t>
            </w:r>
          </w:p>
        </w:tc>
        <w:tc>
          <w:tcPr>
            <w:tcW w:w="490"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淮安S429</w:t>
            </w:r>
          </w:p>
        </w:tc>
        <w:tc>
          <w:tcPr>
            <w:tcW w:w="1088"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K4+910-K5+995</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（徐溜镇汤集村</w:t>
            </w:r>
            <w:r>
              <w:rPr>
                <w:rFonts w:ascii="Times New Roman" w:hAnsi="Times New Roman" w:eastAsia="微软雅黑" w:cs="Times New Roman"/>
                <w:sz w:val="21"/>
                <w:szCs w:val="21"/>
              </w:rPr>
              <w:t>）</w:t>
            </w:r>
          </w:p>
        </w:tc>
        <w:tc>
          <w:tcPr>
            <w:tcW w:w="871"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改扩建施工，</w:t>
            </w:r>
            <w:r>
              <w:rPr>
                <w:rFonts w:ascii="Times New Roman" w:hAnsi="Times New Roman" w:eastAsia="微软雅黑" w:cs="Times New Roman"/>
                <w:sz w:val="21"/>
                <w:szCs w:val="21"/>
              </w:rPr>
              <w:t>双向中断交通</w:t>
            </w:r>
          </w:p>
        </w:tc>
        <w:tc>
          <w:tcPr>
            <w:tcW w:w="2318" w:type="pct"/>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FEF2CC" w:themeFill="accent4" w:themeFillTint="33"/>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7</w:t>
            </w:r>
          </w:p>
        </w:tc>
        <w:tc>
          <w:tcPr>
            <w:tcW w:w="490"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盐城</w:t>
            </w:r>
            <w:r>
              <w:rPr>
                <w:rFonts w:ascii="Times New Roman" w:hAnsi="Times New Roman" w:eastAsia="微软雅黑" w:cs="Times New Roman"/>
                <w:sz w:val="21"/>
                <w:szCs w:val="21"/>
              </w:rPr>
              <w:t>S326</w:t>
            </w:r>
          </w:p>
        </w:tc>
        <w:tc>
          <w:tcPr>
            <w:tcW w:w="1088"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K43+624-K52+862</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（小尖镇四丰村）</w:t>
            </w:r>
          </w:p>
        </w:tc>
        <w:tc>
          <w:tcPr>
            <w:tcW w:w="871" w:type="pct"/>
            <w:shd w:val="clear" w:color="auto" w:fill="FEF2CC" w:themeFill="accent4" w:themeFillTint="33"/>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路面改扩建，实行双向全封闭施工</w:t>
            </w:r>
          </w:p>
        </w:tc>
        <w:tc>
          <w:tcPr>
            <w:tcW w:w="2318" w:type="pct"/>
            <w:shd w:val="clear" w:color="auto" w:fill="FEF2CC" w:themeFill="accent4" w:themeFillTint="33"/>
            <w:vAlign w:val="center"/>
          </w:tcPr>
          <w:p>
            <w:pPr>
              <w:pStyle w:val="10"/>
              <w:adjustRightInd w:val="0"/>
              <w:snapToGrid w:val="0"/>
              <w:spacing w:before="0" w:beforeAutospacing="0" w:after="0" w:afterAutospacing="0"/>
              <w:jc w:val="both"/>
              <w:rPr>
                <w:rFonts w:ascii="Times New Roman" w:hAnsi="Times New Roman" w:eastAsia="微软雅黑" w:cs="Times New Roman"/>
                <w:sz w:val="21"/>
                <w:szCs w:val="21"/>
              </w:rPr>
            </w:pPr>
            <w:r>
              <w:rPr>
                <w:rFonts w:hint="eastAsia" w:ascii="Times New Roman" w:hAnsi="Times New Roman" w:eastAsia="微软雅黑" w:cs="Times New Roman"/>
                <w:sz w:val="21"/>
                <w:szCs w:val="21"/>
              </w:rPr>
              <w:t>车辆往灌南方向可从灌南新港大道绕行</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auto"/>
            <w:vAlign w:val="center"/>
          </w:tcPr>
          <w:p>
            <w:pPr>
              <w:widowControl/>
              <w:adjustRightInd w:val="0"/>
              <w:snapToGrid w:val="0"/>
              <w:jc w:val="center"/>
              <w:rPr>
                <w:rFonts w:ascii="Times New Roman" w:hAnsi="Times New Roman" w:eastAsia="微软雅黑" w:cs="Times New Roman"/>
                <w:kern w:val="0"/>
                <w:szCs w:val="21"/>
              </w:rPr>
            </w:pPr>
            <w:r>
              <w:rPr>
                <w:rFonts w:ascii="Times New Roman" w:hAnsi="Times New Roman" w:eastAsia="微软雅黑" w:cs="Times New Roman"/>
                <w:kern w:val="0"/>
                <w:szCs w:val="21"/>
              </w:rPr>
              <w:t>8</w:t>
            </w:r>
          </w:p>
        </w:tc>
        <w:tc>
          <w:tcPr>
            <w:tcW w:w="490"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盐城S328</w:t>
            </w:r>
          </w:p>
        </w:tc>
        <w:tc>
          <w:tcPr>
            <w:tcW w:w="1088"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K68+100-K68+250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K97+200</w:t>
            </w:r>
          </w:p>
        </w:tc>
        <w:tc>
          <w:tcPr>
            <w:tcW w:w="871"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因</w:t>
            </w:r>
            <w:r>
              <w:rPr>
                <w:rFonts w:ascii="Times New Roman" w:hAnsi="Times New Roman" w:eastAsia="微软雅黑" w:cs="Times New Roman"/>
                <w:sz w:val="21"/>
                <w:szCs w:val="21"/>
              </w:rPr>
              <w:t>东沙港洞拆建工程施工需要，现</w:t>
            </w:r>
            <w:r>
              <w:rPr>
                <w:rFonts w:hint="eastAsia" w:ascii="Times New Roman" w:hAnsi="Times New Roman" w:eastAsia="微软雅黑" w:cs="Times New Roman"/>
                <w:sz w:val="21"/>
                <w:szCs w:val="21"/>
              </w:rPr>
              <w:t>中断</w:t>
            </w:r>
            <w:r>
              <w:rPr>
                <w:rFonts w:ascii="Times New Roman" w:hAnsi="Times New Roman" w:eastAsia="微软雅黑" w:cs="Times New Roman"/>
                <w:sz w:val="21"/>
                <w:szCs w:val="21"/>
              </w:rPr>
              <w:t>双向路段</w:t>
            </w:r>
          </w:p>
        </w:tc>
        <w:tc>
          <w:tcPr>
            <w:tcW w:w="2318" w:type="pct"/>
            <w:vAlign w:val="center"/>
          </w:tcPr>
          <w:p>
            <w:pPr>
              <w:pStyle w:val="10"/>
              <w:adjustRightInd w:val="0"/>
              <w:snapToGrid w:val="0"/>
              <w:spacing w:before="0" w:beforeAutospacing="0" w:after="0" w:afterAutospacing="0"/>
              <w:jc w:val="both"/>
              <w:rPr>
                <w:rFonts w:ascii="Times New Roman" w:hAnsi="Times New Roman" w:eastAsia="微软雅黑" w:cs="Times New Roman"/>
                <w:sz w:val="21"/>
                <w:szCs w:val="21"/>
              </w:rPr>
            </w:pPr>
            <w:r>
              <w:rPr>
                <w:rFonts w:hint="eastAsia" w:ascii="Times New Roman" w:hAnsi="Times New Roman" w:eastAsia="微软雅黑" w:cs="Times New Roman"/>
                <w:sz w:val="21"/>
                <w:szCs w:val="21"/>
              </w:rPr>
              <w:t>绕行</w:t>
            </w:r>
            <w:r>
              <w:rPr>
                <w:rFonts w:ascii="Times New Roman" w:hAnsi="Times New Roman" w:eastAsia="微软雅黑" w:cs="Times New Roman"/>
                <w:sz w:val="21"/>
                <w:szCs w:val="21"/>
              </w:rPr>
              <w:t>线路为</w:t>
            </w:r>
            <w:r>
              <w:rPr>
                <w:rFonts w:hint="eastAsia" w:ascii="Times New Roman" w:hAnsi="Times New Roman" w:eastAsia="微软雅黑" w:cs="Times New Roman"/>
                <w:sz w:val="21"/>
                <w:szCs w:val="21"/>
              </w:rPr>
              <w:t>G204线</w:t>
            </w:r>
            <w:r>
              <w:rPr>
                <w:rFonts w:ascii="Times New Roman" w:hAnsi="Times New Roman" w:eastAsia="微软雅黑" w:cs="Times New Roman"/>
                <w:sz w:val="21"/>
                <w:szCs w:val="21"/>
              </w:rPr>
              <w:t>、</w:t>
            </w:r>
            <w:r>
              <w:rPr>
                <w:rFonts w:hint="eastAsia" w:ascii="Times New Roman" w:hAnsi="Times New Roman" w:eastAsia="微软雅黑" w:cs="Times New Roman"/>
                <w:sz w:val="21"/>
                <w:szCs w:val="21"/>
              </w:rPr>
              <w:t>S327线</w:t>
            </w:r>
            <w:r>
              <w:rPr>
                <w:rFonts w:ascii="Times New Roman" w:hAnsi="Times New Roman" w:eastAsia="微软雅黑" w:cs="Times New Roman"/>
                <w:sz w:val="21"/>
                <w:szCs w:val="21"/>
              </w:rPr>
              <w:t>、</w:t>
            </w:r>
            <w:r>
              <w:rPr>
                <w:rFonts w:hint="eastAsia" w:ascii="Times New Roman" w:hAnsi="Times New Roman" w:eastAsia="微软雅黑" w:cs="Times New Roman"/>
                <w:sz w:val="21"/>
                <w:szCs w:val="21"/>
              </w:rPr>
              <w:t>S329线</w:t>
            </w:r>
            <w:r>
              <w:rPr>
                <w:rFonts w:ascii="Times New Roman" w:hAnsi="Times New Roman" w:eastAsia="微软雅黑" w:cs="Times New Roman"/>
                <w:sz w:val="21"/>
                <w:szCs w:val="21"/>
              </w:rPr>
              <w:t>、</w:t>
            </w:r>
            <w:r>
              <w:rPr>
                <w:rFonts w:hint="eastAsia" w:ascii="Times New Roman" w:hAnsi="Times New Roman" w:eastAsia="微软雅黑" w:cs="Times New Roman"/>
                <w:sz w:val="21"/>
                <w:szCs w:val="21"/>
              </w:rPr>
              <w:t>S348线等</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FFF2CC"/>
            <w:vAlign w:val="center"/>
          </w:tcPr>
          <w:p>
            <w:pPr>
              <w:widowControl/>
              <w:adjustRightInd w:val="0"/>
              <w:snapToGrid w:val="0"/>
              <w:jc w:val="center"/>
              <w:rPr>
                <w:rFonts w:ascii="Times New Roman" w:hAnsi="Times New Roman" w:eastAsia="微软雅黑" w:cs="Times New Roman"/>
                <w:kern w:val="0"/>
                <w:szCs w:val="21"/>
              </w:rPr>
            </w:pPr>
            <w:r>
              <w:rPr>
                <w:rFonts w:hint="eastAsia" w:ascii="Times New Roman" w:hAnsi="Times New Roman" w:eastAsia="微软雅黑" w:cs="Times New Roman"/>
                <w:kern w:val="0"/>
                <w:szCs w:val="21"/>
              </w:rPr>
              <w:t>9</w:t>
            </w:r>
          </w:p>
        </w:tc>
        <w:tc>
          <w:tcPr>
            <w:tcW w:w="490"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扬州G328</w:t>
            </w:r>
          </w:p>
        </w:tc>
        <w:tc>
          <w:tcPr>
            <w:tcW w:w="1088"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K302+150</w:t>
            </w:r>
            <w:r>
              <w:rPr>
                <w:rFonts w:hint="eastAsia" w:ascii="Times New Roman" w:hAnsi="Times New Roman" w:eastAsia="微软雅黑" w:cs="Times New Roman"/>
                <w:sz w:val="21"/>
                <w:szCs w:val="21"/>
              </w:rPr>
              <w:t>-</w:t>
            </w:r>
            <w:r>
              <w:rPr>
                <w:rFonts w:ascii="Times New Roman" w:hAnsi="Times New Roman" w:eastAsia="微软雅黑" w:cs="Times New Roman"/>
                <w:sz w:val="21"/>
                <w:szCs w:val="21"/>
              </w:rPr>
              <w:t>K304+650</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（江都新都路至广州路段</w:t>
            </w:r>
            <w:r>
              <w:rPr>
                <w:rFonts w:ascii="Times New Roman" w:hAnsi="Times New Roman" w:eastAsia="微软雅黑" w:cs="Times New Roman"/>
                <w:sz w:val="21"/>
                <w:szCs w:val="21"/>
              </w:rPr>
              <w:t>）</w:t>
            </w:r>
          </w:p>
        </w:tc>
        <w:tc>
          <w:tcPr>
            <w:tcW w:w="871"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双向中断交通</w:t>
            </w:r>
          </w:p>
        </w:tc>
        <w:tc>
          <w:tcPr>
            <w:tcW w:w="2318"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区域内小型机动车通过市政道路自行选择绕路，具体大车绕行路线详见现场引流导向指示牌。</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auto"/>
            <w:vAlign w:val="center"/>
          </w:tcPr>
          <w:p>
            <w:pPr>
              <w:widowControl/>
              <w:adjustRightInd w:val="0"/>
              <w:snapToGrid w:val="0"/>
              <w:jc w:val="center"/>
              <w:rPr>
                <w:rFonts w:ascii="Times New Roman" w:hAnsi="Times New Roman" w:eastAsia="微软雅黑" w:cs="Times New Roman"/>
                <w:kern w:val="0"/>
                <w:szCs w:val="21"/>
              </w:rPr>
            </w:pPr>
            <w:r>
              <w:rPr>
                <w:rFonts w:hint="eastAsia" w:ascii="Times New Roman" w:hAnsi="Times New Roman" w:eastAsia="微软雅黑" w:cs="Times New Roman"/>
                <w:kern w:val="0"/>
                <w:szCs w:val="21"/>
              </w:rPr>
              <w:t>1</w:t>
            </w:r>
            <w:r>
              <w:rPr>
                <w:rFonts w:ascii="Times New Roman" w:hAnsi="Times New Roman" w:eastAsia="微软雅黑" w:cs="Times New Roman"/>
                <w:kern w:val="0"/>
                <w:szCs w:val="21"/>
              </w:rPr>
              <w:t>0</w:t>
            </w:r>
          </w:p>
        </w:tc>
        <w:tc>
          <w:tcPr>
            <w:tcW w:w="490"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扬州G328</w:t>
            </w:r>
          </w:p>
        </w:tc>
        <w:tc>
          <w:tcPr>
            <w:tcW w:w="1088"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K336+956-K355+355</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（金家桥附近，科研二路至汉金大道）</w:t>
            </w:r>
          </w:p>
        </w:tc>
        <w:tc>
          <w:tcPr>
            <w:tcW w:w="871" w:type="pct"/>
            <w:shd w:val="clear" w:color="auto" w:fill="auto"/>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双向中断交通</w:t>
            </w:r>
          </w:p>
        </w:tc>
        <w:tc>
          <w:tcPr>
            <w:tcW w:w="2318" w:type="pct"/>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737" w:hRule="atLeast"/>
          <w:jc w:val="center"/>
        </w:trPr>
        <w:tc>
          <w:tcPr>
            <w:tcW w:w="233" w:type="pct"/>
            <w:shd w:val="clear" w:color="auto" w:fill="FFF2CC"/>
            <w:vAlign w:val="center"/>
          </w:tcPr>
          <w:p>
            <w:pPr>
              <w:widowControl/>
              <w:adjustRightInd w:val="0"/>
              <w:snapToGrid w:val="0"/>
              <w:jc w:val="center"/>
              <w:rPr>
                <w:rFonts w:ascii="Times New Roman" w:hAnsi="Times New Roman" w:eastAsia="微软雅黑" w:cs="Times New Roman"/>
                <w:kern w:val="0"/>
                <w:szCs w:val="21"/>
              </w:rPr>
            </w:pPr>
            <w:r>
              <w:rPr>
                <w:rFonts w:hint="eastAsia" w:ascii="Times New Roman" w:hAnsi="Times New Roman" w:eastAsia="微软雅黑" w:cs="Times New Roman"/>
                <w:kern w:val="0"/>
                <w:szCs w:val="21"/>
              </w:rPr>
              <w:t>11</w:t>
            </w:r>
          </w:p>
        </w:tc>
        <w:tc>
          <w:tcPr>
            <w:tcW w:w="490"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泰州</w:t>
            </w:r>
            <w:r>
              <w:rPr>
                <w:rFonts w:ascii="Times New Roman" w:hAnsi="Times New Roman" w:eastAsia="微软雅黑" w:cs="Times New Roman"/>
                <w:sz w:val="21"/>
                <w:szCs w:val="21"/>
              </w:rPr>
              <w:t>S610</w:t>
            </w:r>
          </w:p>
        </w:tc>
        <w:tc>
          <w:tcPr>
            <w:tcW w:w="1088"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ascii="Times New Roman" w:hAnsi="Times New Roman" w:eastAsia="微软雅黑" w:cs="Times New Roman"/>
                <w:sz w:val="21"/>
                <w:szCs w:val="21"/>
              </w:rPr>
              <w:t>K61+629-K62+594</w:t>
            </w:r>
          </w:p>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（泰州长江路南至</w:t>
            </w:r>
            <w:r>
              <w:rPr>
                <w:rFonts w:ascii="Times New Roman" w:hAnsi="Times New Roman" w:eastAsia="微软雅黑" w:cs="Times New Roman"/>
                <w:sz w:val="21"/>
                <w:szCs w:val="21"/>
              </w:rPr>
              <w:t>G328交叉口</w:t>
            </w:r>
            <w:r>
              <w:rPr>
                <w:rFonts w:hint="eastAsia" w:ascii="Times New Roman" w:hAnsi="Times New Roman" w:eastAsia="微软雅黑" w:cs="Times New Roman"/>
                <w:sz w:val="21"/>
                <w:szCs w:val="21"/>
              </w:rPr>
              <w:t>）</w:t>
            </w:r>
          </w:p>
        </w:tc>
        <w:tc>
          <w:tcPr>
            <w:tcW w:w="871" w:type="pct"/>
            <w:shd w:val="clear" w:color="auto" w:fill="FFF2CC"/>
            <w:vAlign w:val="center"/>
          </w:tcPr>
          <w:p>
            <w:pPr>
              <w:pStyle w:val="10"/>
              <w:adjustRightInd w:val="0"/>
              <w:snapToGrid w:val="0"/>
              <w:spacing w:before="0" w:beforeAutospacing="0" w:after="0" w:afterAutospacing="0"/>
              <w:jc w:val="center"/>
              <w:rPr>
                <w:rFonts w:ascii="Times New Roman" w:hAnsi="Times New Roman" w:eastAsia="微软雅黑" w:cs="Times New Roman"/>
                <w:sz w:val="21"/>
                <w:szCs w:val="21"/>
              </w:rPr>
            </w:pPr>
            <w:r>
              <w:rPr>
                <w:rFonts w:hint="eastAsia" w:ascii="Times New Roman" w:hAnsi="Times New Roman" w:eastAsia="微软雅黑" w:cs="Times New Roman"/>
                <w:sz w:val="21"/>
                <w:szCs w:val="21"/>
              </w:rPr>
              <w:t>姜堰南绕城快速化改造施工，进行全幅封闭施工</w:t>
            </w:r>
          </w:p>
        </w:tc>
        <w:tc>
          <w:tcPr>
            <w:tcW w:w="2318" w:type="pct"/>
            <w:shd w:val="clear" w:color="auto" w:fill="FFF2CC"/>
            <w:vAlign w:val="center"/>
          </w:tcPr>
          <w:p>
            <w:pPr>
              <w:pStyle w:val="10"/>
              <w:adjustRightInd w:val="0"/>
              <w:snapToGrid w:val="0"/>
              <w:spacing w:before="0" w:beforeAutospacing="0" w:after="0" w:afterAutospacing="0"/>
              <w:jc w:val="both"/>
              <w:rPr>
                <w:rFonts w:ascii="Times New Roman" w:hAnsi="Times New Roman" w:eastAsia="微软雅黑" w:cs="Times New Roman"/>
                <w:sz w:val="21"/>
                <w:szCs w:val="21"/>
              </w:rPr>
            </w:pPr>
            <w:r>
              <w:rPr>
                <w:rFonts w:hint="eastAsia" w:ascii="Times New Roman" w:hAnsi="Times New Roman" w:eastAsia="微软雅黑" w:cs="Times New Roman"/>
                <w:sz w:val="21"/>
                <w:szCs w:val="21"/>
              </w:rPr>
              <w:t>请过往车辆行人从陈庄路通过上海路</w:t>
            </w:r>
            <w:r>
              <w:rPr>
                <w:rFonts w:ascii="Times New Roman" w:hAnsi="Times New Roman" w:eastAsia="微软雅黑" w:cs="Times New Roman"/>
                <w:sz w:val="21"/>
                <w:szCs w:val="21"/>
              </w:rPr>
              <w:t>/三水大道、广州路绕道行驶</w:t>
            </w:r>
            <w:r>
              <w:rPr>
                <w:rFonts w:hint="eastAsia" w:ascii="Times New Roman" w:hAnsi="Times New Roman" w:eastAsia="微软雅黑" w:cs="Times New Roman"/>
                <w:sz w:val="21"/>
                <w:szCs w:val="21"/>
              </w:rPr>
              <w:t>。</w:t>
            </w:r>
          </w:p>
        </w:tc>
      </w:tr>
    </w:tbl>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3、</w:t>
      </w:r>
      <w:r>
        <w:rPr>
          <w:rFonts w:hint="eastAsia" w:ascii="Times New Roman" w:hAnsi="Times New Roman" w:eastAsia="黑体" w:cs="Times New Roman"/>
          <w:b/>
          <w:color w:val="7F6000" w:themeColor="accent4" w:themeShade="80"/>
          <w:kern w:val="0"/>
          <w:sz w:val="36"/>
          <w:szCs w:val="36"/>
        </w:rPr>
        <w:t>服务区</w:t>
      </w:r>
      <w:r>
        <w:rPr>
          <w:rFonts w:ascii="Times New Roman" w:hAnsi="Times New Roman" w:eastAsia="黑体" w:cs="Times New Roman"/>
          <w:b/>
          <w:color w:val="7F6000" w:themeColor="accent4" w:themeShade="80"/>
          <w:kern w:val="0"/>
          <w:sz w:val="36"/>
          <w:szCs w:val="36"/>
        </w:rPr>
        <w:t>特情</w:t>
      </w:r>
    </w:p>
    <w:p>
      <w:pPr>
        <w:widowControl/>
        <w:shd w:val="clear" w:color="auto" w:fill="FFFFFF"/>
        <w:spacing w:line="300" w:lineRule="atLeast"/>
        <w:ind w:firstLine="560" w:firstLineChars="200"/>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期间，G15</w:t>
      </w:r>
      <w:r>
        <w:rPr>
          <w:rFonts w:hint="eastAsia" w:ascii="Times New Roman" w:hAnsi="Times New Roman" w:eastAsia="微软雅黑" w:cs="Times New Roman"/>
          <w:sz w:val="28"/>
          <w:szCs w:val="28"/>
        </w:rPr>
        <w:t>沈海</w:t>
      </w:r>
      <w:r>
        <w:rPr>
          <w:rFonts w:ascii="Times New Roman" w:hAnsi="Times New Roman" w:eastAsia="微软雅黑" w:cs="Times New Roman"/>
          <w:sz w:val="28"/>
          <w:szCs w:val="28"/>
        </w:rPr>
        <w:t>高速</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G25</w:t>
      </w:r>
      <w:r>
        <w:rPr>
          <w:rFonts w:hint="eastAsia" w:ascii="Times New Roman" w:hAnsi="Times New Roman" w:eastAsia="微软雅黑" w:cs="Times New Roman"/>
          <w:sz w:val="28"/>
          <w:szCs w:val="28"/>
        </w:rPr>
        <w:t>长深</w:t>
      </w:r>
      <w:r>
        <w:rPr>
          <w:rFonts w:ascii="Times New Roman" w:hAnsi="Times New Roman" w:eastAsia="微软雅黑" w:cs="Times New Roman"/>
          <w:sz w:val="28"/>
          <w:szCs w:val="28"/>
        </w:rPr>
        <w:t>高速等高速公路沿线共有</w:t>
      </w:r>
      <w:r>
        <w:rPr>
          <w:rFonts w:ascii="Times New Roman" w:hAnsi="Times New Roman" w:eastAsia="微软雅黑" w:cs="Times New Roman"/>
          <w:b/>
          <w:color w:val="C55A11" w:themeColor="accent2" w:themeShade="BF"/>
          <w:sz w:val="32"/>
          <w:szCs w:val="28"/>
        </w:rPr>
        <w:t>5个</w:t>
      </w:r>
      <w:r>
        <w:rPr>
          <w:rFonts w:ascii="Times New Roman" w:hAnsi="Times New Roman" w:eastAsia="微软雅黑" w:cs="Times New Roman"/>
          <w:sz w:val="28"/>
          <w:szCs w:val="28"/>
        </w:rPr>
        <w:t>服务区有暂停供油、</w:t>
      </w:r>
      <w:r>
        <w:rPr>
          <w:rFonts w:hint="eastAsia" w:ascii="Times New Roman" w:hAnsi="Times New Roman" w:eastAsia="微软雅黑" w:cs="Times New Roman"/>
          <w:sz w:val="28"/>
          <w:szCs w:val="28"/>
        </w:rPr>
        <w:t>车位减少、</w:t>
      </w:r>
      <w:r>
        <w:rPr>
          <w:rFonts w:ascii="Times New Roman" w:hAnsi="Times New Roman" w:eastAsia="微软雅黑" w:cs="Times New Roman"/>
          <w:sz w:val="28"/>
          <w:szCs w:val="28"/>
        </w:rPr>
        <w:t>暂停营业等特情，请注意！</w:t>
      </w:r>
    </w:p>
    <w:p>
      <w:pPr>
        <w:widowControl/>
        <w:shd w:val="clear" w:color="auto" w:fill="FFFFFF"/>
        <w:adjustRightInd w:val="0"/>
        <w:snapToGrid w:val="0"/>
        <w:ind w:left="-105" w:leftChars="-50"/>
        <w:jc w:val="center"/>
        <w:rPr>
          <w:rFonts w:ascii="Times New Roman" w:hAnsi="Times New Roman" w:eastAsia="微软雅黑" w:cs="Times New Roman"/>
          <w:sz w:val="28"/>
          <w:szCs w:val="28"/>
        </w:rPr>
      </w:pPr>
      <w:r>
        <w:rPr>
          <w:rFonts w:ascii="Times New Roman" w:hAnsi="Times New Roman" w:eastAsia="黑体" w:cs="Times New Roman"/>
          <w:sz w:val="24"/>
          <w:szCs w:val="24"/>
        </w:rPr>
        <w:drawing>
          <wp:inline distT="0" distB="0" distL="0" distR="0">
            <wp:extent cx="6306820" cy="5410200"/>
            <wp:effectExtent l="19050" t="19050" r="17780" b="19050"/>
            <wp:docPr id="32" name="图片 32" descr="E:\2020年项目\ZX2024-2020交调路网\02-假期研判\05-2021年春运\2021年春节\03-项目作图\210201-高速服务区特情-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2" name="图片 32" descr="E:\2020年项目\ZX2024-2020交调路网\02-假期研判\05-2021年春运\2021年春节\03-项目作图\210201-高速服务区特情-01.jp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a:xfrm>
                      <a:off x="0" y="0"/>
                      <a:ext cx="6307200" cy="5410305"/>
                    </a:xfrm>
                    <a:prstGeom prst="rect">
                      <a:avLst/>
                    </a:prstGeom>
                    <a:noFill/>
                    <a:ln>
                      <a:solidFill>
                        <a:schemeClr val="accent4">
                          <a:lumMod val="60000"/>
                          <a:lumOff val="40000"/>
                        </a:schemeClr>
                      </a:solidFill>
                    </a:ln>
                  </pic:spPr>
                </pic:pic>
              </a:graphicData>
            </a:graphic>
          </wp:inline>
        </w:drawing>
      </w:r>
      <w:r>
        <w:rPr>
          <w:rFonts w:hint="eastAsia" w:ascii="Times New Roman" w:hAnsi="Times New Roman" w:eastAsia="黑体" w:cs="Times New Roman"/>
          <w:sz w:val="24"/>
          <w:szCs w:val="24"/>
        </w:rPr>
        <w:t>图</w:t>
      </w:r>
      <w:r>
        <w:rPr>
          <w:rFonts w:ascii="Times New Roman" w:hAnsi="Times New Roman" w:eastAsia="黑体" w:cs="Times New Roman"/>
          <w:sz w:val="24"/>
          <w:szCs w:val="24"/>
        </w:rPr>
        <w:t>6</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期间高速公路服务区特情</w:t>
      </w:r>
    </w:p>
    <w:p>
      <w:pPr>
        <w:widowControl/>
        <w:shd w:val="clear" w:color="auto" w:fill="FFFFFF"/>
        <w:adjustRightInd w:val="0"/>
        <w:snapToGrid w:val="0"/>
        <w:jc w:val="center"/>
        <w:rPr>
          <w:rFonts w:ascii="Times New Roman" w:hAnsi="Times New Roman" w:eastAsia="黑体" w:cs="Times New Roman"/>
          <w:sz w:val="24"/>
          <w:szCs w:val="24"/>
        </w:rPr>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4</w:t>
      </w:r>
      <w:r>
        <w:rPr>
          <w:rFonts w:hint="eastAsia" w:ascii="Times New Roman" w:hAnsi="Times New Roman" w:eastAsia="黑体" w:cs="Times New Roman"/>
          <w:b/>
          <w:color w:val="7F6000" w:themeColor="accent4" w:themeShade="80"/>
          <w:kern w:val="0"/>
          <w:sz w:val="36"/>
          <w:szCs w:val="36"/>
        </w:rPr>
        <w:t>、实时路况直播</w:t>
      </w:r>
    </w:p>
    <w:p>
      <w:pPr>
        <w:widowControl/>
        <w:shd w:val="clear" w:color="auto" w:fill="FFFFFF"/>
        <w:spacing w:line="400" w:lineRule="atLeast"/>
        <w:ind w:firstLine="560" w:firstLineChars="200"/>
        <w:jc w:val="left"/>
        <w:rPr>
          <w:rFonts w:ascii="Times New Roman" w:hAnsi="微软雅黑" w:eastAsia="微软雅黑" w:cs="Times New Roman"/>
          <w:kern w:val="0"/>
          <w:sz w:val="28"/>
          <w:szCs w:val="24"/>
        </w:rPr>
      </w:pPr>
      <w:r>
        <w:rPr>
          <w:rFonts w:hint="eastAsia" w:ascii="Times New Roman" w:hAnsi="微软雅黑" w:eastAsia="微软雅黑" w:cs="Times New Roman"/>
          <w:kern w:val="0"/>
          <w:sz w:val="28"/>
          <w:szCs w:val="24"/>
        </w:rPr>
        <w:t>春节期间，“</w:t>
      </w:r>
      <w:r>
        <w:rPr>
          <w:rFonts w:hint="eastAsia" w:ascii="Times New Roman" w:hAnsi="Times New Roman" w:eastAsia="微软雅黑" w:cs="Times New Roman"/>
          <w:b/>
          <w:color w:val="C55A11" w:themeColor="accent2" w:themeShade="BF"/>
          <w:sz w:val="32"/>
          <w:szCs w:val="28"/>
        </w:rPr>
        <w:t>江苏路网</w:t>
      </w:r>
      <w:r>
        <w:rPr>
          <w:rFonts w:hint="eastAsia" w:ascii="Times New Roman" w:hAnsi="微软雅黑" w:eastAsia="微软雅黑" w:cs="Times New Roman"/>
          <w:kern w:val="0"/>
          <w:sz w:val="28"/>
          <w:szCs w:val="24"/>
        </w:rPr>
        <w:t>”官方微信公众号为您提供实时路况。只需关注后点击左下角“</w:t>
      </w:r>
      <w:r>
        <w:rPr>
          <w:rFonts w:hint="eastAsia" w:ascii="Times New Roman" w:hAnsi="Times New Roman" w:eastAsia="微软雅黑" w:cs="Times New Roman"/>
          <w:b/>
          <w:color w:val="C55A11" w:themeColor="accent2" w:themeShade="BF"/>
          <w:sz w:val="32"/>
          <w:szCs w:val="28"/>
        </w:rPr>
        <w:t>路况</w:t>
      </w:r>
      <w:r>
        <w:rPr>
          <w:rFonts w:hint="eastAsia" w:ascii="Times New Roman" w:hAnsi="微软雅黑" w:eastAsia="微软雅黑" w:cs="Times New Roman"/>
          <w:kern w:val="0"/>
          <w:sz w:val="28"/>
          <w:szCs w:val="24"/>
        </w:rPr>
        <w:t>”，4500路高速公路和</w:t>
      </w:r>
      <w:r>
        <w:rPr>
          <w:rFonts w:ascii="Times New Roman" w:hAnsi="微软雅黑" w:eastAsia="微软雅黑" w:cs="Times New Roman"/>
          <w:kern w:val="0"/>
          <w:sz w:val="28"/>
          <w:szCs w:val="24"/>
        </w:rPr>
        <w:t>3365</w:t>
      </w:r>
      <w:r>
        <w:rPr>
          <w:rFonts w:hint="eastAsia" w:ascii="Times New Roman" w:hAnsi="微软雅黑" w:eastAsia="微软雅黑" w:cs="Times New Roman"/>
          <w:kern w:val="0"/>
          <w:sz w:val="28"/>
          <w:szCs w:val="24"/>
        </w:rPr>
        <w:t>路普通国省道的实时视频上云，为全省公路出行者提供实时</w:t>
      </w:r>
      <w:r>
        <w:rPr>
          <w:rFonts w:ascii="Times New Roman" w:hAnsi="微软雅黑" w:eastAsia="微软雅黑" w:cs="Times New Roman"/>
          <w:kern w:val="0"/>
          <w:sz w:val="28"/>
          <w:szCs w:val="24"/>
        </w:rPr>
        <w:t>路况直播</w:t>
      </w:r>
      <w:r>
        <w:rPr>
          <w:rFonts w:hint="eastAsia" w:ascii="Times New Roman" w:hAnsi="微软雅黑" w:eastAsia="微软雅黑" w:cs="Times New Roman"/>
          <w:kern w:val="0"/>
          <w:sz w:val="28"/>
          <w:szCs w:val="24"/>
        </w:rPr>
        <w:t>。</w:t>
      </w:r>
      <w:r>
        <w:rPr>
          <w:rFonts w:hint="eastAsia" w:ascii="Times New Roman" w:hAnsi="Times New Roman" w:eastAsia="微软雅黑" w:cs="Times New Roman"/>
          <w:b/>
          <w:color w:val="C55A11" w:themeColor="accent2" w:themeShade="BF"/>
          <w:sz w:val="32"/>
          <w:szCs w:val="28"/>
        </w:rPr>
        <w:t>蓝色</w:t>
      </w:r>
      <w:r>
        <w:rPr>
          <w:rFonts w:hint="eastAsia" w:ascii="Times New Roman" w:hAnsi="微软雅黑" w:eastAsia="微软雅黑" w:cs="Times New Roman"/>
          <w:kern w:val="0"/>
          <w:sz w:val="28"/>
          <w:szCs w:val="24"/>
        </w:rPr>
        <w:t>代表普通国省道视频，</w:t>
      </w:r>
      <w:r>
        <w:rPr>
          <w:rFonts w:hint="eastAsia" w:ascii="Times New Roman" w:hAnsi="Times New Roman" w:eastAsia="微软雅黑" w:cs="Times New Roman"/>
          <w:b/>
          <w:color w:val="C55A11" w:themeColor="accent2" w:themeShade="BF"/>
          <w:sz w:val="32"/>
          <w:szCs w:val="28"/>
        </w:rPr>
        <w:t>紫色</w:t>
      </w:r>
      <w:r>
        <w:rPr>
          <w:rFonts w:hint="eastAsia" w:ascii="Times New Roman" w:hAnsi="微软雅黑" w:eastAsia="微软雅黑" w:cs="Times New Roman"/>
          <w:kern w:val="0"/>
          <w:sz w:val="28"/>
          <w:szCs w:val="24"/>
        </w:rPr>
        <w:t>则代表高速公路视频。平台同步提供全省公路网</w:t>
      </w:r>
      <w:r>
        <w:rPr>
          <w:rFonts w:hint="eastAsia" w:ascii="Times New Roman" w:hAnsi="Times New Roman" w:eastAsia="微软雅黑" w:cs="Times New Roman"/>
          <w:b/>
          <w:color w:val="C55A11" w:themeColor="accent2" w:themeShade="BF"/>
          <w:sz w:val="32"/>
          <w:szCs w:val="28"/>
        </w:rPr>
        <w:t>施工</w:t>
      </w:r>
      <w:r>
        <w:rPr>
          <w:rFonts w:hint="eastAsia" w:ascii="Times New Roman" w:hAnsi="微软雅黑" w:eastAsia="微软雅黑" w:cs="Times New Roman"/>
          <w:kern w:val="0"/>
          <w:sz w:val="28"/>
          <w:szCs w:val="24"/>
        </w:rPr>
        <w:t>信息、</w:t>
      </w:r>
      <w:r>
        <w:rPr>
          <w:rFonts w:hint="eastAsia" w:ascii="Times New Roman" w:hAnsi="Times New Roman" w:eastAsia="微软雅黑" w:cs="Times New Roman"/>
          <w:b/>
          <w:color w:val="C55A11" w:themeColor="accent2" w:themeShade="BF"/>
          <w:sz w:val="32"/>
          <w:szCs w:val="28"/>
        </w:rPr>
        <w:t>交通事故</w:t>
      </w:r>
      <w:r>
        <w:rPr>
          <w:rFonts w:hint="eastAsia" w:ascii="Times New Roman" w:hAnsi="微软雅黑" w:eastAsia="微软雅黑" w:cs="Times New Roman"/>
          <w:kern w:val="0"/>
          <w:sz w:val="28"/>
          <w:szCs w:val="24"/>
        </w:rPr>
        <w:t>，以及</w:t>
      </w:r>
      <w:r>
        <w:rPr>
          <w:rFonts w:hint="eastAsia" w:ascii="Times New Roman" w:hAnsi="Times New Roman" w:eastAsia="微软雅黑" w:cs="Times New Roman"/>
          <w:b/>
          <w:color w:val="C55A11" w:themeColor="accent2" w:themeShade="BF"/>
          <w:sz w:val="32"/>
          <w:szCs w:val="28"/>
        </w:rPr>
        <w:t>服务区</w:t>
      </w:r>
      <w:r>
        <w:rPr>
          <w:rFonts w:hint="eastAsia" w:ascii="Times New Roman" w:hAnsi="微软雅黑" w:eastAsia="微软雅黑" w:cs="Times New Roman"/>
          <w:kern w:val="0"/>
          <w:sz w:val="28"/>
          <w:szCs w:val="24"/>
        </w:rPr>
        <w:t>、</w:t>
      </w:r>
      <w:r>
        <w:rPr>
          <w:rFonts w:hint="eastAsia" w:ascii="Times New Roman" w:hAnsi="Times New Roman" w:eastAsia="微软雅黑" w:cs="Times New Roman"/>
          <w:b/>
          <w:color w:val="C55A11" w:themeColor="accent2" w:themeShade="BF"/>
          <w:sz w:val="32"/>
          <w:szCs w:val="28"/>
        </w:rPr>
        <w:t>停车区</w:t>
      </w:r>
      <w:r>
        <w:rPr>
          <w:rFonts w:hint="eastAsia" w:ascii="Times New Roman" w:hAnsi="微软雅黑" w:eastAsia="微软雅黑" w:cs="Times New Roman"/>
          <w:kern w:val="0"/>
          <w:sz w:val="28"/>
          <w:szCs w:val="24"/>
        </w:rPr>
        <w:t>、</w:t>
      </w:r>
      <w:r>
        <w:rPr>
          <w:rFonts w:hint="eastAsia" w:ascii="Times New Roman" w:hAnsi="Times New Roman" w:eastAsia="微软雅黑" w:cs="Times New Roman"/>
          <w:b/>
          <w:color w:val="C55A11" w:themeColor="accent2" w:themeShade="BF"/>
          <w:sz w:val="32"/>
          <w:szCs w:val="28"/>
        </w:rPr>
        <w:t>渡口</w:t>
      </w:r>
      <w:r>
        <w:rPr>
          <w:rFonts w:hint="eastAsia" w:ascii="Times New Roman" w:hAnsi="微软雅黑" w:eastAsia="微软雅黑" w:cs="Times New Roman"/>
          <w:kern w:val="0"/>
          <w:sz w:val="28"/>
          <w:szCs w:val="24"/>
        </w:rPr>
        <w:t>等实时信息。</w:t>
      </w:r>
    </w:p>
    <w:p>
      <w:pPr>
        <w:widowControl/>
        <w:shd w:val="clear" w:color="auto" w:fill="FFFFFF"/>
        <w:adjustRightInd w:val="0"/>
        <w:snapToGrid w:val="0"/>
        <w:spacing w:line="480" w:lineRule="atLeast"/>
        <w:jc w:val="center"/>
        <w:rPr>
          <w:rFonts w:ascii="Times New Roman" w:hAnsi="微软雅黑" w:eastAsia="微软雅黑" w:cs="Times New Roman"/>
          <w:kern w:val="0"/>
          <w:sz w:val="28"/>
          <w:szCs w:val="24"/>
        </w:rPr>
      </w:pPr>
      <w:r>
        <w:rPr>
          <w:rFonts w:ascii="Times New Roman" w:hAnsi="微软雅黑" w:eastAsia="微软雅黑" w:cs="Times New Roman"/>
          <w:kern w:val="0"/>
          <w:sz w:val="28"/>
          <w:szCs w:val="24"/>
        </w:rPr>
        <w:drawing>
          <wp:inline distT="0" distB="0" distL="0" distR="0">
            <wp:extent cx="2769235" cy="4679950"/>
            <wp:effectExtent l="0" t="0" r="0" b="6350"/>
            <wp:docPr id="52" name="图片 52" descr="E:\2020年项目\ZX2024-2020交调路网\02-假期研判\01-2020年五一\01-基础资料\高速路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2" name="图片 52" descr="E:\2020年项目\ZX2024-2020交调路网\02-假期研判\01-2020年五一\01-基础资料\高速路况.jpg"/>
                    <pic:cNvPicPr>
                      <a:picLocks noChangeAspect="1" noChangeArrowheads="1"/>
                    </pic:cNvPicPr>
                  </pic:nvPicPr>
                  <pic:blipFill>
                    <a:blip r:embed="rId28">
                      <a:extLst>
                        <a:ext uri="{28A0092B-C50C-407E-A947-70E740481C1C}">
                          <a14:useLocalDpi xmlns:a14="http://schemas.microsoft.com/office/drawing/2010/main" val="0"/>
                        </a:ext>
                      </a:extLst>
                    </a:blip>
                    <a:srcRect t="4943"/>
                    <a:stretch>
                      <a:fillRect/>
                    </a:stretch>
                  </pic:blipFill>
                  <pic:spPr>
                    <a:xfrm>
                      <a:off x="0" y="0"/>
                      <a:ext cx="2769375" cy="4680000"/>
                    </a:xfrm>
                    <a:prstGeom prst="rect">
                      <a:avLst/>
                    </a:prstGeom>
                    <a:noFill/>
                    <a:ln>
                      <a:noFill/>
                    </a:ln>
                  </pic:spPr>
                </pic:pic>
              </a:graphicData>
            </a:graphic>
          </wp:inline>
        </w:drawing>
      </w:r>
      <w:r>
        <w:rPr>
          <w:rFonts w:ascii="Times New Roman" w:hAnsi="微软雅黑" w:eastAsia="微软雅黑" w:cs="Times New Roman"/>
          <w:kern w:val="0"/>
          <w:sz w:val="28"/>
          <w:szCs w:val="24"/>
        </w:rPr>
        <w:t xml:space="preserve"> </w:t>
      </w:r>
      <w:r>
        <w:rPr>
          <w:rFonts w:ascii="Times New Roman" w:hAnsi="微软雅黑" w:eastAsia="微软雅黑" w:cs="Times New Roman"/>
          <w:kern w:val="0"/>
          <w:sz w:val="28"/>
          <w:szCs w:val="24"/>
        </w:rPr>
        <w:drawing>
          <wp:inline distT="0" distB="0" distL="0" distR="0">
            <wp:extent cx="2755900" cy="4679950"/>
            <wp:effectExtent l="0" t="0" r="6350" b="6350"/>
            <wp:docPr id="53" name="图片 53" descr="E:\2020年项目\ZX2024-2020交调路网\02-假期研判\01-2020年五一\01-基础资料\普通公路路况.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3" name="图片 53" descr="E:\2020年项目\ZX2024-2020交调路网\02-假期研判\01-2020年五一\01-基础资料\普通公路路况.jpg"/>
                    <pic:cNvPicPr>
                      <a:picLocks noChangeAspect="1" noChangeArrowheads="1"/>
                    </pic:cNvPicPr>
                  </pic:nvPicPr>
                  <pic:blipFill>
                    <a:blip r:embed="rId29">
                      <a:extLst>
                        <a:ext uri="{28A0092B-C50C-407E-A947-70E740481C1C}">
                          <a14:useLocalDpi xmlns:a14="http://schemas.microsoft.com/office/drawing/2010/main" val="0"/>
                        </a:ext>
                      </a:extLst>
                    </a:blip>
                    <a:srcRect t="4478"/>
                    <a:stretch>
                      <a:fillRect/>
                    </a:stretch>
                  </pic:blipFill>
                  <pic:spPr>
                    <a:xfrm>
                      <a:off x="0" y="0"/>
                      <a:ext cx="2755918" cy="4680000"/>
                    </a:xfrm>
                    <a:prstGeom prst="rect">
                      <a:avLst/>
                    </a:prstGeom>
                    <a:noFill/>
                    <a:ln>
                      <a:noFill/>
                    </a:ln>
                  </pic:spPr>
                </pic:pic>
              </a:graphicData>
            </a:graphic>
          </wp:inline>
        </w:drawing>
      </w:r>
    </w:p>
    <w:p>
      <w:pPr>
        <w:widowControl/>
        <w:shd w:val="clear" w:color="auto" w:fill="FFFFFF"/>
        <w:spacing w:line="520" w:lineRule="exact"/>
        <w:ind w:firstLine="560" w:firstLineChars="200"/>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此外，交通运输部门将通过道路可变情报板、江苏交通广播网、江苏交通微博、畅交通客户端、江苏交通出行网等，及时发布路况信息，流量高峰时段</w:t>
      </w:r>
      <w:r>
        <w:rPr>
          <w:rFonts w:hint="eastAsia" w:ascii="Times New Roman" w:hAnsi="Times New Roman" w:eastAsia="微软雅黑" w:cs="Times New Roman"/>
          <w:b/>
          <w:color w:val="C55A11" w:themeColor="accent2" w:themeShade="BF"/>
          <w:sz w:val="32"/>
          <w:szCs w:val="28"/>
        </w:rPr>
        <w:t>每</w:t>
      </w:r>
      <w:r>
        <w:rPr>
          <w:rFonts w:ascii="Times New Roman" w:hAnsi="Times New Roman" w:eastAsia="微软雅黑" w:cs="Times New Roman"/>
          <w:b/>
          <w:color w:val="C55A11" w:themeColor="accent2" w:themeShade="BF"/>
          <w:sz w:val="32"/>
          <w:szCs w:val="28"/>
        </w:rPr>
        <w:t>1小时发布</w:t>
      </w:r>
      <w:r>
        <w:rPr>
          <w:rFonts w:ascii="Times New Roman" w:hAnsi="Times New Roman" w:eastAsia="微软雅黑" w:cs="Times New Roman"/>
          <w:sz w:val="28"/>
          <w:szCs w:val="28"/>
        </w:rPr>
        <w:t>一次全省高速公路网流量情况、拥堵路段、畅行路段</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在第一时间将道路突发事件信息通</w:t>
      </w:r>
      <w:r>
        <w:rPr>
          <w:rFonts w:hint="eastAsia" w:ascii="Times New Roman" w:hAnsi="Times New Roman" w:eastAsia="微软雅黑" w:cs="Times New Roman"/>
          <w:sz w:val="28"/>
          <w:szCs w:val="28"/>
        </w:rPr>
        <w:t>过</w:t>
      </w:r>
      <w:r>
        <w:rPr>
          <w:rFonts w:hint="eastAsia" w:ascii="Times New Roman" w:hAnsi="Times New Roman" w:eastAsia="微软雅黑" w:cs="Times New Roman"/>
          <w:b/>
          <w:color w:val="C55A11" w:themeColor="accent2" w:themeShade="BF"/>
          <w:sz w:val="32"/>
          <w:szCs w:val="28"/>
        </w:rPr>
        <w:t>导航软件</w:t>
      </w:r>
      <w:r>
        <w:rPr>
          <w:rFonts w:hint="eastAsia" w:ascii="Times New Roman" w:hAnsi="Times New Roman" w:eastAsia="微软雅黑" w:cs="Times New Roman"/>
          <w:sz w:val="28"/>
          <w:szCs w:val="28"/>
        </w:rPr>
        <w:t>发布</w:t>
      </w:r>
      <w:r>
        <w:rPr>
          <w:rFonts w:ascii="Times New Roman" w:hAnsi="Times New Roman" w:eastAsia="微软雅黑" w:cs="Times New Roman"/>
          <w:sz w:val="28"/>
          <w:szCs w:val="28"/>
        </w:rPr>
        <w:t>，支持这些平台调优调精导航线路，为公众规划更加合理的出行路线。</w:t>
      </w: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5、</w:t>
      </w:r>
      <w:r>
        <w:rPr>
          <w:rFonts w:hint="eastAsia" w:ascii="Times New Roman" w:hAnsi="Times New Roman" w:eastAsia="黑体" w:cs="Times New Roman"/>
          <w:b/>
          <w:color w:val="7F6000" w:themeColor="accent4" w:themeShade="80"/>
          <w:kern w:val="0"/>
          <w:sz w:val="36"/>
          <w:szCs w:val="36"/>
        </w:rPr>
        <w:t>安全应急保障</w:t>
      </w:r>
    </w:p>
    <w:p>
      <w:pPr>
        <w:widowControl/>
        <w:shd w:val="clear" w:color="auto" w:fill="FFFFFF"/>
        <w:spacing w:line="300" w:lineRule="atLeast"/>
        <w:ind w:firstLine="560" w:firstLineChars="200"/>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春节假期，高速公路在全路网设置</w:t>
      </w:r>
      <w:r>
        <w:rPr>
          <w:rFonts w:ascii="Times New Roman" w:hAnsi="Times New Roman" w:eastAsia="微软雅黑" w:cs="Times New Roman"/>
          <w:b/>
          <w:color w:val="C55A11" w:themeColor="accent2" w:themeShade="BF"/>
          <w:sz w:val="32"/>
          <w:szCs w:val="28"/>
        </w:rPr>
        <w:t>25个</w:t>
      </w:r>
      <w:r>
        <w:rPr>
          <w:rFonts w:ascii="Times New Roman" w:hAnsi="Times New Roman" w:eastAsia="微软雅黑" w:cs="Times New Roman"/>
          <w:sz w:val="28"/>
          <w:szCs w:val="28"/>
        </w:rPr>
        <w:t>事故快处理赔服务点，方便快速处理轻微事故，用户可通过关注</w:t>
      </w:r>
      <w:r>
        <w:rPr>
          <w:rFonts w:hint="eastAsia"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江苏高速96777</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微信公众号，进行快处点查询。并在</w:t>
      </w:r>
      <w:r>
        <w:rPr>
          <w:rFonts w:hint="eastAsia"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江苏高速</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微信公众号上推出</w:t>
      </w:r>
      <w:r>
        <w:rPr>
          <w:rFonts w:hint="eastAsia"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事故快处</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线上服务，实现了救援线上申请，信息线上共享，责任线上认定功能。同时，高速公路服务区</w:t>
      </w:r>
      <w:r>
        <w:rPr>
          <w:rFonts w:ascii="Times New Roman" w:hAnsi="Times New Roman" w:eastAsia="微软雅黑" w:cs="Times New Roman"/>
          <w:b/>
          <w:color w:val="C55A11" w:themeColor="accent2" w:themeShade="BF"/>
          <w:sz w:val="32"/>
          <w:szCs w:val="28"/>
        </w:rPr>
        <w:t>警务站</w:t>
      </w:r>
      <w:r>
        <w:rPr>
          <w:rFonts w:ascii="Times New Roman" w:hAnsi="Times New Roman" w:eastAsia="微软雅黑" w:cs="Times New Roman"/>
          <w:sz w:val="28"/>
          <w:szCs w:val="28"/>
        </w:rPr>
        <w:t>在节假日期间将加大</w:t>
      </w:r>
      <w:r>
        <w:rPr>
          <w:rFonts w:ascii="Times New Roman" w:hAnsi="Times New Roman" w:eastAsia="微软雅黑" w:cs="Times New Roman"/>
          <w:b/>
          <w:color w:val="C55A11" w:themeColor="accent2" w:themeShade="BF"/>
          <w:sz w:val="32"/>
          <w:szCs w:val="28"/>
        </w:rPr>
        <w:t>涉车涉路</w:t>
      </w:r>
      <w:r>
        <w:rPr>
          <w:rFonts w:ascii="Times New Roman" w:hAnsi="Times New Roman" w:eastAsia="微软雅黑" w:cs="Times New Roman"/>
          <w:sz w:val="28"/>
          <w:szCs w:val="28"/>
        </w:rPr>
        <w:t>违法犯罪行为查处打击力度。</w:t>
      </w:r>
    </w:p>
    <w:p>
      <w:pPr>
        <w:adjustRightInd w:val="0"/>
        <w:snapToGrid w:val="0"/>
        <w:ind w:left="-105" w:leftChars="-50"/>
        <w:jc w:val="center"/>
        <w:rPr>
          <w:rFonts w:ascii="Times New Roman" w:hAnsi="Times New Roman" w:eastAsia="黑体" w:cs="Times New Roman"/>
          <w:sz w:val="24"/>
          <w:szCs w:val="24"/>
        </w:rPr>
      </w:pPr>
      <w:r>
        <w:rPr>
          <w:rFonts w:ascii="Times New Roman" w:hAnsi="Times New Roman" w:eastAsia="黑体" w:cs="Times New Roman"/>
          <w:sz w:val="24"/>
          <w:szCs w:val="24"/>
        </w:rPr>
        <w:drawing>
          <wp:inline distT="0" distB="0" distL="0" distR="0">
            <wp:extent cx="6306820" cy="5102225"/>
            <wp:effectExtent l="19050" t="19050" r="17780" b="22225"/>
            <wp:docPr id="11" name="图片 11" descr="E:\2020年项目\ZX2024-2020交调路网\02-假期研判\05-2021年春运\2021年春节\03-项目作图\210121-事故快处点-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图片 11" descr="E:\2020年项目\ZX2024-2020交调路网\02-假期研判\05-2021年春运\2021年春节\03-项目作图\210121-事故快处点-01.jp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a:xfrm>
                      <a:off x="0" y="0"/>
                      <a:ext cx="6307200" cy="5102622"/>
                    </a:xfrm>
                    <a:prstGeom prst="rect">
                      <a:avLst/>
                    </a:prstGeom>
                    <a:noFill/>
                    <a:ln>
                      <a:solidFill>
                        <a:schemeClr val="accent4">
                          <a:lumMod val="40000"/>
                          <a:lumOff val="60000"/>
                        </a:schemeClr>
                      </a:solidFill>
                    </a:ln>
                  </pic:spPr>
                </pic:pic>
              </a:graphicData>
            </a:graphic>
          </wp:inline>
        </w:drawing>
      </w:r>
      <w:r>
        <w:rPr>
          <w:rFonts w:ascii="Times New Roman" w:hAnsi="Times New Roman" w:eastAsia="黑体" w:cs="Times New Roman"/>
          <w:sz w:val="24"/>
          <w:szCs w:val="24"/>
        </w:rPr>
        <w:t>图7</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期间高速公路事故快处理赔服务点分布图</w:t>
      </w:r>
    </w:p>
    <w:p>
      <w:pPr>
        <w:adjustRightInd w:val="0"/>
        <w:snapToGrid w:val="0"/>
        <w:ind w:left="-84" w:leftChars="-40"/>
        <w:jc w:val="center"/>
        <w:rPr>
          <w:rFonts w:ascii="Times New Roman" w:hAnsi="Times New Roman" w:eastAsia="黑体" w:cs="Times New Roman"/>
          <w:sz w:val="24"/>
          <w:szCs w:val="24"/>
        </w:rPr>
      </w:pPr>
    </w:p>
    <w:p>
      <w:pPr>
        <w:widowControl/>
        <w:shd w:val="clear" w:color="auto" w:fill="FFFFFF"/>
        <w:spacing w:line="300" w:lineRule="atLeast"/>
        <w:jc w:val="center"/>
        <w:rPr>
          <w:rFonts w:ascii="Times New Roman" w:hAnsi="Times New Roman" w:eastAsia="微软雅黑" w:cs="Times New Roman"/>
          <w:sz w:val="28"/>
          <w:szCs w:val="28"/>
        </w:rPr>
      </w:pPr>
    </w:p>
    <w:p>
      <w:pPr>
        <w:widowControl/>
        <w:shd w:val="clear" w:color="auto" w:fill="FFFFFF"/>
        <w:spacing w:line="300" w:lineRule="atLeast"/>
        <w:jc w:val="center"/>
        <w:rPr>
          <w:rFonts w:ascii="Times New Roman" w:hAnsi="Times New Roman" w:eastAsia="微软雅黑" w:cs="Times New Roman"/>
          <w:sz w:val="28"/>
          <w:szCs w:val="28"/>
        </w:rPr>
      </w:pPr>
    </w:p>
    <w:p>
      <w:pPr>
        <w:widowControl/>
        <w:shd w:val="clear" w:color="auto" w:fill="FFFFFF"/>
        <w:spacing w:line="300" w:lineRule="atLeast"/>
        <w:jc w:val="center"/>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期间高速公路事故快处理赔服务点↓↓↓</w:t>
      </w:r>
    </w:p>
    <w:tbl>
      <w:tblPr>
        <w:tblStyle w:val="12"/>
        <w:tblW w:w="9939" w:type="dxa"/>
        <w:tblInd w:w="-75" w:type="dxa"/>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Layout w:type="fixed"/>
        <w:tblCellMar>
          <w:top w:w="0" w:type="dxa"/>
          <w:left w:w="108" w:type="dxa"/>
          <w:bottom w:w="0" w:type="dxa"/>
          <w:right w:w="108" w:type="dxa"/>
        </w:tblCellMar>
      </w:tblPr>
      <w:tblGrid>
        <w:gridCol w:w="805"/>
        <w:gridCol w:w="825"/>
        <w:gridCol w:w="2409"/>
        <w:gridCol w:w="5900"/>
      </w:tblGrid>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blHeader/>
        </w:trPr>
        <w:tc>
          <w:tcPr>
            <w:tcW w:w="805" w:type="dxa"/>
            <w:shd w:val="clear" w:color="auto" w:fill="FFE599" w:themeFill="accent4" w:themeFillTint="66"/>
            <w:vAlign w:val="center"/>
          </w:tcPr>
          <w:p>
            <w:pPr>
              <w:widowControl/>
              <w:adjustRightInd w:val="0"/>
              <w:snapToGrid w:val="0"/>
              <w:spacing w:line="380" w:lineRule="exact"/>
              <w:jc w:val="center"/>
              <w:rPr>
                <w:rFonts w:ascii="Times New Roman" w:hAnsi="Times New Roman" w:eastAsia="微软雅黑" w:cs="Times New Roman"/>
                <w:b/>
                <w:bCs/>
                <w:kern w:val="0"/>
                <w:sz w:val="24"/>
                <w:szCs w:val="24"/>
              </w:rPr>
            </w:pPr>
            <w:r>
              <w:rPr>
                <w:rFonts w:ascii="Times New Roman" w:hAnsi="Times New Roman" w:eastAsia="微软雅黑" w:cs="Times New Roman"/>
                <w:b/>
                <w:bCs/>
                <w:kern w:val="0"/>
                <w:sz w:val="24"/>
                <w:szCs w:val="24"/>
              </w:rPr>
              <w:t>序号</w:t>
            </w:r>
          </w:p>
        </w:tc>
        <w:tc>
          <w:tcPr>
            <w:tcW w:w="825" w:type="dxa"/>
            <w:shd w:val="clear" w:color="auto" w:fill="FFE599" w:themeFill="accent4" w:themeFillTint="66"/>
            <w:noWrap/>
            <w:vAlign w:val="center"/>
          </w:tcPr>
          <w:p>
            <w:pPr>
              <w:widowControl/>
              <w:adjustRightInd w:val="0"/>
              <w:snapToGrid w:val="0"/>
              <w:spacing w:line="380" w:lineRule="exact"/>
              <w:jc w:val="center"/>
              <w:rPr>
                <w:rFonts w:ascii="Times New Roman" w:hAnsi="Times New Roman" w:eastAsia="微软雅黑" w:cs="Times New Roman"/>
                <w:b/>
                <w:bCs/>
                <w:kern w:val="0"/>
                <w:sz w:val="24"/>
                <w:szCs w:val="24"/>
              </w:rPr>
            </w:pPr>
            <w:r>
              <w:rPr>
                <w:rFonts w:ascii="Times New Roman" w:hAnsi="Times New Roman" w:eastAsia="微软雅黑" w:cs="Times New Roman"/>
                <w:b/>
                <w:bCs/>
                <w:kern w:val="0"/>
                <w:sz w:val="24"/>
                <w:szCs w:val="24"/>
              </w:rPr>
              <w:t>地市</w:t>
            </w:r>
          </w:p>
        </w:tc>
        <w:tc>
          <w:tcPr>
            <w:tcW w:w="2409" w:type="dxa"/>
            <w:shd w:val="clear" w:color="auto" w:fill="FFE599" w:themeFill="accent4" w:themeFillTint="66"/>
            <w:noWrap/>
            <w:vAlign w:val="center"/>
          </w:tcPr>
          <w:p>
            <w:pPr>
              <w:widowControl/>
              <w:adjustRightInd w:val="0"/>
              <w:snapToGrid w:val="0"/>
              <w:spacing w:line="380" w:lineRule="exact"/>
              <w:jc w:val="center"/>
              <w:rPr>
                <w:rFonts w:ascii="Times New Roman" w:hAnsi="Times New Roman" w:eastAsia="微软雅黑" w:cs="Times New Roman"/>
                <w:b/>
                <w:bCs/>
                <w:kern w:val="0"/>
                <w:sz w:val="24"/>
                <w:szCs w:val="24"/>
              </w:rPr>
            </w:pPr>
            <w:r>
              <w:rPr>
                <w:rFonts w:ascii="Times New Roman" w:hAnsi="Times New Roman" w:eastAsia="微软雅黑" w:cs="Times New Roman"/>
                <w:b/>
                <w:bCs/>
                <w:kern w:val="0"/>
                <w:sz w:val="24"/>
                <w:szCs w:val="24"/>
              </w:rPr>
              <w:t>路段</w:t>
            </w:r>
          </w:p>
        </w:tc>
        <w:tc>
          <w:tcPr>
            <w:tcW w:w="5900" w:type="dxa"/>
            <w:shd w:val="clear" w:color="auto" w:fill="FFE599" w:themeFill="accent4" w:themeFillTint="66"/>
            <w:noWrap/>
            <w:vAlign w:val="center"/>
          </w:tcPr>
          <w:p>
            <w:pPr>
              <w:widowControl/>
              <w:adjustRightInd w:val="0"/>
              <w:snapToGrid w:val="0"/>
              <w:spacing w:line="380" w:lineRule="exact"/>
              <w:jc w:val="center"/>
              <w:rPr>
                <w:rFonts w:ascii="Times New Roman" w:hAnsi="Times New Roman" w:eastAsia="微软雅黑" w:cs="Times New Roman"/>
                <w:b/>
                <w:bCs/>
                <w:kern w:val="0"/>
                <w:sz w:val="24"/>
                <w:szCs w:val="24"/>
              </w:rPr>
            </w:pPr>
            <w:r>
              <w:rPr>
                <w:rFonts w:ascii="Times New Roman" w:hAnsi="Times New Roman" w:eastAsia="微软雅黑" w:cs="Times New Roman"/>
                <w:b/>
                <w:bCs/>
                <w:kern w:val="0"/>
                <w:sz w:val="24"/>
                <w:szCs w:val="24"/>
              </w:rPr>
              <w:t>地址(详细地址)</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南京</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G42沪蓉高速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玄武区柳营</w:t>
            </w:r>
            <w:r>
              <w:rPr>
                <w:rFonts w:ascii="Times New Roman" w:hAnsi="Times New Roman" w:eastAsia="微软雅黑" w:cs="Times New Roman"/>
                <w:bCs/>
                <w:kern w:val="0"/>
                <w:sz w:val="24"/>
                <w:szCs w:val="24"/>
              </w:rPr>
              <w:t>105号</w:t>
            </w:r>
            <w:r>
              <w:rPr>
                <w:rFonts w:hint="eastAsia" w:ascii="Times New Roman" w:hAnsi="Times New Roman" w:eastAsia="微软雅黑" w:cs="Times New Roman"/>
                <w:bCs/>
                <w:kern w:val="0"/>
                <w:sz w:val="24"/>
                <w:szCs w:val="24"/>
              </w:rPr>
              <w:t>（</w:t>
            </w:r>
            <w:r>
              <w:rPr>
                <w:rFonts w:ascii="Times New Roman" w:hAnsi="Times New Roman" w:eastAsia="微软雅黑" w:cs="Times New Roman"/>
                <w:bCs/>
                <w:kern w:val="0"/>
                <w:sz w:val="24"/>
                <w:szCs w:val="24"/>
              </w:rPr>
              <w:t>沪宁高速连接线</w:t>
            </w:r>
            <w:r>
              <w:rPr>
                <w:rFonts w:hint="eastAsia" w:ascii="Times New Roman" w:hAnsi="Times New Roman" w:eastAsia="微软雅黑" w:cs="Times New Roman"/>
                <w:bCs/>
                <w:kern w:val="0"/>
                <w:sz w:val="24"/>
                <w:szCs w:val="24"/>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南京</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G36宁洛高速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栖霞区八卦洲</w:t>
            </w:r>
            <w:r>
              <w:rPr>
                <w:rFonts w:ascii="Times New Roman" w:hAnsi="Times New Roman" w:eastAsia="微软雅黑" w:cs="Times New Roman"/>
                <w:bCs/>
                <w:kern w:val="0"/>
                <w:sz w:val="24"/>
                <w:szCs w:val="24"/>
              </w:rPr>
              <w:t>大桥（</w:t>
            </w:r>
            <w:r>
              <w:rPr>
                <w:rFonts w:hint="eastAsia" w:ascii="Times New Roman" w:hAnsi="Times New Roman" w:eastAsia="微软雅黑" w:cs="Times New Roman"/>
                <w:bCs/>
                <w:kern w:val="0"/>
                <w:sz w:val="24"/>
                <w:szCs w:val="24"/>
              </w:rPr>
              <w:t>长江二桥</w:t>
            </w:r>
            <w:r>
              <w:rPr>
                <w:rFonts w:ascii="Times New Roman" w:hAnsi="Times New Roman" w:eastAsia="微软雅黑" w:cs="Times New Roman"/>
                <w:bCs/>
                <w:kern w:val="0"/>
                <w:sz w:val="24"/>
                <w:szCs w:val="24"/>
              </w:rPr>
              <w:t>）</w:t>
            </w:r>
            <w:r>
              <w:rPr>
                <w:rFonts w:hint="eastAsia" w:ascii="Times New Roman" w:hAnsi="Times New Roman" w:eastAsia="微软雅黑" w:cs="Times New Roman"/>
                <w:bCs/>
                <w:kern w:val="0"/>
                <w:sz w:val="24"/>
                <w:szCs w:val="24"/>
              </w:rPr>
              <w:t>收费站西侧大院</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3</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南京</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G2503南京绕越高速</w:t>
            </w:r>
          </w:p>
        </w:tc>
        <w:tc>
          <w:tcPr>
            <w:tcW w:w="5900" w:type="dxa"/>
            <w:shd w:val="clear" w:color="auto" w:fill="FEF2CC" w:themeFill="accent4" w:themeFillTint="33"/>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浦口区高旺街道大胜关</w:t>
            </w:r>
            <w:r>
              <w:rPr>
                <w:rFonts w:ascii="Times New Roman" w:hAnsi="Times New Roman" w:eastAsia="微软雅黑" w:cs="Times New Roman"/>
                <w:bCs/>
                <w:kern w:val="0"/>
                <w:sz w:val="24"/>
                <w:szCs w:val="24"/>
              </w:rPr>
              <w:t>大桥</w:t>
            </w:r>
            <w:r>
              <w:rPr>
                <w:rFonts w:hint="eastAsia" w:ascii="Times New Roman" w:hAnsi="Times New Roman" w:eastAsia="微软雅黑" w:cs="Times New Roman"/>
                <w:bCs/>
                <w:kern w:val="0"/>
                <w:sz w:val="24"/>
                <w:szCs w:val="24"/>
              </w:rPr>
              <w:t>(长江三桥</w:t>
            </w:r>
            <w:r>
              <w:rPr>
                <w:rFonts w:ascii="Times New Roman" w:hAnsi="Times New Roman" w:eastAsia="微软雅黑" w:cs="Times New Roman"/>
                <w:bCs/>
                <w:kern w:val="0"/>
                <w:sz w:val="24"/>
                <w:szCs w:val="24"/>
              </w:rPr>
              <w:t>)</w:t>
            </w:r>
            <w:r>
              <w:rPr>
                <w:rFonts w:hint="eastAsia" w:ascii="Times New Roman" w:hAnsi="Times New Roman" w:eastAsia="微软雅黑" w:cs="Times New Roman"/>
                <w:bCs/>
                <w:kern w:val="0"/>
                <w:sz w:val="24"/>
                <w:szCs w:val="24"/>
              </w:rPr>
              <w:t>南向北服务区内</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4</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南京</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G40沪陕高速</w:t>
            </w:r>
          </w:p>
        </w:tc>
        <w:tc>
          <w:tcPr>
            <w:tcW w:w="5900" w:type="dxa"/>
            <w:shd w:val="clear" w:color="auto" w:fill="auto"/>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六合区长芦街道常家营西</w:t>
            </w:r>
            <w:r>
              <w:rPr>
                <w:rFonts w:ascii="Times New Roman" w:hAnsi="Times New Roman" w:eastAsia="微软雅黑" w:cs="Times New Roman"/>
                <w:bCs/>
                <w:kern w:val="0"/>
                <w:sz w:val="24"/>
                <w:szCs w:val="24"/>
              </w:rPr>
              <w:t>1号</w:t>
            </w:r>
            <w:r>
              <w:rPr>
                <w:rFonts w:hint="eastAsia" w:ascii="Times New Roman" w:hAnsi="Times New Roman" w:eastAsia="微软雅黑" w:cs="Times New Roman"/>
                <w:bCs/>
                <w:kern w:val="0"/>
                <w:sz w:val="24"/>
                <w:szCs w:val="24"/>
              </w:rPr>
              <w:t>(宁洛</w:t>
            </w:r>
            <w:r>
              <w:rPr>
                <w:rFonts w:ascii="Times New Roman" w:hAnsi="Times New Roman" w:eastAsia="微软雅黑" w:cs="Times New Roman"/>
                <w:bCs/>
                <w:kern w:val="0"/>
                <w:sz w:val="24"/>
                <w:szCs w:val="24"/>
              </w:rPr>
              <w:t>高速六合出口</w:t>
            </w:r>
            <w:r>
              <w:rPr>
                <w:rFonts w:hint="eastAsia" w:ascii="Times New Roman" w:hAnsi="Times New Roman" w:eastAsia="微软雅黑" w:cs="Times New Roman"/>
                <w:bCs/>
                <w:kern w:val="0"/>
                <w:sz w:val="24"/>
                <w:szCs w:val="24"/>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5</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无锡</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G42沪蓉高速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沪蓉高速无锡东收费站旁</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6</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无锡</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江阴市云南路</w:t>
            </w:r>
            <w:r>
              <w:rPr>
                <w:rFonts w:ascii="Times New Roman" w:hAnsi="Times New Roman" w:eastAsia="微软雅黑" w:cs="Times New Roman"/>
                <w:bCs/>
                <w:kern w:val="0"/>
                <w:sz w:val="24"/>
                <w:szCs w:val="24"/>
              </w:rPr>
              <w:t>1115号</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7</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徐州</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G30</w:t>
            </w:r>
            <w:r>
              <w:rPr>
                <w:rFonts w:hint="eastAsia" w:ascii="Times New Roman" w:hAnsi="Times New Roman" w:eastAsia="微软雅黑" w:cs="Times New Roman"/>
                <w:bCs/>
                <w:kern w:val="0"/>
                <w:sz w:val="24"/>
                <w:szCs w:val="24"/>
              </w:rPr>
              <w:t>连霍高速</w:t>
            </w:r>
          </w:p>
        </w:tc>
        <w:tc>
          <w:tcPr>
            <w:tcW w:w="5900" w:type="dxa"/>
            <w:shd w:val="clear" w:color="auto" w:fill="FEF2CC" w:themeFill="accent4" w:themeFillTint="33"/>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徐州收费站院内</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8</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常州</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G42沪蓉高速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青龙收费站（青洋北路179号）</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9</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常州</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G4221</w:t>
            </w:r>
            <w:r>
              <w:rPr>
                <w:rFonts w:hint="eastAsia" w:ascii="Times New Roman" w:hAnsi="Times New Roman" w:eastAsia="微软雅黑" w:cs="Times New Roman"/>
                <w:bCs/>
                <w:kern w:val="0"/>
                <w:sz w:val="24"/>
                <w:szCs w:val="24"/>
              </w:rPr>
              <w:t>沪武高速</w:t>
            </w:r>
          </w:p>
        </w:tc>
        <w:tc>
          <w:tcPr>
            <w:tcW w:w="5900" w:type="dxa"/>
            <w:shd w:val="clear" w:color="auto" w:fill="FEF2CC" w:themeFill="accent4" w:themeFillTint="33"/>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武进高新区常武南路</w:t>
            </w:r>
            <w:r>
              <w:rPr>
                <w:rFonts w:ascii="Times New Roman" w:hAnsi="Times New Roman" w:eastAsia="微软雅黑" w:cs="Times New Roman"/>
                <w:bCs/>
                <w:kern w:val="0"/>
                <w:sz w:val="24"/>
                <w:szCs w:val="24"/>
              </w:rPr>
              <w:t>512号</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10</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苏州</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G2京沪高速</w:t>
            </w:r>
          </w:p>
        </w:tc>
        <w:tc>
          <w:tcPr>
            <w:tcW w:w="5900" w:type="dxa"/>
            <w:shd w:val="clear" w:color="auto" w:fill="auto"/>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苏州高速一大队大队部（苏州东收费站出口）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11</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苏州</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G1522常台高速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苏畅停车场内（吴中收费站附近）</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12</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苏州</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G15沈海高速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苏州高速六大队大队部(常熟开发区通港路</w:t>
            </w:r>
            <w:r>
              <w:rPr>
                <w:rFonts w:ascii="Times New Roman" w:hAnsi="Times New Roman" w:eastAsia="微软雅黑" w:cs="Times New Roman"/>
                <w:bCs/>
                <w:kern w:val="0"/>
                <w:sz w:val="24"/>
                <w:szCs w:val="24"/>
              </w:rPr>
              <w:t>600号</w:t>
            </w:r>
            <w:r>
              <w:rPr>
                <w:rFonts w:hint="eastAsia" w:ascii="Times New Roman" w:hAnsi="Times New Roman" w:eastAsia="微软雅黑" w:cs="Times New Roman"/>
                <w:bCs/>
                <w:kern w:val="0"/>
                <w:sz w:val="24"/>
                <w:szCs w:val="24"/>
              </w:rPr>
              <w:t>)</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13</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南通</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G15沈海高速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南通</w:t>
            </w:r>
            <w:r>
              <w:rPr>
                <w:rFonts w:ascii="Times New Roman" w:hAnsi="Times New Roman" w:eastAsia="微软雅黑" w:cs="Times New Roman"/>
                <w:bCs/>
                <w:kern w:val="0"/>
                <w:sz w:val="24"/>
                <w:szCs w:val="24"/>
              </w:rPr>
              <w:t>高速三大队大队部（丁堰收费站出口旁）</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14</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南通</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G40沪陕高速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南通高速一大队大队部（南通北收费站出口旁）</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15</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南通</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G40沪陕高速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南通</w:t>
            </w:r>
            <w:r>
              <w:rPr>
                <w:rFonts w:ascii="Times New Roman" w:hAnsi="Times New Roman" w:eastAsia="微软雅黑" w:cs="Times New Roman"/>
                <w:bCs/>
                <w:kern w:val="0"/>
                <w:sz w:val="24"/>
                <w:szCs w:val="24"/>
              </w:rPr>
              <w:t>高速二大队大队部（小海收费站出口旁）</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16</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南通</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G15沈海高速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南通高速四大队大队部（南通开发区收费站出口北</w:t>
            </w:r>
            <w:r>
              <w:rPr>
                <w:rFonts w:ascii="Times New Roman" w:hAnsi="Times New Roman" w:eastAsia="微软雅黑" w:cs="Times New Roman"/>
                <w:bCs/>
                <w:kern w:val="0"/>
                <w:sz w:val="24"/>
                <w:szCs w:val="24"/>
              </w:rPr>
              <w:t>200米）</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17</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淮安</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G1516盐洛高速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淮安高速五大队大队部（淮安南收费站出口）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18</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淮安</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G25长深高速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马坝西收费站出口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19</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淮安</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淮安高速一大队大队部（淮安东收费站出口）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20</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淮安</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S49新扬高速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淮安高速四大队大队部(新扬高速盱眙收费站出口)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21</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扬州</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S28启扬高速</w:t>
            </w:r>
          </w:p>
        </w:tc>
        <w:tc>
          <w:tcPr>
            <w:tcW w:w="5900" w:type="dxa"/>
            <w:shd w:val="clear" w:color="auto" w:fill="FEF2CC" w:themeFill="accent4" w:themeFillTint="33"/>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扬州高速四大队大队部（扬州北收费站出口旁）</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22</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镇江</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G42沪蓉高速</w:t>
            </w:r>
          </w:p>
        </w:tc>
        <w:tc>
          <w:tcPr>
            <w:tcW w:w="5900" w:type="dxa"/>
            <w:shd w:val="clear" w:color="auto" w:fill="auto"/>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镇江收费站</w:t>
            </w:r>
            <w:r>
              <w:rPr>
                <w:rFonts w:hint="eastAsia" w:ascii="Times New Roman" w:hAnsi="Times New Roman" w:eastAsia="微软雅黑" w:cs="Times New Roman"/>
                <w:bCs/>
                <w:kern w:val="0"/>
                <w:sz w:val="24"/>
                <w:szCs w:val="24"/>
              </w:rPr>
              <w:t>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23</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泰州</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G2京沪高速</w:t>
            </w:r>
          </w:p>
        </w:tc>
        <w:tc>
          <w:tcPr>
            <w:tcW w:w="5900" w:type="dxa"/>
            <w:shd w:val="clear" w:color="auto" w:fill="FEF2CC" w:themeFill="accent4" w:themeFillTint="33"/>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京沪高速靖江南收费站东出口南</w:t>
            </w:r>
            <w:r>
              <w:rPr>
                <w:rFonts w:ascii="Times New Roman" w:hAnsi="Times New Roman" w:eastAsia="微软雅黑" w:cs="Times New Roman"/>
                <w:bCs/>
                <w:kern w:val="0"/>
                <w:sz w:val="24"/>
                <w:szCs w:val="24"/>
              </w:rPr>
              <w:t>150米，盐锡路政三大队院内</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auto"/>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24</w:t>
            </w:r>
          </w:p>
        </w:tc>
        <w:tc>
          <w:tcPr>
            <w:tcW w:w="825" w:type="dxa"/>
            <w:shd w:val="clear" w:color="auto" w:fill="auto"/>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宿迁</w:t>
            </w:r>
          </w:p>
        </w:tc>
        <w:tc>
          <w:tcPr>
            <w:tcW w:w="2409" w:type="dxa"/>
            <w:shd w:val="clear" w:color="auto" w:fill="auto"/>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S49新扬高速</w:t>
            </w:r>
          </w:p>
        </w:tc>
        <w:tc>
          <w:tcPr>
            <w:tcW w:w="5900" w:type="dxa"/>
            <w:shd w:val="clear" w:color="auto" w:fill="auto"/>
            <w:noWrap/>
            <w:vAlign w:val="center"/>
          </w:tcPr>
          <w:p>
            <w:pPr>
              <w:widowControl/>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宿迁高速二大队大队部（靳桥收费站出口）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454" w:hRule="atLeast"/>
        </w:trPr>
        <w:tc>
          <w:tcPr>
            <w:tcW w:w="805" w:type="dxa"/>
            <w:shd w:val="clear" w:color="auto" w:fill="FEF2CC" w:themeFill="accent4" w:themeFillTint="33"/>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25</w:t>
            </w:r>
          </w:p>
        </w:tc>
        <w:tc>
          <w:tcPr>
            <w:tcW w:w="825" w:type="dxa"/>
            <w:shd w:val="clear" w:color="auto" w:fill="FEF2CC" w:themeFill="accent4" w:themeFillTint="33"/>
            <w:noWrap/>
            <w:vAlign w:val="center"/>
          </w:tcPr>
          <w:p>
            <w:pPr>
              <w:widowControl/>
              <w:adjustRightInd w:val="0"/>
              <w:snapToGrid w:val="0"/>
              <w:spacing w:line="380" w:lineRule="exact"/>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宿迁</w:t>
            </w:r>
          </w:p>
        </w:tc>
        <w:tc>
          <w:tcPr>
            <w:tcW w:w="2409" w:type="dxa"/>
            <w:shd w:val="clear" w:color="auto" w:fill="FEF2CC" w:themeFill="accent4" w:themeFillTint="33"/>
            <w:noWrap/>
            <w:vAlign w:val="center"/>
          </w:tcPr>
          <w:p>
            <w:pPr>
              <w:widowControl/>
              <w:adjustRightInd w:val="0"/>
              <w:snapToGrid w:val="0"/>
              <w:spacing w:line="380" w:lineRule="exact"/>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w:t>
            </w:r>
            <w:r>
              <w:rPr>
                <w:rFonts w:hint="eastAsia" w:ascii="Times New Roman" w:hAnsi="Times New Roman" w:eastAsia="微软雅黑" w:cs="Times New Roman"/>
                <w:bCs/>
                <w:kern w:val="0"/>
                <w:sz w:val="24"/>
                <w:szCs w:val="24"/>
              </w:rPr>
              <w:t>京沪高速</w:t>
            </w:r>
          </w:p>
        </w:tc>
        <w:tc>
          <w:tcPr>
            <w:tcW w:w="5900" w:type="dxa"/>
            <w:shd w:val="clear" w:color="auto" w:fill="FEF2CC" w:themeFill="accent4" w:themeFillTint="33"/>
            <w:noWrap/>
            <w:vAlign w:val="center"/>
          </w:tcPr>
          <w:p>
            <w:pPr>
              <w:adjustRightInd w:val="0"/>
              <w:snapToGrid w:val="0"/>
              <w:spacing w:line="380" w:lineRule="exact"/>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宿迁高速一大队大队部（沭阳收费站出口）</w:t>
            </w:r>
          </w:p>
        </w:tc>
      </w:tr>
    </w:tbl>
    <w:p>
      <w:pPr>
        <w:widowControl/>
        <w:shd w:val="clear" w:color="auto" w:fill="FFFFFF"/>
        <w:spacing w:line="40" w:lineRule="exact"/>
        <w:ind w:left="-105" w:leftChars="-50"/>
        <w:jc w:val="center"/>
        <w:rPr>
          <w:rFonts w:ascii="Times New Roman" w:hAnsi="Times New Roman" w:eastAsia="微软雅黑" w:cs="Times New Roman"/>
          <w:kern w:val="0"/>
          <w:sz w:val="11"/>
          <w:szCs w:val="24"/>
        </w:rPr>
      </w:pPr>
    </w:p>
    <w:p>
      <w:pPr>
        <w:widowControl/>
        <w:shd w:val="clear" w:color="auto" w:fill="FFFFFF"/>
        <w:spacing w:line="40" w:lineRule="exact"/>
        <w:ind w:left="-105" w:leftChars="-50"/>
        <w:jc w:val="center"/>
        <w:rPr>
          <w:rFonts w:ascii="Times New Roman" w:hAnsi="Times New Roman" w:eastAsia="微软雅黑" w:cs="Times New Roman"/>
          <w:kern w:val="0"/>
          <w:sz w:val="11"/>
          <w:szCs w:val="24"/>
        </w:rPr>
      </w:pPr>
    </w:p>
    <w:p>
      <w:pPr>
        <w:widowControl/>
        <w:shd w:val="clear" w:color="auto" w:fill="FFFFFF"/>
        <w:spacing w:line="40" w:lineRule="exact"/>
        <w:ind w:left="-105" w:leftChars="-50"/>
        <w:jc w:val="center"/>
        <w:rPr>
          <w:rFonts w:ascii="Times New Roman" w:hAnsi="Times New Roman" w:eastAsia="微软雅黑" w:cs="Times New Roman"/>
          <w:kern w:val="0"/>
          <w:sz w:val="11"/>
          <w:szCs w:val="24"/>
        </w:rPr>
      </w:pPr>
    </w:p>
    <w:p>
      <w:pPr>
        <w:widowControl/>
        <w:shd w:val="clear" w:color="auto" w:fill="FFFFFF"/>
        <w:spacing w:line="40" w:lineRule="exact"/>
        <w:ind w:left="-105" w:leftChars="-50"/>
        <w:jc w:val="center"/>
        <w:rPr>
          <w:rFonts w:ascii="Times New Roman" w:hAnsi="Times New Roman" w:eastAsia="微软雅黑" w:cs="Times New Roman"/>
          <w:kern w:val="0"/>
          <w:sz w:val="11"/>
          <w:szCs w:val="24"/>
        </w:rPr>
      </w:pPr>
    </w:p>
    <w:p>
      <w:pPr>
        <w:widowControl/>
        <w:shd w:val="clear" w:color="auto" w:fill="FFFFFF"/>
        <w:adjustRightInd w:val="0"/>
        <w:snapToGrid w:val="0"/>
        <w:jc w:val="center"/>
        <w:rPr>
          <w:rFonts w:ascii="Times New Roman" w:hAnsi="Times New Roman" w:eastAsia="黑体" w:cs="Times New Roman"/>
          <w:sz w:val="24"/>
          <w:szCs w:val="24"/>
        </w:rPr>
        <w:sectPr>
          <w:footerReference r:id="rId12" w:type="first"/>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widowControl/>
        <w:adjustRightInd w:val="0"/>
        <w:snapToGrid w:val="0"/>
        <w:ind w:left="-84" w:leftChars="-40"/>
        <w:jc w:val="center"/>
        <w:rPr>
          <w:rFonts w:ascii="Times New Roman" w:hAnsi="Times New Roman" w:cs="Times New Roman"/>
        </w:rPr>
      </w:pPr>
      <w:r>
        <w:drawing>
          <wp:inline distT="0" distB="0" distL="0" distR="0">
            <wp:extent cx="6306820" cy="802640"/>
            <wp:effectExtent l="0" t="0" r="0" b="0"/>
            <wp:docPr id="13" name="图片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3" name="图片 13"/>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a:xfrm>
                      <a:off x="0" y="0"/>
                      <a:ext cx="6307200" cy="803024"/>
                    </a:xfrm>
                    <a:prstGeom prst="rect">
                      <a:avLst/>
                    </a:prstGeom>
                    <a:noFill/>
                    <a:ln>
                      <a:noFill/>
                    </a:ln>
                  </pic:spPr>
                </pic:pic>
              </a:graphicData>
            </a:graphic>
          </wp:inline>
        </w:drawing>
      </w: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1、总体流量</w:t>
      </w:r>
      <w:r>
        <w:rPr>
          <w:rFonts w:hint="eastAsia" w:ascii="Times New Roman" w:hAnsi="Times New Roman" w:eastAsia="黑体" w:cs="Times New Roman"/>
          <w:b/>
          <w:color w:val="7F6000" w:themeColor="accent4" w:themeShade="80"/>
          <w:kern w:val="0"/>
          <w:sz w:val="36"/>
          <w:szCs w:val="36"/>
        </w:rPr>
        <w:t>变化</w:t>
      </w:r>
    </w:p>
    <w:p>
      <w:pPr>
        <w:widowControl/>
        <w:shd w:val="clear" w:color="auto" w:fill="FFFFFF"/>
        <w:spacing w:line="600" w:lineRule="exact"/>
        <w:ind w:firstLine="560" w:firstLineChars="200"/>
        <w:jc w:val="left"/>
        <w:rPr>
          <w:rFonts w:ascii="Times New Roman" w:hAnsi="Times New Roman" w:eastAsia="微软雅黑" w:cs="Times New Roman"/>
          <w:kern w:val="0"/>
          <w:sz w:val="32"/>
          <w:szCs w:val="24"/>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，受国内疫情形势复杂、各地倡导实施的非必要不旅行、错峰放假、避峰开学、景区限量预约接待等因素影响，</w:t>
      </w:r>
      <w:r>
        <w:rPr>
          <w:rFonts w:ascii="Times New Roman" w:hAnsi="Times New Roman" w:eastAsia="微软雅黑" w:cs="Times New Roman"/>
          <w:sz w:val="28"/>
          <w:szCs w:val="28"/>
        </w:rPr>
        <w:t>全省高速公路路网日均</w:t>
      </w:r>
      <w:r>
        <w:rPr>
          <w:rFonts w:hint="eastAsia" w:ascii="Times New Roman" w:hAnsi="Times New Roman" w:eastAsia="微软雅黑" w:cs="Times New Roman"/>
          <w:sz w:val="28"/>
          <w:szCs w:val="28"/>
        </w:rPr>
        <w:t>出口流量</w:t>
      </w:r>
      <w:r>
        <w:rPr>
          <w:rFonts w:ascii="Times New Roman" w:hAnsi="Times New Roman" w:eastAsia="微软雅黑" w:cs="Times New Roman"/>
          <w:sz w:val="28"/>
          <w:szCs w:val="28"/>
        </w:rPr>
        <w:t>预计</w:t>
      </w:r>
      <w:r>
        <w:rPr>
          <w:rFonts w:hint="eastAsia" w:ascii="Times New Roman" w:hAnsi="Times New Roman" w:eastAsia="微软雅黑" w:cs="Times New Roman"/>
          <w:sz w:val="28"/>
          <w:szCs w:val="28"/>
        </w:rPr>
        <w:t>达到</w:t>
      </w:r>
      <w:r>
        <w:rPr>
          <w:rFonts w:ascii="Times New Roman" w:hAnsi="Times New Roman" w:eastAsia="微软雅黑" w:cs="Times New Roman"/>
          <w:b/>
          <w:color w:val="C55A11" w:themeColor="accent2" w:themeShade="BF"/>
          <w:sz w:val="32"/>
          <w:szCs w:val="28"/>
        </w:rPr>
        <w:t>193~203万辆/日</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较2</w:t>
      </w:r>
      <w:r>
        <w:rPr>
          <w:rFonts w:ascii="Times New Roman" w:hAnsi="Times New Roman" w:eastAsia="微软雅黑" w:cs="Times New Roman"/>
          <w:sz w:val="28"/>
          <w:szCs w:val="28"/>
        </w:rPr>
        <w:t>020</w:t>
      </w:r>
      <w:r>
        <w:rPr>
          <w:rFonts w:hint="eastAsia" w:ascii="Times New Roman" w:hAnsi="Times New Roman" w:eastAsia="微软雅黑" w:cs="Times New Roman"/>
          <w:sz w:val="28"/>
          <w:szCs w:val="28"/>
        </w:rPr>
        <w:t>年</w:t>
      </w:r>
      <w:r>
        <w:rPr>
          <w:rFonts w:ascii="Times New Roman" w:hAnsi="Times New Roman" w:eastAsia="微软雅黑" w:cs="Times New Roman"/>
          <w:sz w:val="28"/>
          <w:szCs w:val="28"/>
        </w:rPr>
        <w:t>春节</w:t>
      </w:r>
      <w:r>
        <w:rPr>
          <w:rFonts w:hint="eastAsia" w:ascii="Times New Roman" w:hAnsi="Times New Roman" w:eastAsia="微软雅黑" w:cs="Times New Roman"/>
          <w:sz w:val="28"/>
          <w:szCs w:val="28"/>
        </w:rPr>
        <w:t>呈现同比</w:t>
      </w:r>
      <w:r>
        <w:rPr>
          <w:rFonts w:ascii="Times New Roman" w:hAnsi="Times New Roman" w:eastAsia="微软雅黑" w:cs="Times New Roman"/>
          <w:sz w:val="28"/>
          <w:szCs w:val="28"/>
        </w:rPr>
        <w:t>增长</w:t>
      </w:r>
      <w:r>
        <w:rPr>
          <w:rFonts w:hint="eastAsia" w:ascii="Times New Roman" w:hAnsi="Times New Roman" w:eastAsia="微软雅黑" w:cs="Times New Roman"/>
          <w:sz w:val="28"/>
          <w:szCs w:val="28"/>
        </w:rPr>
        <w:t>趋势</w:t>
      </w:r>
      <w:r>
        <w:rPr>
          <w:rFonts w:ascii="Times New Roman" w:hAnsi="Times New Roman" w:eastAsia="微软雅黑" w:cs="Times New Roman"/>
          <w:sz w:val="28"/>
          <w:szCs w:val="28"/>
        </w:rPr>
        <w:t>，较</w:t>
      </w:r>
      <w:r>
        <w:rPr>
          <w:rFonts w:hint="eastAsia" w:ascii="Times New Roman" w:hAnsi="Times New Roman" w:eastAsia="微软雅黑" w:cs="Times New Roman"/>
          <w:sz w:val="28"/>
          <w:szCs w:val="28"/>
        </w:rPr>
        <w:t>20</w:t>
      </w:r>
      <w:r>
        <w:rPr>
          <w:rFonts w:ascii="Times New Roman" w:hAnsi="Times New Roman" w:eastAsia="微软雅黑" w:cs="Times New Roman"/>
          <w:sz w:val="28"/>
          <w:szCs w:val="28"/>
        </w:rPr>
        <w:t>19</w:t>
      </w:r>
      <w:r>
        <w:rPr>
          <w:rFonts w:hint="eastAsia" w:ascii="Times New Roman" w:hAnsi="Times New Roman" w:eastAsia="微软雅黑" w:cs="Times New Roman"/>
          <w:sz w:val="28"/>
          <w:szCs w:val="28"/>
        </w:rPr>
        <w:t>年春节有所</w:t>
      </w:r>
      <w:r>
        <w:rPr>
          <w:rFonts w:ascii="Times New Roman" w:hAnsi="Times New Roman" w:eastAsia="微软雅黑" w:cs="Times New Roman"/>
          <w:sz w:val="28"/>
          <w:szCs w:val="28"/>
        </w:rPr>
        <w:t>下降（</w:t>
      </w:r>
      <w:r>
        <w:rPr>
          <w:rFonts w:hint="eastAsia" w:ascii="Times New Roman" w:hAnsi="Times New Roman" w:eastAsia="微软雅黑" w:cs="Times New Roman"/>
          <w:sz w:val="28"/>
          <w:szCs w:val="28"/>
        </w:rPr>
        <w:t>变化率</w:t>
      </w:r>
      <w:r>
        <w:rPr>
          <w:rFonts w:ascii="Times New Roman" w:hAnsi="Times New Roman" w:eastAsia="微软雅黑" w:cs="Times New Roman"/>
          <w:sz w:val="28"/>
          <w:szCs w:val="28"/>
        </w:rPr>
        <w:t>为</w:t>
      </w:r>
      <w:r>
        <w:rPr>
          <w:rFonts w:ascii="Times New Roman" w:hAnsi="Times New Roman" w:eastAsia="微软雅黑" w:cs="Times New Roman"/>
          <w:b/>
          <w:color w:val="C55A11" w:themeColor="accent2" w:themeShade="BF"/>
          <w:sz w:val="32"/>
          <w:szCs w:val="28"/>
        </w:rPr>
        <w:t>-12%~-7%</w:t>
      </w:r>
      <w:r>
        <w:rPr>
          <w:rFonts w:ascii="Times New Roman" w:hAnsi="Times New Roman" w:eastAsia="微软雅黑" w:cs="Times New Roman"/>
          <w:sz w:val="28"/>
          <w:szCs w:val="28"/>
        </w:rPr>
        <w:t>）；流量最高日预计</w:t>
      </w:r>
      <w:r>
        <w:rPr>
          <w:rFonts w:hint="eastAsia" w:ascii="Times New Roman" w:hAnsi="Times New Roman" w:eastAsia="微软雅黑" w:cs="Times New Roman"/>
          <w:sz w:val="28"/>
          <w:szCs w:val="28"/>
        </w:rPr>
        <w:t>为最后</w:t>
      </w:r>
      <w:r>
        <w:rPr>
          <w:rFonts w:ascii="Times New Roman" w:hAnsi="Times New Roman" w:eastAsia="微软雅黑" w:cs="Times New Roman"/>
          <w:sz w:val="28"/>
          <w:szCs w:val="28"/>
        </w:rPr>
        <w:t>一</w:t>
      </w:r>
      <w:r>
        <w:rPr>
          <w:rFonts w:hint="eastAsia" w:ascii="Times New Roman" w:hAnsi="Times New Roman" w:eastAsia="微软雅黑" w:cs="Times New Roman"/>
          <w:sz w:val="28"/>
          <w:szCs w:val="28"/>
        </w:rPr>
        <w:t>天，预计为</w:t>
      </w:r>
      <w:r>
        <w:rPr>
          <w:rFonts w:ascii="Times New Roman" w:hAnsi="Times New Roman" w:eastAsia="微软雅黑" w:cs="Times New Roman"/>
          <w:b/>
          <w:color w:val="C55A11" w:themeColor="accent2" w:themeShade="BF"/>
          <w:sz w:val="32"/>
          <w:szCs w:val="28"/>
        </w:rPr>
        <w:t>242~256万辆</w:t>
      </w:r>
      <w:r>
        <w:rPr>
          <w:rFonts w:ascii="Times New Roman" w:hAnsi="Times New Roman" w:eastAsia="微软雅黑" w:cs="Times New Roman"/>
          <w:sz w:val="28"/>
          <w:szCs w:val="28"/>
        </w:rPr>
        <w:t>。</w:t>
      </w:r>
    </w:p>
    <w:p>
      <w:pPr>
        <w:adjustRightInd w:val="0"/>
        <w:snapToGrid w:val="0"/>
        <w:ind w:left="-105" w:leftChars="-50" w:right="-143" w:rightChars="-68"/>
        <w:jc w:val="center"/>
        <w:rPr>
          <w:rFonts w:ascii="Times New Roman" w:hAnsi="Times New Roman" w:eastAsia="微软雅黑" w:cs="Times New Roman"/>
          <w:sz w:val="28"/>
          <w:szCs w:val="28"/>
        </w:rPr>
      </w:pPr>
      <w:r>
        <w:drawing>
          <wp:inline distT="0" distB="0" distL="0" distR="0">
            <wp:extent cx="6002655" cy="1951355"/>
            <wp:effectExtent l="0" t="0" r="0" b="0"/>
            <wp:docPr id="17" name="图片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7" name="图片 17"/>
                    <pic:cNvPicPr>
                      <a:picLocks noChangeAspect="1" noChangeArrowheads="1"/>
                    </pic:cNvPicPr>
                  </pic:nvPicPr>
                  <pic:blipFill>
                    <a:blip r:embed="rId32">
                      <a:extLst>
                        <a:ext uri="{28A0092B-C50C-407E-A947-70E740481C1C}">
                          <a14:useLocalDpi xmlns:a14="http://schemas.microsoft.com/office/drawing/2010/main" val="0"/>
                        </a:ext>
                      </a:extLst>
                    </a:blip>
                    <a:srcRect l="1994" t="12898" r="4745"/>
                    <a:stretch>
                      <a:fillRect/>
                    </a:stretch>
                  </pic:blipFill>
                  <pic:spPr>
                    <a:xfrm>
                      <a:off x="0" y="0"/>
                      <a:ext cx="6012225" cy="1954741"/>
                    </a:xfrm>
                    <a:prstGeom prst="rect">
                      <a:avLst/>
                    </a:prstGeom>
                    <a:noFill/>
                    <a:ln>
                      <a:noFill/>
                    </a:ln>
                  </pic:spPr>
                </pic:pic>
              </a:graphicData>
            </a:graphic>
          </wp:inline>
        </w:drawing>
      </w:r>
    </w:p>
    <w:p>
      <w:pPr>
        <w:widowControl/>
        <w:shd w:val="clear" w:color="auto" w:fill="FFFFFF"/>
        <w:adjustRightInd w:val="0"/>
        <w:snapToGrid w:val="0"/>
        <w:jc w:val="center"/>
        <w:rPr>
          <w:rFonts w:ascii="Times New Roman" w:hAnsi="Times New Roman" w:eastAsia="黑体" w:cs="Times New Roman"/>
          <w:sz w:val="24"/>
          <w:szCs w:val="24"/>
        </w:rPr>
      </w:pPr>
      <w:r>
        <w:rPr>
          <w:rFonts w:ascii="Times New Roman" w:hAnsi="Times New Roman" w:eastAsia="黑体" w:cs="Times New Roman"/>
          <w:sz w:val="24"/>
          <w:szCs w:val="24"/>
        </w:rPr>
        <w:t>图8</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期间全省高速公路流量预判情况</w:t>
      </w:r>
    </w:p>
    <w:p>
      <w:pPr>
        <w:widowControl/>
        <w:shd w:val="clear" w:color="auto" w:fill="FFFFFF"/>
        <w:adjustRightInd w:val="0"/>
        <w:snapToGrid w:val="0"/>
        <w:jc w:val="center"/>
        <w:rPr>
          <w:rFonts w:ascii="Times New Roman" w:hAnsi="Times New Roman" w:eastAsia="黑体" w:cs="Times New Roman"/>
          <w:sz w:val="24"/>
          <w:szCs w:val="24"/>
        </w:rPr>
      </w:pPr>
    </w:p>
    <w:p>
      <w:pPr>
        <w:widowControl/>
        <w:shd w:val="clear" w:color="auto" w:fill="FFFFFF"/>
        <w:spacing w:line="600" w:lineRule="exact"/>
        <w:ind w:firstLine="560" w:firstLineChars="200"/>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全省普通</w:t>
      </w:r>
      <w:r>
        <w:rPr>
          <w:rFonts w:hint="eastAsia" w:ascii="Times New Roman" w:hAnsi="Times New Roman" w:eastAsia="微软雅黑" w:cs="Times New Roman"/>
          <w:sz w:val="28"/>
          <w:szCs w:val="28"/>
        </w:rPr>
        <w:t>国省道</w:t>
      </w:r>
      <w:r>
        <w:rPr>
          <w:rFonts w:ascii="Times New Roman" w:hAnsi="Times New Roman" w:eastAsia="微软雅黑" w:cs="Times New Roman"/>
          <w:sz w:val="28"/>
          <w:szCs w:val="28"/>
        </w:rPr>
        <w:t>日均断面流量预计将达到</w:t>
      </w:r>
      <w:r>
        <w:rPr>
          <w:rFonts w:ascii="Times New Roman" w:hAnsi="Times New Roman" w:eastAsia="微软雅黑" w:cs="Times New Roman"/>
          <w:b/>
          <w:color w:val="C55A11" w:themeColor="accent2" w:themeShade="BF"/>
          <w:sz w:val="32"/>
          <w:szCs w:val="28"/>
        </w:rPr>
        <w:t>8940~9840</w:t>
      </w:r>
      <w:r>
        <w:rPr>
          <w:rFonts w:ascii="Times New Roman" w:hAnsi="Times New Roman" w:eastAsia="微软雅黑" w:cs="Times New Roman"/>
          <w:sz w:val="28"/>
          <w:szCs w:val="28"/>
        </w:rPr>
        <w:t>辆，</w:t>
      </w:r>
      <w:r>
        <w:rPr>
          <w:rFonts w:hint="eastAsia" w:ascii="Times New Roman" w:hAnsi="Times New Roman" w:eastAsia="微软雅黑" w:cs="Times New Roman"/>
          <w:sz w:val="28"/>
          <w:szCs w:val="28"/>
        </w:rPr>
        <w:t>较2020年</w:t>
      </w:r>
      <w:r>
        <w:rPr>
          <w:rFonts w:ascii="Times New Roman" w:hAnsi="Times New Roman" w:eastAsia="微软雅黑" w:cs="Times New Roman"/>
          <w:sz w:val="28"/>
          <w:szCs w:val="28"/>
        </w:rPr>
        <w:t>春节呈现同比</w:t>
      </w:r>
      <w:r>
        <w:rPr>
          <w:rFonts w:hint="eastAsia" w:ascii="Times New Roman" w:hAnsi="Times New Roman" w:eastAsia="微软雅黑" w:cs="Times New Roman"/>
          <w:sz w:val="28"/>
          <w:szCs w:val="28"/>
        </w:rPr>
        <w:t>增长趋势</w:t>
      </w:r>
      <w:r>
        <w:rPr>
          <w:rFonts w:ascii="Times New Roman" w:hAnsi="Times New Roman" w:eastAsia="微软雅黑" w:cs="Times New Roman"/>
          <w:sz w:val="28"/>
          <w:szCs w:val="28"/>
        </w:rPr>
        <w:t>，较2019年</w:t>
      </w:r>
      <w:r>
        <w:rPr>
          <w:rFonts w:hint="eastAsia" w:ascii="Times New Roman" w:hAnsi="Times New Roman" w:eastAsia="微软雅黑" w:cs="Times New Roman"/>
          <w:sz w:val="28"/>
          <w:szCs w:val="28"/>
        </w:rPr>
        <w:t>春节同比</w:t>
      </w:r>
      <w:r>
        <w:rPr>
          <w:rFonts w:ascii="Times New Roman" w:hAnsi="Times New Roman" w:eastAsia="微软雅黑" w:cs="Times New Roman"/>
          <w:sz w:val="28"/>
          <w:szCs w:val="28"/>
        </w:rPr>
        <w:t>变化</w:t>
      </w:r>
      <w:r>
        <w:rPr>
          <w:rFonts w:ascii="Times New Roman" w:hAnsi="Times New Roman" w:eastAsia="微软雅黑" w:cs="Times New Roman"/>
          <w:b/>
          <w:color w:val="C55A11" w:themeColor="accent2" w:themeShade="BF"/>
          <w:sz w:val="32"/>
          <w:szCs w:val="28"/>
        </w:rPr>
        <w:t>-11%~-3%</w:t>
      </w:r>
      <w:r>
        <w:rPr>
          <w:rFonts w:ascii="Times New Roman" w:hAnsi="Times New Roman" w:eastAsia="微软雅黑" w:cs="Times New Roman"/>
          <w:sz w:val="28"/>
          <w:szCs w:val="28"/>
        </w:rPr>
        <w:t>；流量最高日预计出现在</w:t>
      </w:r>
      <w:r>
        <w:rPr>
          <w:rFonts w:hint="eastAsia" w:ascii="Times New Roman" w:hAnsi="Times New Roman" w:eastAsia="微软雅黑" w:cs="Times New Roman"/>
          <w:sz w:val="28"/>
          <w:szCs w:val="28"/>
        </w:rPr>
        <w:t>最后一天</w:t>
      </w:r>
      <w:r>
        <w:rPr>
          <w:rFonts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正月初六</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断面流量</w:t>
      </w:r>
      <w:r>
        <w:rPr>
          <w:rFonts w:ascii="Times New Roman" w:hAnsi="Times New Roman" w:eastAsia="微软雅黑" w:cs="Times New Roman"/>
          <w:sz w:val="28"/>
          <w:szCs w:val="28"/>
        </w:rPr>
        <w:t>约为</w:t>
      </w:r>
      <w:r>
        <w:rPr>
          <w:rFonts w:ascii="Times New Roman" w:hAnsi="Times New Roman" w:eastAsia="微软雅黑" w:cs="Times New Roman"/>
          <w:b/>
          <w:color w:val="C55A11" w:themeColor="accent2" w:themeShade="BF"/>
          <w:sz w:val="32"/>
          <w:szCs w:val="28"/>
        </w:rPr>
        <w:t>10380~11400</w:t>
      </w:r>
      <w:r>
        <w:rPr>
          <w:rFonts w:ascii="Times New Roman" w:hAnsi="Times New Roman" w:eastAsia="微软雅黑" w:cs="Times New Roman"/>
          <w:sz w:val="28"/>
          <w:szCs w:val="28"/>
        </w:rPr>
        <w:t>辆。</w:t>
      </w:r>
    </w:p>
    <w:p>
      <w:pPr>
        <w:widowControl/>
        <w:shd w:val="clear" w:color="auto" w:fill="FFFFFF"/>
        <w:jc w:val="center"/>
        <w:rPr>
          <w:rFonts w:ascii="Times New Roman" w:hAnsi="Times New Roman" w:eastAsia="微软雅黑" w:cs="Times New Roman"/>
          <w:sz w:val="28"/>
          <w:szCs w:val="28"/>
        </w:rPr>
      </w:pPr>
      <w:r>
        <w:drawing>
          <wp:inline distT="0" distB="0" distL="0" distR="0">
            <wp:extent cx="6186170" cy="1971675"/>
            <wp:effectExtent l="0" t="0" r="0" b="0"/>
            <wp:docPr id="23" name="图片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图片 23"/>
                    <pic:cNvPicPr>
                      <a:picLocks noChangeAspect="1" noChangeArrowheads="1"/>
                    </pic:cNvPicPr>
                  </pic:nvPicPr>
                  <pic:blipFill>
                    <a:blip r:embed="rId33">
                      <a:extLst>
                        <a:ext uri="{28A0092B-C50C-407E-A947-70E740481C1C}">
                          <a14:useLocalDpi xmlns:a14="http://schemas.microsoft.com/office/drawing/2010/main" val="0"/>
                        </a:ext>
                      </a:extLst>
                    </a:blip>
                    <a:srcRect l="1534" t="8973" r="4130" b="3074"/>
                    <a:stretch>
                      <a:fillRect/>
                    </a:stretch>
                  </pic:blipFill>
                  <pic:spPr>
                    <a:xfrm>
                      <a:off x="0" y="0"/>
                      <a:ext cx="6191242" cy="1973144"/>
                    </a:xfrm>
                    <a:prstGeom prst="rect">
                      <a:avLst/>
                    </a:prstGeom>
                    <a:noFill/>
                    <a:ln>
                      <a:noFill/>
                    </a:ln>
                  </pic:spPr>
                </pic:pic>
              </a:graphicData>
            </a:graphic>
          </wp:inline>
        </w:drawing>
      </w:r>
    </w:p>
    <w:p>
      <w:pPr>
        <w:widowControl/>
        <w:shd w:val="clear" w:color="auto" w:fill="FFFFFF"/>
        <w:adjustRightInd w:val="0"/>
        <w:snapToGrid w:val="0"/>
        <w:jc w:val="center"/>
        <w:rPr>
          <w:rFonts w:ascii="Times New Roman" w:hAnsi="Times New Roman" w:eastAsia="黑体" w:cs="Times New Roman"/>
          <w:sz w:val="24"/>
          <w:szCs w:val="24"/>
        </w:rPr>
      </w:pPr>
      <w:r>
        <w:rPr>
          <w:rFonts w:ascii="Times New Roman" w:hAnsi="Times New Roman" w:eastAsia="黑体" w:cs="Times New Roman"/>
          <w:sz w:val="24"/>
          <w:szCs w:val="24"/>
        </w:rPr>
        <w:t>图9</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期间全省普通</w:t>
      </w:r>
      <w:r>
        <w:rPr>
          <w:rFonts w:hint="eastAsia" w:ascii="Times New Roman" w:hAnsi="Times New Roman" w:eastAsia="黑体" w:cs="Times New Roman"/>
          <w:sz w:val="24"/>
          <w:szCs w:val="24"/>
        </w:rPr>
        <w:t>国省道</w:t>
      </w:r>
      <w:r>
        <w:rPr>
          <w:rFonts w:ascii="Times New Roman" w:hAnsi="Times New Roman" w:eastAsia="黑体" w:cs="Times New Roman"/>
          <w:sz w:val="24"/>
          <w:szCs w:val="24"/>
        </w:rPr>
        <w:t>流量预判情况</w:t>
      </w: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2、</w:t>
      </w:r>
      <w:r>
        <w:rPr>
          <w:rFonts w:hint="eastAsia" w:ascii="Times New Roman" w:hAnsi="Times New Roman" w:eastAsia="黑体" w:cs="Times New Roman"/>
          <w:b/>
          <w:color w:val="7F6000" w:themeColor="accent4" w:themeShade="80"/>
          <w:kern w:val="0"/>
          <w:sz w:val="36"/>
          <w:szCs w:val="36"/>
        </w:rPr>
        <w:t>高峰出行时段</w:t>
      </w:r>
    </w:p>
    <w:p>
      <w:pPr>
        <w:ind w:left="-63" w:leftChars="-30"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，全省高速公路</w:t>
      </w:r>
      <w:r>
        <w:rPr>
          <w:rFonts w:ascii="Times New Roman" w:hAnsi="Times New Roman" w:eastAsia="微软雅黑" w:cs="Times New Roman"/>
          <w:sz w:val="28"/>
          <w:szCs w:val="28"/>
        </w:rPr>
        <w:t>、普通国省道</w:t>
      </w:r>
      <w:r>
        <w:rPr>
          <w:rFonts w:hint="eastAsia" w:ascii="Times New Roman" w:hAnsi="Times New Roman" w:eastAsia="微软雅黑" w:cs="Times New Roman"/>
          <w:sz w:val="28"/>
          <w:szCs w:val="28"/>
        </w:rPr>
        <w:t>每日</w:t>
      </w:r>
      <w:r>
        <w:rPr>
          <w:rFonts w:ascii="Times New Roman" w:hAnsi="Times New Roman" w:eastAsia="微软雅黑" w:cs="Times New Roman"/>
          <w:sz w:val="28"/>
          <w:szCs w:val="28"/>
        </w:rPr>
        <w:t>均有早</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晚两个高峰时段，早高峰为</w:t>
      </w:r>
      <w:r>
        <w:rPr>
          <w:rFonts w:ascii="Times New Roman" w:hAnsi="Times New Roman" w:eastAsia="微软雅黑" w:cs="Times New Roman"/>
          <w:b/>
          <w:color w:val="C55A11" w:themeColor="accent2" w:themeShade="BF"/>
          <w:sz w:val="32"/>
          <w:szCs w:val="28"/>
        </w:rPr>
        <w:t>8:00-11:00</w:t>
      </w:r>
      <w:r>
        <w:rPr>
          <w:rFonts w:ascii="Times New Roman" w:hAnsi="Times New Roman" w:eastAsia="微软雅黑" w:cs="Times New Roman"/>
          <w:sz w:val="28"/>
          <w:szCs w:val="28"/>
        </w:rPr>
        <w:t>，晚高峰为</w:t>
      </w:r>
      <w:r>
        <w:rPr>
          <w:rFonts w:ascii="Times New Roman" w:hAnsi="Times New Roman" w:eastAsia="微软雅黑" w:cs="Times New Roman"/>
          <w:b/>
          <w:color w:val="C55A11" w:themeColor="accent2" w:themeShade="BF"/>
          <w:sz w:val="32"/>
          <w:szCs w:val="28"/>
        </w:rPr>
        <w:t>16:00-18:00</w:t>
      </w:r>
      <w:r>
        <w:rPr>
          <w:rFonts w:ascii="Times New Roman" w:hAnsi="Times New Roman" w:eastAsia="微软雅黑" w:cs="Times New Roman"/>
          <w:kern w:val="0"/>
          <w:sz w:val="28"/>
          <w:szCs w:val="28"/>
        </w:rPr>
        <w:t>。</w:t>
      </w:r>
      <w:r>
        <w:rPr>
          <w:rFonts w:hint="eastAsia" w:ascii="Times New Roman" w:hAnsi="Times New Roman" w:eastAsia="微软雅黑" w:cs="Times New Roman"/>
          <w:kern w:val="0"/>
          <w:sz w:val="28"/>
          <w:szCs w:val="28"/>
        </w:rPr>
        <w:t>建议尽量</w:t>
      </w:r>
      <w:r>
        <w:rPr>
          <w:rFonts w:ascii="Times New Roman" w:hAnsi="Times New Roman" w:eastAsia="微软雅黑" w:cs="Times New Roman"/>
          <w:kern w:val="0"/>
          <w:sz w:val="28"/>
          <w:szCs w:val="28"/>
        </w:rPr>
        <w:t>避开</w:t>
      </w:r>
      <w:r>
        <w:rPr>
          <w:rFonts w:hint="eastAsia" w:ascii="Times New Roman" w:hAnsi="Times New Roman" w:eastAsia="微软雅黑" w:cs="Times New Roman"/>
          <w:kern w:val="0"/>
          <w:sz w:val="28"/>
          <w:szCs w:val="28"/>
        </w:rPr>
        <w:t>高峰时段</w:t>
      </w:r>
      <w:r>
        <w:rPr>
          <w:rFonts w:ascii="Times New Roman" w:hAnsi="Times New Roman" w:eastAsia="微软雅黑" w:cs="Times New Roman"/>
          <w:kern w:val="0"/>
          <w:sz w:val="28"/>
          <w:szCs w:val="28"/>
        </w:rPr>
        <w:t>出行。</w:t>
      </w:r>
    </w:p>
    <w:p>
      <w:pPr>
        <w:widowControl/>
        <w:shd w:val="clear" w:color="auto" w:fill="FFFFFF"/>
        <w:adjustRightInd w:val="0"/>
        <w:snapToGrid w:val="0"/>
        <w:ind w:left="-63" w:leftChars="-30"/>
        <w:jc w:val="center"/>
        <w:rPr>
          <w:rFonts w:ascii="Times New Roman" w:hAnsi="Times New Roman" w:eastAsia="微软雅黑" w:cs="Times New Roman"/>
          <w:sz w:val="26"/>
          <w:szCs w:val="26"/>
        </w:rPr>
      </w:pPr>
      <w:r>
        <w:drawing>
          <wp:inline distT="0" distB="0" distL="0" distR="0">
            <wp:extent cx="6287770" cy="2155190"/>
            <wp:effectExtent l="0" t="0" r="0" b="0"/>
            <wp:docPr id="22" name="图片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图片 22"/>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a:xfrm>
                      <a:off x="0" y="0"/>
                      <a:ext cx="6291907" cy="2157225"/>
                    </a:xfrm>
                    <a:prstGeom prst="rect">
                      <a:avLst/>
                    </a:prstGeom>
                    <a:noFill/>
                    <a:ln>
                      <a:noFill/>
                    </a:ln>
                  </pic:spPr>
                </pic:pic>
              </a:graphicData>
            </a:graphic>
          </wp:inline>
        </w:drawing>
      </w:r>
    </w:p>
    <w:p>
      <w:pPr>
        <w:widowControl/>
        <w:shd w:val="clear" w:color="auto" w:fill="FFFFFF"/>
        <w:adjustRightInd w:val="0"/>
        <w:snapToGrid w:val="0"/>
        <w:jc w:val="center"/>
        <w:rPr>
          <w:rFonts w:ascii="Times New Roman" w:hAnsi="Times New Roman" w:eastAsia="黑体" w:cs="Times New Roman"/>
          <w:sz w:val="24"/>
          <w:szCs w:val="24"/>
        </w:rPr>
      </w:pPr>
      <w:r>
        <w:rPr>
          <w:rFonts w:ascii="Times New Roman" w:hAnsi="Times New Roman" w:eastAsia="黑体" w:cs="Times New Roman"/>
          <w:sz w:val="24"/>
          <w:szCs w:val="24"/>
        </w:rPr>
        <w:t>图10</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期间干线公路24小时流量变化</w:t>
      </w:r>
      <w:r>
        <w:rPr>
          <w:rFonts w:hint="eastAsia" w:ascii="Times New Roman" w:hAnsi="Times New Roman" w:eastAsia="黑体" w:cs="Times New Roman"/>
          <w:sz w:val="24"/>
          <w:szCs w:val="24"/>
        </w:rPr>
        <w:t>预测</w:t>
      </w:r>
      <w:r>
        <w:rPr>
          <w:rFonts w:ascii="Times New Roman" w:hAnsi="Times New Roman" w:eastAsia="黑体" w:cs="Times New Roman"/>
          <w:sz w:val="24"/>
          <w:szCs w:val="24"/>
        </w:rPr>
        <w:t>趋势图</w:t>
      </w: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hint="eastAsia" w:ascii="Times New Roman" w:hAnsi="Times New Roman" w:eastAsia="黑体" w:cs="Times New Roman"/>
          <w:b/>
          <w:color w:val="7F6000" w:themeColor="accent4" w:themeShade="80"/>
          <w:kern w:val="0"/>
          <w:sz w:val="36"/>
          <w:szCs w:val="36"/>
        </w:rPr>
        <w:t>3、</w:t>
      </w:r>
      <w:r>
        <w:rPr>
          <w:rFonts w:ascii="Times New Roman" w:hAnsi="Times New Roman" w:eastAsia="黑体" w:cs="Times New Roman"/>
          <w:b/>
          <w:color w:val="7F6000" w:themeColor="accent4" w:themeShade="80"/>
          <w:kern w:val="0"/>
          <w:sz w:val="36"/>
          <w:szCs w:val="36"/>
        </w:rPr>
        <w:t>车型</w:t>
      </w:r>
      <w:r>
        <w:rPr>
          <w:rFonts w:hint="eastAsia" w:ascii="Times New Roman" w:hAnsi="Times New Roman" w:eastAsia="黑体" w:cs="Times New Roman"/>
          <w:b/>
          <w:color w:val="7F6000" w:themeColor="accent4" w:themeShade="80"/>
          <w:kern w:val="0"/>
          <w:sz w:val="36"/>
          <w:szCs w:val="36"/>
        </w:rPr>
        <w:t>结构</w:t>
      </w:r>
      <w:r>
        <w:rPr>
          <w:rFonts w:ascii="Times New Roman" w:hAnsi="Times New Roman" w:eastAsia="黑体" w:cs="Times New Roman"/>
          <w:b/>
          <w:color w:val="7F6000" w:themeColor="accent4" w:themeShade="80"/>
          <w:kern w:val="0"/>
          <w:sz w:val="36"/>
          <w:szCs w:val="36"/>
        </w:rPr>
        <w:t>特征</w:t>
      </w:r>
    </w:p>
    <w:p>
      <w:pPr>
        <w:ind w:left="-63" w:leftChars="-30"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，预计</w:t>
      </w:r>
      <w:r>
        <w:rPr>
          <w:rFonts w:ascii="Times New Roman" w:hAnsi="Times New Roman" w:eastAsia="微软雅黑" w:cs="Times New Roman"/>
          <w:sz w:val="28"/>
          <w:szCs w:val="28"/>
        </w:rPr>
        <w:t>营业性客运压力将减轻，小客车出行偏好明显增加，预计</w:t>
      </w:r>
      <w:r>
        <w:rPr>
          <w:rFonts w:hint="eastAsia" w:ascii="Times New Roman" w:hAnsi="Times New Roman" w:eastAsia="微软雅黑" w:cs="Times New Roman"/>
          <w:sz w:val="28"/>
          <w:szCs w:val="28"/>
        </w:rPr>
        <w:t>全省高速公路、</w:t>
      </w:r>
      <w:r>
        <w:rPr>
          <w:rFonts w:ascii="Times New Roman" w:hAnsi="Times New Roman" w:eastAsia="微软雅黑" w:cs="Times New Roman"/>
          <w:sz w:val="28"/>
          <w:szCs w:val="28"/>
        </w:rPr>
        <w:t>普通国省道</w:t>
      </w:r>
      <w:r>
        <w:rPr>
          <w:rFonts w:hint="eastAsia" w:ascii="Times New Roman" w:hAnsi="Times New Roman" w:eastAsia="微软雅黑" w:cs="Times New Roman"/>
          <w:sz w:val="28"/>
          <w:szCs w:val="28"/>
        </w:rPr>
        <w:t>中小</w:t>
      </w:r>
      <w:r>
        <w:rPr>
          <w:rFonts w:ascii="Times New Roman" w:hAnsi="Times New Roman" w:eastAsia="微软雅黑" w:cs="Times New Roman"/>
          <w:sz w:val="28"/>
          <w:szCs w:val="28"/>
        </w:rPr>
        <w:t>客车占比</w:t>
      </w:r>
      <w:r>
        <w:rPr>
          <w:rFonts w:hint="eastAsia" w:ascii="Times New Roman" w:hAnsi="Times New Roman" w:eastAsia="微软雅黑" w:cs="Times New Roman"/>
          <w:sz w:val="28"/>
          <w:szCs w:val="28"/>
        </w:rPr>
        <w:t>将</w:t>
      </w:r>
      <w:r>
        <w:rPr>
          <w:rFonts w:hint="eastAsia" w:ascii="Times New Roman" w:hAnsi="Times New Roman" w:eastAsia="微软雅黑" w:cs="Times New Roman"/>
          <w:b/>
          <w:color w:val="C55A11" w:themeColor="accent2" w:themeShade="BF"/>
          <w:sz w:val="32"/>
          <w:szCs w:val="28"/>
        </w:rPr>
        <w:t>有所</w:t>
      </w:r>
      <w:r>
        <w:rPr>
          <w:rFonts w:ascii="Times New Roman" w:hAnsi="Times New Roman" w:eastAsia="微软雅黑" w:cs="Times New Roman"/>
          <w:b/>
          <w:color w:val="C55A11" w:themeColor="accent2" w:themeShade="BF"/>
          <w:sz w:val="32"/>
          <w:szCs w:val="28"/>
        </w:rPr>
        <w:t>上升</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高速</w:t>
      </w:r>
      <w:r>
        <w:rPr>
          <w:rFonts w:ascii="Times New Roman" w:hAnsi="Times New Roman" w:eastAsia="微软雅黑" w:cs="Times New Roman"/>
          <w:sz w:val="28"/>
          <w:szCs w:val="28"/>
        </w:rPr>
        <w:t>公路将</w:t>
      </w:r>
      <w:r>
        <w:rPr>
          <w:rFonts w:hint="eastAsia" w:ascii="Times New Roman" w:hAnsi="Times New Roman" w:eastAsia="微软雅黑" w:cs="Times New Roman"/>
          <w:sz w:val="28"/>
          <w:szCs w:val="28"/>
        </w:rPr>
        <w:t>超过</w:t>
      </w:r>
      <w:r>
        <w:rPr>
          <w:rFonts w:hint="eastAsia" w:ascii="Times New Roman" w:hAnsi="Times New Roman" w:eastAsia="微软雅黑" w:cs="Times New Roman"/>
          <w:b/>
          <w:color w:val="C55A11" w:themeColor="accent2" w:themeShade="BF"/>
          <w:sz w:val="32"/>
          <w:szCs w:val="28"/>
        </w:rPr>
        <w:t>97</w:t>
      </w:r>
      <w:r>
        <w:rPr>
          <w:rFonts w:ascii="Times New Roman" w:hAnsi="Times New Roman" w:eastAsia="微软雅黑" w:cs="Times New Roman"/>
          <w:b/>
          <w:color w:val="C55A11" w:themeColor="accent2" w:themeShade="BF"/>
          <w:sz w:val="32"/>
          <w:szCs w:val="28"/>
        </w:rPr>
        <w:t>%</w:t>
      </w:r>
      <w:r>
        <w:rPr>
          <w:rFonts w:ascii="Times New Roman" w:hAnsi="Times New Roman" w:eastAsia="微软雅黑" w:cs="Times New Roman"/>
          <w:sz w:val="28"/>
          <w:szCs w:val="28"/>
        </w:rPr>
        <w:t>，普通国省道</w:t>
      </w:r>
      <w:r>
        <w:rPr>
          <w:rFonts w:hint="eastAsia" w:ascii="Times New Roman" w:hAnsi="Times New Roman" w:eastAsia="微软雅黑" w:cs="Times New Roman"/>
          <w:sz w:val="28"/>
          <w:szCs w:val="28"/>
        </w:rPr>
        <w:t>将超过</w:t>
      </w:r>
      <w:r>
        <w:rPr>
          <w:rFonts w:hint="eastAsia" w:ascii="Times New Roman" w:hAnsi="Times New Roman" w:eastAsia="微软雅黑" w:cs="Times New Roman"/>
          <w:b/>
          <w:color w:val="C55A11" w:themeColor="accent2" w:themeShade="BF"/>
          <w:sz w:val="32"/>
          <w:szCs w:val="28"/>
        </w:rPr>
        <w:t>93</w:t>
      </w:r>
      <w:r>
        <w:rPr>
          <w:rFonts w:ascii="Times New Roman" w:hAnsi="Times New Roman" w:eastAsia="微软雅黑" w:cs="Times New Roman"/>
          <w:b/>
          <w:color w:val="C55A11" w:themeColor="accent2" w:themeShade="BF"/>
          <w:sz w:val="32"/>
          <w:szCs w:val="28"/>
        </w:rPr>
        <w:t>%</w:t>
      </w:r>
      <w:r>
        <w:rPr>
          <w:rFonts w:ascii="Times New Roman" w:hAnsi="Times New Roman" w:eastAsia="微软雅黑" w:cs="Times New Roman"/>
          <w:sz w:val="28"/>
          <w:szCs w:val="28"/>
        </w:rPr>
        <w:t>。</w:t>
      </w: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drawing>
          <wp:inline distT="0" distB="0" distL="0" distR="0">
            <wp:extent cx="6268720" cy="2543175"/>
            <wp:effectExtent l="0" t="0" r="0" b="0"/>
            <wp:docPr id="47" name="图片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7" name="图片 47"/>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a:xfrm>
                      <a:off x="0" y="0"/>
                      <a:ext cx="6273293" cy="2545164"/>
                    </a:xfrm>
                    <a:prstGeom prst="rect">
                      <a:avLst/>
                    </a:prstGeom>
                    <a:noFill/>
                    <a:ln>
                      <a:noFill/>
                    </a:ln>
                  </pic:spPr>
                </pic:pic>
              </a:graphicData>
            </a:graphic>
          </wp:inline>
        </w:drawing>
      </w:r>
    </w:p>
    <w:p>
      <w:pPr>
        <w:widowControl/>
        <w:shd w:val="clear" w:color="auto" w:fill="FFFFFF"/>
        <w:spacing w:line="360" w:lineRule="auto"/>
        <w:jc w:val="center"/>
        <w:rPr>
          <w:rFonts w:ascii="Times New Roman" w:hAnsi="Times New Roman" w:eastAsia="黑体" w:cs="Times New Roman"/>
          <w:sz w:val="24"/>
          <w:szCs w:val="24"/>
        </w:rPr>
      </w:pPr>
      <w:r>
        <w:rPr>
          <w:rFonts w:ascii="Times New Roman" w:hAnsi="Times New Roman" w:eastAsia="黑体" w:cs="Times New Roman"/>
          <w:sz w:val="24"/>
          <w:szCs w:val="24"/>
        </w:rPr>
        <w:t>图11</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期间干线公路</w:t>
      </w:r>
      <w:r>
        <w:rPr>
          <w:rFonts w:hint="eastAsia" w:ascii="Times New Roman" w:hAnsi="Times New Roman" w:eastAsia="黑体" w:cs="Times New Roman"/>
          <w:sz w:val="24"/>
          <w:szCs w:val="24"/>
        </w:rPr>
        <w:t>中小客车占比预测</w:t>
      </w:r>
      <w:r>
        <w:rPr>
          <w:rFonts w:ascii="Times New Roman" w:hAnsi="Times New Roman" w:eastAsia="黑体" w:cs="Times New Roman"/>
          <w:sz w:val="24"/>
          <w:szCs w:val="24"/>
        </w:rPr>
        <w:t>趋势图</w:t>
      </w:r>
    </w:p>
    <w:p>
      <w:pPr>
        <w:widowControl/>
        <w:shd w:val="clear" w:color="auto" w:fill="FFFFFF"/>
        <w:spacing w:line="360" w:lineRule="auto"/>
        <w:jc w:val="center"/>
        <w:rPr>
          <w:rFonts w:ascii="Times New Roman" w:hAnsi="Times New Roman" w:eastAsia="黑体" w:cs="Times New Roman"/>
          <w:sz w:val="24"/>
          <w:szCs w:val="24"/>
        </w:rPr>
      </w:pPr>
    </w:p>
    <w:p>
      <w:pPr>
        <w:widowControl/>
        <w:shd w:val="clear" w:color="auto" w:fill="FFFFFF"/>
        <w:spacing w:line="360" w:lineRule="auto"/>
        <w:jc w:val="center"/>
        <w:rPr>
          <w:rFonts w:ascii="Times New Roman" w:hAnsi="Times New Roman" w:eastAsia="黑体" w:cs="Times New Roman"/>
          <w:sz w:val="24"/>
          <w:szCs w:val="24"/>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4、地市</w:t>
      </w:r>
      <w:r>
        <w:rPr>
          <w:rFonts w:hint="eastAsia" w:ascii="Times New Roman" w:hAnsi="Times New Roman" w:eastAsia="黑体" w:cs="Times New Roman"/>
          <w:b/>
          <w:color w:val="7F6000" w:themeColor="accent4" w:themeShade="80"/>
          <w:kern w:val="0"/>
          <w:sz w:val="36"/>
          <w:szCs w:val="36"/>
        </w:rPr>
        <w:t>流量</w:t>
      </w:r>
      <w:r>
        <w:rPr>
          <w:rFonts w:ascii="Times New Roman" w:hAnsi="Times New Roman" w:eastAsia="黑体" w:cs="Times New Roman"/>
          <w:b/>
          <w:color w:val="7F6000" w:themeColor="accent4" w:themeShade="80"/>
          <w:kern w:val="0"/>
          <w:sz w:val="36"/>
          <w:szCs w:val="36"/>
        </w:rPr>
        <w:t>分布</w:t>
      </w:r>
    </w:p>
    <w:p>
      <w:pPr>
        <w:widowControl/>
        <w:shd w:val="clear" w:color="auto" w:fill="FFFFFF"/>
        <w:spacing w:line="260" w:lineRule="atLeast"/>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期间，预计</w:t>
      </w:r>
      <w:r>
        <w:rPr>
          <w:rFonts w:ascii="Times New Roman" w:hAnsi="Times New Roman" w:eastAsia="微软雅黑" w:cs="Times New Roman"/>
          <w:b/>
          <w:color w:val="C55A11" w:themeColor="accent2" w:themeShade="BF"/>
          <w:sz w:val="32"/>
          <w:szCs w:val="28"/>
        </w:rPr>
        <w:t>苏州市</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南京市</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无锡市</w:t>
      </w:r>
      <w:r>
        <w:rPr>
          <w:rFonts w:hint="eastAsia" w:ascii="Times New Roman" w:hAnsi="Times New Roman" w:eastAsia="微软雅黑" w:cs="Times New Roman"/>
          <w:sz w:val="28"/>
          <w:szCs w:val="28"/>
        </w:rPr>
        <w:t>、</w:t>
      </w:r>
      <w:r>
        <w:rPr>
          <w:rFonts w:hint="eastAsia" w:ascii="Times New Roman" w:hAnsi="Times New Roman" w:eastAsia="微软雅黑" w:cs="Times New Roman"/>
          <w:b/>
          <w:color w:val="C55A11" w:themeColor="accent2" w:themeShade="BF"/>
          <w:sz w:val="32"/>
          <w:szCs w:val="28"/>
        </w:rPr>
        <w:t>南通</w:t>
      </w:r>
      <w:r>
        <w:rPr>
          <w:rFonts w:ascii="Times New Roman" w:hAnsi="Times New Roman" w:eastAsia="微软雅黑" w:cs="Times New Roman"/>
          <w:b/>
          <w:color w:val="C55A11" w:themeColor="accent2" w:themeShade="BF"/>
          <w:sz w:val="32"/>
          <w:szCs w:val="28"/>
        </w:rPr>
        <w:t>市</w:t>
      </w:r>
      <w:r>
        <w:rPr>
          <w:rFonts w:ascii="Times New Roman" w:hAnsi="Times New Roman" w:eastAsia="微软雅黑" w:cs="Times New Roman"/>
          <w:sz w:val="28"/>
          <w:szCs w:val="28"/>
        </w:rPr>
        <w:t>等</w:t>
      </w:r>
      <w:r>
        <w:rPr>
          <w:rFonts w:hint="eastAsia" w:ascii="Times New Roman" w:hAnsi="Times New Roman" w:eastAsia="微软雅黑" w:cs="Times New Roman"/>
          <w:sz w:val="28"/>
          <w:szCs w:val="28"/>
        </w:rPr>
        <w:t>高速</w:t>
      </w:r>
      <w:r>
        <w:rPr>
          <w:rFonts w:ascii="Times New Roman" w:hAnsi="Times New Roman" w:eastAsia="微软雅黑" w:cs="Times New Roman"/>
          <w:sz w:val="28"/>
          <w:szCs w:val="28"/>
        </w:rPr>
        <w:t>公路流量较大</w:t>
      </w:r>
      <w:r>
        <w:rPr>
          <w:rFonts w:hint="eastAsia" w:ascii="Times New Roman" w:hAnsi="Times New Roman" w:eastAsia="微软雅黑" w:cs="Times New Roman"/>
          <w:sz w:val="28"/>
          <w:szCs w:val="28"/>
        </w:rPr>
        <w:t>，其中</w:t>
      </w:r>
      <w:r>
        <w:rPr>
          <w:rFonts w:ascii="Times New Roman" w:hAnsi="Times New Roman" w:eastAsia="微软雅黑" w:cs="Times New Roman"/>
          <w:b/>
          <w:color w:val="C55A11" w:themeColor="accent2" w:themeShade="BF"/>
          <w:sz w:val="32"/>
          <w:szCs w:val="28"/>
        </w:rPr>
        <w:t>苏州市</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南京市</w:t>
      </w:r>
      <w:r>
        <w:rPr>
          <w:rFonts w:ascii="Times New Roman" w:hAnsi="Times New Roman" w:eastAsia="微软雅黑" w:cs="Times New Roman"/>
          <w:sz w:val="28"/>
          <w:szCs w:val="28"/>
        </w:rPr>
        <w:t>最高日预计均超过</w:t>
      </w:r>
      <w:r>
        <w:rPr>
          <w:rFonts w:ascii="Times New Roman" w:hAnsi="Times New Roman" w:eastAsia="微软雅黑" w:cs="Times New Roman"/>
          <w:b/>
          <w:color w:val="C55A11" w:themeColor="accent2" w:themeShade="BF"/>
          <w:sz w:val="32"/>
          <w:szCs w:val="28"/>
        </w:rPr>
        <w:t>60</w:t>
      </w:r>
      <w:r>
        <w:rPr>
          <w:rFonts w:ascii="Times New Roman" w:hAnsi="Times New Roman" w:eastAsia="微软雅黑" w:cs="Times New Roman"/>
          <w:sz w:val="28"/>
          <w:szCs w:val="28"/>
        </w:rPr>
        <w:t>万辆，普通</w:t>
      </w:r>
      <w:r>
        <w:rPr>
          <w:rFonts w:hint="eastAsia" w:ascii="Times New Roman" w:hAnsi="Times New Roman" w:eastAsia="微软雅黑" w:cs="Times New Roman"/>
          <w:sz w:val="28"/>
          <w:szCs w:val="28"/>
        </w:rPr>
        <w:t>国省道</w:t>
      </w:r>
      <w:r>
        <w:rPr>
          <w:rFonts w:ascii="Times New Roman" w:hAnsi="Times New Roman" w:eastAsia="微软雅黑" w:cs="Times New Roman"/>
          <w:sz w:val="28"/>
          <w:szCs w:val="28"/>
        </w:rPr>
        <w:t>断面流量</w:t>
      </w:r>
      <w:r>
        <w:rPr>
          <w:rFonts w:ascii="Times New Roman" w:hAnsi="Times New Roman" w:eastAsia="微软雅黑" w:cs="Times New Roman"/>
          <w:b/>
          <w:color w:val="C55A11" w:themeColor="accent2" w:themeShade="BF"/>
          <w:sz w:val="32"/>
          <w:szCs w:val="28"/>
        </w:rPr>
        <w:t>南京市</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无锡市</w:t>
      </w:r>
      <w:r>
        <w:rPr>
          <w:rFonts w:ascii="Times New Roman" w:hAnsi="Times New Roman" w:eastAsia="微软雅黑" w:cs="Times New Roman"/>
          <w:sz w:val="28"/>
          <w:szCs w:val="28"/>
        </w:rPr>
        <w:t>最高日预计均超过</w:t>
      </w:r>
      <w:r>
        <w:rPr>
          <w:rFonts w:ascii="Times New Roman" w:hAnsi="Times New Roman" w:eastAsia="微软雅黑" w:cs="Times New Roman"/>
          <w:b/>
          <w:color w:val="C55A11" w:themeColor="accent2" w:themeShade="BF"/>
          <w:sz w:val="32"/>
          <w:szCs w:val="28"/>
        </w:rPr>
        <w:t>1.4</w:t>
      </w:r>
      <w:r>
        <w:rPr>
          <w:rFonts w:ascii="Times New Roman" w:hAnsi="Times New Roman" w:eastAsia="微软雅黑" w:cs="Times New Roman"/>
          <w:sz w:val="28"/>
          <w:szCs w:val="28"/>
        </w:rPr>
        <w:t>万辆。</w:t>
      </w: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r>
        <w:rPr>
          <w:rFonts w:ascii="Times New Roman" w:hAnsi="Times New Roman" w:eastAsia="微软雅黑" w:cs="Times New Roman"/>
          <w:color w:val="0070C0"/>
          <w:kern w:val="0"/>
          <w:sz w:val="16"/>
          <w:szCs w:val="36"/>
        </w:rPr>
        <mc:AlternateContent>
          <mc:Choice Requires="wps">
            <w:drawing>
              <wp:anchor distT="0" distB="0" distL="114300" distR="114300" simplePos="0" relativeHeight="251659264" behindDoc="0" locked="0" layoutInCell="1" allowOverlap="1">
                <wp:simplePos x="0" y="0"/>
                <wp:positionH relativeFrom="column">
                  <wp:posOffset>2024380</wp:posOffset>
                </wp:positionH>
                <wp:positionV relativeFrom="paragraph">
                  <wp:posOffset>4445</wp:posOffset>
                </wp:positionV>
                <wp:extent cx="795020" cy="294005"/>
                <wp:effectExtent l="0" t="0" r="5715" b="0"/>
                <wp:wrapNone/>
                <wp:docPr id="69" name="文本框 69"/>
                <wp:cNvGraphicFramePr/>
                <a:graphic xmlns:a="http://schemas.openxmlformats.org/drawingml/2006/main">
                  <a:graphicData uri="http://schemas.microsoft.com/office/word/2010/wordprocessingShape">
                    <wps:wsp>
                      <wps:cNvSpPr txBox="1"/>
                      <wps:spPr>
                        <a:xfrm>
                          <a:off x="0" y="0"/>
                          <a:ext cx="794854" cy="29419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rPr>
                                <w:rFonts w:ascii="Times New Roman" w:hAnsi="Times New Roman" w:eastAsia="微软雅黑" w:cs="Times New Roman"/>
                                <w:kern w:val="0"/>
                                <w:szCs w:val="24"/>
                              </w:rPr>
                            </w:pPr>
                            <w:r>
                              <w:rPr>
                                <w:rFonts w:hint="eastAsia" w:ascii="Times New Roman" w:hAnsi="Times New Roman" w:eastAsia="微软雅黑" w:cs="Times New Roman"/>
                                <w:kern w:val="0"/>
                                <w:szCs w:val="24"/>
                              </w:rPr>
                              <w:t>高速公路</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159.4pt;margin-top:0.35pt;height:23.15pt;width:62.6pt;z-index:251659264;mso-width-relative:page;mso-height-relative:page;" fillcolor="#FFFFFF [3201]" filled="t" stroked="f" coordsize="21600,21600" o:gfxdata="UEsDBAoAAAAAAIdO4kAAAAAAAAAAAAAAAAAEAAAAZHJzL1BLAwQUAAAACACHTuJAzUAEptMAAAAH&#10;AQAADwAAAGRycy9kb3ducmV2LnhtbE2PzU7DMBCE70i8g7WVuFE7ENEqxOkBiSsSbenZjZc4qr2O&#10;bPf36VlOcNvRjGa+bVeX4MUJUx4jaajmCgRSH+1Ig4bt5v1xCSIXQ9b4SKjhihlW3f1daxobz/SJ&#10;p3UZBJdQbowGV8rUSJl7h8HkeZyQ2PuOKZjCMg3SJnPm8uDlk1IvMpiReMGZCd8c9of1MWjYDeG2&#10;+6qm5GzwNX3crpttHLV+mFXqFUTBS/kLwy8+o0PHTPt4JJuF1/BcLRm9aFiAYLuua35tz8dCgexa&#10;+Z+/+wFQSwMEFAAAAAgAh07iQFHbwOZVAgAAngQAAA4AAABkcnMvZTJvRG9jLnhtbK1UzW4TMRC+&#10;I/EOlu90k5C2SdRNFVoFIUW0UkGcHa+dtWR7jO1kNzwAvAEnLtx5rjwHY++mLYVDD+zBO3/7jeeb&#10;mb24bI0mO+GDAlvS4cmAEmE5VMpuSvrxw/LVhJIQma2YBitKuheBXs5fvrho3EyMoAZdCU8QxIZZ&#10;40pax+hmRRF4LQwLJ+CERacEb1hE1W+KyrMG0Y0uRoPBWdGAr5wHLkJA63XnpD2ifw4gSKm4uAa+&#10;NcLGDtULzSKWFGrlAp3n20opeLyRMohIdEmx0phPTILyOp3F/ILNNp65WvH+Cuw5V3hSk2HKYtJ7&#10;qGsWGdl69ReUUdxDABlPOJiiKyQzglUMB0+4uauZE7kWpDq4e9LD/4Pl73e3nqiqpGdTSiwz2PHD&#10;92+HH78OP78StCFBjQszjLtzGBnbN9Di2BztAY2p7lZ6k95YEUE/0ru/p1e0kXA0nk/Hk9MxJRxd&#10;o+l4OJ0klOLhY+dDfCvAkCSU1GP3MqlstwqxCz2GpFwBtKqWSuus+M36SnuyY9jpZX569D/CtCUN&#10;1vr6dJCRLaTvO2htE47IQ9PnS5V3FSYptuu2p2MN1R7Z8NANVHB8qfDOKxbiLfM4QUgA7li8wUNq&#10;wJTQS5TU4L/8y57isbHopaTBiSxp+LxlXlCi31ls+XQ4HqcRzsr49HyEin/sWT/22K25AqRiiNvs&#10;eBZTfNRHUXown3AVFykrupjlmLuk8ShexW5PcJW5WCxyEA6tY3Fl7xxP0IkwC4ttBKlygxJNHTfY&#10;2KTg2OYW9yuW9uKxnqMefivz31BLAwQKAAAAAACHTuJAAAAAAAAAAAAAAAAABgAAAF9yZWxzL1BL&#10;AwQUAAAACACHTuJAihRmPNEAAACUAQAACwAAAF9yZWxzLy5yZWxzpZDBasMwDIbvg72D0X1xmsMY&#10;o04vo9Br6R7A2IpjGltGMtn69vMOg2X0tqN+oe8T//7wmRa1IkukbGDX9aAwO/IxBwPvl+PTCyip&#10;Nnu7UEYDNxQ4jI8P+zMutrYjmWMR1ShZDMy1lletxc2YrHRUMLfNRJxsbSMHXay72oB66Ptnzb8Z&#10;MG6Y6uQN8MkPoC630sx/2Ck6JqGpdo6SpmmK7h5VB7Zlju7INuEbuUazHLAa8CwaB2pZ134EfV+/&#10;+6fe00c+47rVfoeM649Xb7ocvwBQSwMEFAAAAAgAh07iQH7m5SD3AAAA4QEAABMAAABbQ29udGVu&#10;dF9UeXBlc10ueG1slZFBTsMwEEX3SNzB8hYlTrtACCXpgrRLQKgcYGRPEotkbHlMaG+Pk7YbRJFY&#10;2jP/vye73BzGQUwY2Dqq5CovpEDSzljqKvm+32UPUnAEMjA4wkoekeWmvr0p90ePLFKauJJ9jP5R&#10;KdY9jsC580hp0rowQkzH0CkP+gM6VOuiuFfaUUSKWZw7ZF022MLnEMX2kK5PJgEHluLptDizKgne&#10;D1ZDTKZqIvODkp0JeUouO9xbz3dJQ6pfCfPkOuCce0lPE6xB8QohPsOYNJQJrIz7ooBT/nfJbDly&#10;5trWasybwE2KveF0sbrWjmvXOP3f8u2SunSr5YPqb1BLAQIUABQAAAAIAIdO4kB+5uUg9wAAAOEB&#10;AAATAAAAAAAAAAEAIAAAAMEEAABbQ29udGVudF9UeXBlc10ueG1sUEsBAhQACgAAAAAAh07iQAAA&#10;AAAAAAAAAAAAAAYAAAAAAAAAAAAQAAAAowMAAF9yZWxzL1BLAQIUABQAAAAIAIdO4kCKFGY80QAA&#10;AJQBAAALAAAAAAAAAAEAIAAAAMcDAABfcmVscy8ucmVsc1BLAQIUAAoAAAAAAIdO4kAAAAAAAAAA&#10;AAAAAAAEAAAAAAAAAAAAEAAAAAAAAABkcnMvUEsBAhQAFAAAAAgAh07iQM1ABKbTAAAABwEAAA8A&#10;AAAAAAAAAQAgAAAAIgAAAGRycy9kb3ducmV2LnhtbFBLAQIUABQAAAAIAIdO4kBR28DmVQIAAJ4E&#10;AAAOAAAAAAAAAAEAIAAAACIBAABkcnMvZTJvRG9jLnhtbFBLBQYAAAAABgAGAFkBAADpBQAAAAA=&#10;">
                <v:fill on="t" focussize="0,0"/>
                <v:stroke on="f" weight="0.5pt"/>
                <v:imagedata o:title=""/>
                <o:lock v:ext="edit" aspectratio="f"/>
                <v:textbox>
                  <w:txbxContent>
                    <w:p>
                      <w:pPr>
                        <w:adjustRightInd w:val="0"/>
                        <w:snapToGrid w:val="0"/>
                        <w:rPr>
                          <w:rFonts w:ascii="Times New Roman" w:hAnsi="Times New Roman" w:eastAsia="微软雅黑" w:cs="Times New Roman"/>
                          <w:kern w:val="0"/>
                          <w:szCs w:val="24"/>
                        </w:rPr>
                      </w:pPr>
                      <w:r>
                        <w:rPr>
                          <w:rFonts w:hint="eastAsia" w:ascii="Times New Roman" w:hAnsi="Times New Roman" w:eastAsia="微软雅黑" w:cs="Times New Roman"/>
                          <w:kern w:val="0"/>
                          <w:szCs w:val="24"/>
                        </w:rPr>
                        <w:t>高速公路</w:t>
                      </w:r>
                    </w:p>
                  </w:txbxContent>
                </v:textbox>
              </v:shape>
            </w:pict>
          </mc:Fallback>
        </mc:AlternateContent>
      </w:r>
      <w:r>
        <w:rPr>
          <w:rFonts w:ascii="Times New Roman" w:hAnsi="Times New Roman" w:eastAsia="微软雅黑" w:cs="Times New Roman"/>
          <w:color w:val="0070C0"/>
          <w:kern w:val="0"/>
          <w:sz w:val="16"/>
          <w:szCs w:val="36"/>
        </w:rPr>
        <mc:AlternateContent>
          <mc:Choice Requires="wps">
            <w:drawing>
              <wp:anchor distT="0" distB="0" distL="114300" distR="114300" simplePos="0" relativeHeight="251660288" behindDoc="0" locked="0" layoutInCell="1" allowOverlap="1">
                <wp:simplePos x="0" y="0"/>
                <wp:positionH relativeFrom="column">
                  <wp:posOffset>5092065</wp:posOffset>
                </wp:positionH>
                <wp:positionV relativeFrom="paragraph">
                  <wp:posOffset>-1905</wp:posOffset>
                </wp:positionV>
                <wp:extent cx="1021715" cy="294005"/>
                <wp:effectExtent l="0" t="0" r="7620" b="0"/>
                <wp:wrapNone/>
                <wp:docPr id="70" name="文本框 70"/>
                <wp:cNvGraphicFramePr/>
                <a:graphic xmlns:a="http://schemas.openxmlformats.org/drawingml/2006/main">
                  <a:graphicData uri="http://schemas.microsoft.com/office/word/2010/wordprocessingShape">
                    <wps:wsp>
                      <wps:cNvSpPr txBox="1"/>
                      <wps:spPr>
                        <a:xfrm>
                          <a:off x="0" y="0"/>
                          <a:ext cx="1021639" cy="294198"/>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pPr>
                              <w:adjustRightInd w:val="0"/>
                              <w:snapToGrid w:val="0"/>
                              <w:rPr>
                                <w:rFonts w:ascii="Times New Roman" w:hAnsi="Times New Roman" w:eastAsia="微软雅黑" w:cs="Times New Roman"/>
                                <w:kern w:val="0"/>
                                <w:szCs w:val="24"/>
                              </w:rPr>
                            </w:pPr>
                            <w:r>
                              <w:rPr>
                                <w:rFonts w:hint="eastAsia" w:ascii="Times New Roman" w:hAnsi="Times New Roman" w:eastAsia="微软雅黑" w:cs="Times New Roman"/>
                                <w:kern w:val="0"/>
                                <w:szCs w:val="24"/>
                              </w:rPr>
                              <w:t>普通国省道</w:t>
                            </w:r>
                          </w:p>
                        </w:txbxContent>
                      </wps:txbx>
                      <wps:bodyPr rot="0" spcFirstLastPara="0" vertOverflow="overflow" horzOverflow="overflow" vert="horz" wrap="square" lIns="91440" tIns="45720" rIns="91440" bIns="45720" numCol="1" spcCol="0" rtlCol="0" fromWordArt="0" anchor="t" anchorCtr="0" forceAA="0" compatLnSpc="1">
                        <a:noAutofit/>
                      </wps:bodyPr>
                    </wps:wsp>
                  </a:graphicData>
                </a:graphic>
              </wp:anchor>
            </w:drawing>
          </mc:Choice>
          <mc:Fallback>
            <w:pict>
              <v:shape id="_x0000_s1026" o:spid="_x0000_s1026" o:spt="202" type="#_x0000_t202" style="position:absolute;left:0pt;margin-left:400.95pt;margin-top:-0.15pt;height:23.15pt;width:80.45pt;z-index:251660288;mso-width-relative:page;mso-height-relative:page;" fillcolor="#FFFFFF [3201]" filled="t" stroked="f" coordsize="21600,21600" o:gfxdata="UEsDBAoAAAAAAIdO4kAAAAAAAAAAAAAAAAAEAAAAZHJzL1BLAwQUAAAACACHTuJAKBKtytQAAAAI&#10;AQAADwAAAGRycy9kb3ducmV2LnhtbE2PzW7CMBCE75V4B2uRegM7FEWQZsOhUq+VCpSziZckqr2O&#10;bPP79HVP7XE0o5lv6s3NWXGhEAfPCMVcgSBuvRm4Q9jv3mcrEDFpNtp6JoQ7Rdg0k6daV8Zf+ZMu&#10;29SJXMKx0gh9SmMlZWx7cjrO/UicvZMPTqcsQydN0Ndc7qxcKFVKpwfOC70e6a2n9nt7dgiHzj0O&#10;X8UYeuPskj8e993eD4jP00K9gkh0S39h+MXP6NBkpqM/s4nCIqxUsc5RhNkLiOyvy0W+ckRYlgpk&#10;U8v/B5ofUEsDBBQAAAAIAIdO4kDyVy8tVgIAAJ8EAAAOAAAAZHJzL2Uyb0RvYy54bWytVM1uGjEQ&#10;vlfqO1i+lwVCSEAsEU1EVQk1kdKqZ+P1spZsj2sbdukDtG+QUy+997l4jo69C0nTHnIoBzN//sbz&#10;zczOrhqtyE44L8HkdNDrUyIMh0KaTU4/fVy+uaTEB2YKpsCInO6Fp1fz169mtZ2KIVSgCuEIghg/&#10;rW1OqxDsNMs8r4RmvgdWGHSW4DQLqLpNVjhWI7pW2bDfH2c1uMI64MJ7tN60TtohupcAQllKLm6A&#10;b7UwoUV1QrGAJflKWk/n6bVlKXi4LUsvAlE5xUpDOjEJyut4ZvMZm24cs5Xk3RPYS57wrCbNpMGk&#10;J6gbFhjZOvkXlJbcgYcy9DjorC0kMYJVDPrPuLmvmBWpFqTa2xPp/v/B8g+7O0dkkdMLpMQwjR0/&#10;PHw//Ph1+PmNoA0Jqq2fYty9xcjQvIUGx+Zo92iMdTel0/EfKyLoR6z9iV7RBMLjpf5wMD6bUMLR&#10;N5yMBpPLCJM93rbOh3cCNIlCTh22L7HKdisf2tBjSEzmQcliKZVKitusr5UjO4atXqZfh/5HmDKk&#10;zun47LyfkA3E+y20MhFHpKnp8sXS2xKjFJp10/GxhmKPdDhoJ8pbvpT45hXz4Y45HCFkAJcs3OJR&#10;KsCU0EmUVOC+/sse47Gz6KWkxpHMqf+yZU5Qot4b7PlkMBohbEjK6PxiiIp76lk/9ZitvgakYoDr&#10;bHkSY3xQR7F0oD/jLi5iVnQxwzF3TsNRvA7touAuc7FYpCCcWsvCytxbHqEjYQYW2wClTA2KNLXc&#10;YGOjgnObWtztWFyMp3qKevyuzH8D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UAAAACACHTuJAfublIPcAAADhAQAAEwAAAFtDb250&#10;ZW50X1R5cGVzXS54bWyVkUFOwzAQRfdI3MHyFiVOu0AIJemCtEtAqBxgZE8Si2RseUxob4+TthtE&#10;kVjaM/+/J7vcHMZBTBjYOqrkKi+kQNLOWOoq+b7fZQ9ScAQyMDjCSh6R5aa+vSn3R48sUpq4kn2M&#10;/lEp1j2OwLnzSGnSujBCTMfQKQ/6AzpU66K4V9pRRIpZnDtkXTbYwucQxfaQrk8mAQeW4um0OLMq&#10;Cd4PVkNMpmoi84OSnQl5Si473FvPd0lDql8J8+Q64Jx7SU8TrEHxCiE+w5g0lAmsjPuigFP+d8ls&#10;OXLm2tZqzJvATYq94XSxutaOa9c4/d/y7ZK6dKvlg+pvUEsBAhQAFAAAAAgAh07iQH7m5SD3AAAA&#10;4QEAABMAAAAAAAAAAQAgAAAAwwQAAFtDb250ZW50X1R5cGVzXS54bWxQSwECFAAKAAAAAACHTuJA&#10;AAAAAAAAAAAAAAAABgAAAAAAAAAAABAAAAClAwAAX3JlbHMvUEsBAhQAFAAAAAgAh07iQIoUZjzR&#10;AAAAlAEAAAsAAAAAAAAAAQAgAAAAyQMAAF9yZWxzLy5yZWxzUEsBAhQACgAAAAAAh07iQAAAAAAA&#10;AAAAAAAAAAQAAAAAAAAAAAAQAAAAAAAAAGRycy9QSwECFAAUAAAACACHTuJAKBKtytQAAAAIAQAA&#10;DwAAAAAAAAABACAAAAAiAAAAZHJzL2Rvd25yZXYueG1sUEsBAhQAFAAAAAgAh07iQPJXLy1WAgAA&#10;nwQAAA4AAAAAAAAAAQAgAAAAIwEAAGRycy9lMm9Eb2MueG1sUEsFBgAAAAAGAAYAWQEAAOsFAAAA&#10;AA==&#10;">
                <v:fill on="t" focussize="0,0"/>
                <v:stroke on="f" weight="0.5pt"/>
                <v:imagedata o:title=""/>
                <o:lock v:ext="edit" aspectratio="f"/>
                <v:textbox>
                  <w:txbxContent>
                    <w:p>
                      <w:pPr>
                        <w:adjustRightInd w:val="0"/>
                        <w:snapToGrid w:val="0"/>
                        <w:rPr>
                          <w:rFonts w:ascii="Times New Roman" w:hAnsi="Times New Roman" w:eastAsia="微软雅黑" w:cs="Times New Roman"/>
                          <w:kern w:val="0"/>
                          <w:szCs w:val="24"/>
                        </w:rPr>
                      </w:pPr>
                      <w:r>
                        <w:rPr>
                          <w:rFonts w:hint="eastAsia" w:ascii="Times New Roman" w:hAnsi="Times New Roman" w:eastAsia="微软雅黑" w:cs="Times New Roman"/>
                          <w:kern w:val="0"/>
                          <w:szCs w:val="24"/>
                        </w:rPr>
                        <w:t>普通国省道</w:t>
                      </w:r>
                    </w:p>
                  </w:txbxContent>
                </v:textbox>
              </v:shape>
            </w:pict>
          </mc:Fallback>
        </mc:AlternateContent>
      </w:r>
      <w:r>
        <w:rPr>
          <w:rFonts w:ascii="Times New Roman" w:hAnsi="Times New Roman" w:eastAsia="微软雅黑" w:cs="Times New Roman"/>
          <w:color w:val="0070C0"/>
          <w:kern w:val="0"/>
          <w:sz w:val="16"/>
          <w:szCs w:val="36"/>
        </w:rPr>
        <w:drawing>
          <wp:anchor distT="0" distB="0" distL="114300" distR="114300" simplePos="0" relativeHeight="251661312" behindDoc="0" locked="0" layoutInCell="1" allowOverlap="1">
            <wp:simplePos x="0" y="0"/>
            <wp:positionH relativeFrom="column">
              <wp:posOffset>29845</wp:posOffset>
            </wp:positionH>
            <wp:positionV relativeFrom="paragraph">
              <wp:posOffset>2207260</wp:posOffset>
            </wp:positionV>
            <wp:extent cx="982980" cy="276860"/>
            <wp:effectExtent l="0" t="0" r="7620" b="8890"/>
            <wp:wrapNone/>
            <wp:docPr id="71" name="图片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1" name="图片 71"/>
                    <pic:cNvPicPr>
                      <a:picLocks noChangeAspect="1"/>
                    </pic:cNvPicPr>
                  </pic:nvPicPr>
                  <pic:blipFill>
                    <a:blip r:embed="rId36" cstate="print">
                      <a:extLst>
                        <a:ext uri="{28A0092B-C50C-407E-A947-70E740481C1C}">
                          <a14:useLocalDpi xmlns:a14="http://schemas.microsoft.com/office/drawing/2010/main" val="0"/>
                        </a:ext>
                      </a:extLst>
                    </a:blip>
                    <a:stretch>
                      <a:fillRect/>
                    </a:stretch>
                  </pic:blipFill>
                  <pic:spPr>
                    <a:xfrm>
                      <a:off x="0" y="0"/>
                      <a:ext cx="999933" cy="281733"/>
                    </a:xfrm>
                    <a:prstGeom prst="rect">
                      <a:avLst/>
                    </a:prstGeom>
                  </pic:spPr>
                </pic:pic>
              </a:graphicData>
            </a:graphic>
          </wp:anchor>
        </w:drawing>
      </w:r>
      <w:r>
        <w:rPr>
          <w:rFonts w:ascii="Times New Roman" w:hAnsi="Times New Roman" w:eastAsia="微软雅黑" w:cs="Times New Roman"/>
          <w:color w:val="0070C0"/>
          <w:kern w:val="0"/>
          <w:sz w:val="16"/>
          <w:szCs w:val="36"/>
        </w:rPr>
        <w:drawing>
          <wp:inline distT="0" distB="0" distL="0" distR="0">
            <wp:extent cx="3028950" cy="2922905"/>
            <wp:effectExtent l="0" t="0" r="0" b="0"/>
            <wp:docPr id="72" name="图片 72" descr="F:\项目\2019\ZX1908-2019交调路网（77.3）\02-路网研判分析\01-2019年清明\05-项目作图\01-原始图\高速公路地市分布.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2" name="图片 72" descr="F:\项目\2019\ZX1908-2019交调路网（77.3）\02-路网研判分析\01-2019年清明\05-项目作图\01-原始图\高速公路地市分布.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a:xfrm>
                      <a:off x="0" y="0"/>
                      <a:ext cx="3031255" cy="2925103"/>
                    </a:xfrm>
                    <a:prstGeom prst="rect">
                      <a:avLst/>
                    </a:prstGeom>
                    <a:noFill/>
                    <a:ln>
                      <a:noFill/>
                    </a:ln>
                  </pic:spPr>
                </pic:pic>
              </a:graphicData>
            </a:graphic>
          </wp:inline>
        </w:drawing>
      </w:r>
      <w:r>
        <w:rPr>
          <w:rFonts w:ascii="Times New Roman" w:hAnsi="Times New Roman" w:eastAsia="微软雅黑" w:cs="Times New Roman"/>
          <w:color w:val="0070C0"/>
          <w:kern w:val="0"/>
          <w:sz w:val="16"/>
          <w:szCs w:val="36"/>
        </w:rPr>
        <w:drawing>
          <wp:inline distT="0" distB="0" distL="0" distR="0">
            <wp:extent cx="3108960" cy="2926080"/>
            <wp:effectExtent l="0" t="0" r="0" b="7620"/>
            <wp:docPr id="74" name="图片 74" descr="普通干线公路地市分布"/>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4" name="图片 74" descr="普通干线公路地市分布"/>
                    <pic:cNvPicPr>
                      <a:picLocks noChangeAspect="1" noChangeArrowheads="1"/>
                    </pic:cNvPicPr>
                  </pic:nvPicPr>
                  <pic:blipFill>
                    <a:blip r:embed="rId38">
                      <a:extLst>
                        <a:ext uri="{28A0092B-C50C-407E-A947-70E740481C1C}">
                          <a14:useLocalDpi xmlns:a14="http://schemas.microsoft.com/office/drawing/2010/main" val="0"/>
                        </a:ext>
                      </a:extLst>
                    </a:blip>
                    <a:srcRect l="22888" r="26215"/>
                    <a:stretch>
                      <a:fillRect/>
                    </a:stretch>
                  </pic:blipFill>
                  <pic:spPr>
                    <a:xfrm>
                      <a:off x="0" y="0"/>
                      <a:ext cx="3108960" cy="2926080"/>
                    </a:xfrm>
                    <a:prstGeom prst="rect">
                      <a:avLst/>
                    </a:prstGeom>
                    <a:noFill/>
                    <a:ln>
                      <a:noFill/>
                    </a:ln>
                  </pic:spPr>
                </pic:pic>
              </a:graphicData>
            </a:graphic>
          </wp:inline>
        </w:drawing>
      </w:r>
    </w:p>
    <w:p>
      <w:pPr>
        <w:widowControl/>
        <w:shd w:val="clear" w:color="auto" w:fill="FFFFFF"/>
        <w:adjustRightInd w:val="0"/>
        <w:snapToGrid w:val="0"/>
        <w:jc w:val="center"/>
        <w:rPr>
          <w:rFonts w:ascii="Times New Roman" w:hAnsi="Times New Roman" w:eastAsia="黑体" w:cs="Times New Roman"/>
          <w:sz w:val="24"/>
          <w:szCs w:val="24"/>
        </w:rPr>
      </w:pPr>
      <w:r>
        <w:rPr>
          <w:rFonts w:ascii="Times New Roman" w:hAnsi="Times New Roman" w:eastAsia="黑体" w:cs="Times New Roman"/>
          <w:sz w:val="24"/>
          <w:szCs w:val="24"/>
        </w:rPr>
        <w:t>图12</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期间全省干线公路地市流量</w:t>
      </w:r>
      <w:r>
        <w:rPr>
          <w:rFonts w:hint="eastAsia" w:ascii="Times New Roman" w:hAnsi="Times New Roman" w:eastAsia="黑体" w:cs="Times New Roman"/>
          <w:sz w:val="24"/>
          <w:szCs w:val="24"/>
        </w:rPr>
        <w:t>预测</w:t>
      </w:r>
      <w:r>
        <w:rPr>
          <w:rFonts w:ascii="Times New Roman" w:hAnsi="Times New Roman" w:eastAsia="黑体" w:cs="Times New Roman"/>
          <w:sz w:val="24"/>
          <w:szCs w:val="24"/>
        </w:rPr>
        <w:t>分布图</w:t>
      </w: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tabs>
          <w:tab w:val="left" w:pos="284"/>
        </w:tabs>
        <w:adjustRightInd w:val="0"/>
        <w:snapToGrid w:val="0"/>
        <w:spacing w:line="360" w:lineRule="auto"/>
        <w:ind w:left="-63" w:leftChars="-30"/>
        <w:jc w:val="center"/>
        <w:rPr>
          <w:rFonts w:ascii="Times New Roman" w:hAnsi="Times New Roman" w:eastAsia="微软雅黑" w:cs="Times New Roman"/>
        </w:rPr>
      </w:pPr>
      <w:r>
        <w:drawing>
          <wp:inline distT="0" distB="0" distL="0" distR="0">
            <wp:extent cx="6306820" cy="802640"/>
            <wp:effectExtent l="0" t="0" r="0" b="0"/>
            <wp:docPr id="15" name="图片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图片 15"/>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a:xfrm>
                      <a:off x="0" y="0"/>
                      <a:ext cx="6307200" cy="803024"/>
                    </a:xfrm>
                    <a:prstGeom prst="rect">
                      <a:avLst/>
                    </a:prstGeom>
                    <a:noFill/>
                    <a:ln>
                      <a:noFill/>
                    </a:ln>
                  </pic:spPr>
                </pic:pic>
              </a:graphicData>
            </a:graphic>
          </wp:inline>
        </w:drawing>
      </w:r>
    </w:p>
    <w:p>
      <w:pPr>
        <w:widowControl/>
        <w:shd w:val="clear" w:color="auto" w:fill="FFFFFF"/>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，在</w:t>
      </w:r>
      <w:r>
        <w:rPr>
          <w:rFonts w:ascii="Times New Roman" w:hAnsi="Times New Roman" w:eastAsia="微软雅黑" w:cs="Times New Roman"/>
          <w:sz w:val="28"/>
          <w:szCs w:val="28"/>
        </w:rPr>
        <w:t>部分日常流量较大的路段</w:t>
      </w:r>
      <w:r>
        <w:rPr>
          <w:rFonts w:hint="eastAsia" w:ascii="Times New Roman" w:hAnsi="Times New Roman" w:eastAsia="微软雅黑" w:cs="Times New Roman"/>
          <w:sz w:val="28"/>
          <w:szCs w:val="28"/>
        </w:rPr>
        <w:t>，城市出入口路段，</w:t>
      </w:r>
      <w:r>
        <w:rPr>
          <w:rFonts w:ascii="Times New Roman" w:hAnsi="Times New Roman" w:eastAsia="微软雅黑" w:cs="Times New Roman"/>
          <w:sz w:val="28"/>
          <w:szCs w:val="28"/>
        </w:rPr>
        <w:t>景区附近路段</w:t>
      </w:r>
      <w:r>
        <w:rPr>
          <w:rFonts w:hint="eastAsia" w:ascii="Times New Roman" w:hAnsi="Times New Roman" w:eastAsia="微软雅黑" w:cs="Times New Roman"/>
          <w:sz w:val="28"/>
          <w:szCs w:val="28"/>
        </w:rPr>
        <w:t>在高峰时段</w:t>
      </w:r>
      <w:r>
        <w:rPr>
          <w:rFonts w:ascii="Times New Roman" w:hAnsi="Times New Roman" w:eastAsia="微软雅黑" w:cs="Times New Roman"/>
          <w:sz w:val="28"/>
          <w:szCs w:val="28"/>
        </w:rPr>
        <w:t>可能会出现车多缓行</w:t>
      </w:r>
      <w:r>
        <w:rPr>
          <w:rFonts w:hint="eastAsia" w:ascii="Times New Roman" w:hAnsi="Times New Roman" w:eastAsia="微软雅黑" w:cs="Times New Roman"/>
          <w:sz w:val="28"/>
          <w:szCs w:val="28"/>
        </w:rPr>
        <w:t>和</w:t>
      </w:r>
      <w:r>
        <w:rPr>
          <w:rFonts w:ascii="Times New Roman" w:hAnsi="Times New Roman" w:eastAsia="微软雅黑" w:cs="Times New Roman"/>
          <w:sz w:val="28"/>
          <w:szCs w:val="28"/>
        </w:rPr>
        <w:t>拥堵的情况</w:t>
      </w:r>
      <w:r>
        <w:rPr>
          <w:rFonts w:hint="eastAsia" w:ascii="Times New Roman" w:hAnsi="Times New Roman" w:eastAsia="微软雅黑" w:cs="Times New Roman"/>
          <w:sz w:val="28"/>
          <w:szCs w:val="28"/>
        </w:rPr>
        <w:t>。</w:t>
      </w: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1、易拥堵过江通道</w:t>
      </w:r>
    </w:p>
    <w:p>
      <w:pPr>
        <w:widowControl/>
        <w:shd w:val="clear" w:color="auto" w:fill="FFFFFF"/>
        <w:adjustRightInd w:val="0"/>
        <w:snapToGrid w:val="0"/>
        <w:spacing w:after="156" w:afterLines="50" w:line="660" w:lineRule="exact"/>
        <w:ind w:firstLine="560" w:firstLineChars="200"/>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预计</w:t>
      </w:r>
      <w:r>
        <w:rPr>
          <w:rFonts w:ascii="Times New Roman" w:hAnsi="Times New Roman" w:eastAsia="微软雅黑" w:cs="Times New Roman"/>
          <w:b/>
          <w:color w:val="C55A11" w:themeColor="accent2" w:themeShade="BF"/>
          <w:sz w:val="32"/>
          <w:szCs w:val="28"/>
        </w:rPr>
        <w:t>八卦洲大桥</w:t>
      </w:r>
      <w:r>
        <w:rPr>
          <w:rFonts w:hint="eastAsia"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江阴大桥</w:t>
      </w:r>
      <w:r>
        <w:rPr>
          <w:rFonts w:hint="eastAsia"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苏通大桥</w:t>
      </w:r>
      <w:r>
        <w:rPr>
          <w:rFonts w:ascii="Times New Roman" w:hAnsi="Times New Roman" w:eastAsia="微软雅黑" w:cs="Times New Roman"/>
          <w:sz w:val="28"/>
          <w:szCs w:val="28"/>
        </w:rPr>
        <w:t>流量依然较大，</w:t>
      </w:r>
      <w:r>
        <w:rPr>
          <w:rFonts w:hint="eastAsia" w:ascii="Times New Roman" w:hAnsi="Times New Roman" w:eastAsia="微软雅黑" w:cs="Times New Roman"/>
          <w:sz w:val="28"/>
          <w:szCs w:val="28"/>
        </w:rPr>
        <w:t>其</w:t>
      </w:r>
      <w:r>
        <w:rPr>
          <w:rFonts w:ascii="Times New Roman" w:hAnsi="Times New Roman" w:eastAsia="微软雅黑" w:cs="Times New Roman"/>
          <w:sz w:val="28"/>
          <w:szCs w:val="28"/>
        </w:rPr>
        <w:t>平均流量超</w:t>
      </w:r>
      <w:r>
        <w:rPr>
          <w:rFonts w:hint="eastAsia" w:ascii="Times New Roman" w:hAnsi="Times New Roman" w:eastAsia="微软雅黑" w:cs="Times New Roman"/>
          <w:b/>
          <w:color w:val="C55A11" w:themeColor="accent2" w:themeShade="BF"/>
          <w:sz w:val="32"/>
          <w:szCs w:val="28"/>
        </w:rPr>
        <w:t>1</w:t>
      </w:r>
      <w:r>
        <w:rPr>
          <w:rFonts w:ascii="Times New Roman" w:hAnsi="Times New Roman" w:eastAsia="微软雅黑" w:cs="Times New Roman"/>
          <w:b/>
          <w:color w:val="C55A11" w:themeColor="accent2" w:themeShade="BF"/>
          <w:sz w:val="32"/>
          <w:szCs w:val="28"/>
        </w:rPr>
        <w:t>0</w:t>
      </w:r>
      <w:r>
        <w:rPr>
          <w:rFonts w:hint="eastAsia" w:ascii="Times New Roman" w:hAnsi="Times New Roman" w:eastAsia="微软雅黑" w:cs="Times New Roman"/>
          <w:b/>
          <w:color w:val="C55A11" w:themeColor="accent2" w:themeShade="BF"/>
          <w:sz w:val="32"/>
          <w:szCs w:val="28"/>
        </w:rPr>
        <w:t>万</w:t>
      </w:r>
      <w:r>
        <w:rPr>
          <w:rFonts w:ascii="Times New Roman" w:hAnsi="Times New Roman" w:eastAsia="微软雅黑" w:cs="Times New Roman"/>
          <w:sz w:val="28"/>
          <w:szCs w:val="28"/>
        </w:rPr>
        <w:t>辆，比平日增加</w:t>
      </w:r>
      <w:r>
        <w:rPr>
          <w:rFonts w:hint="eastAsia" w:ascii="Times New Roman" w:hAnsi="Times New Roman" w:eastAsia="微软雅黑" w:cs="Times New Roman"/>
          <w:sz w:val="28"/>
          <w:szCs w:val="28"/>
        </w:rPr>
        <w:t>约</w:t>
      </w:r>
      <w:r>
        <w:rPr>
          <w:rFonts w:ascii="Times New Roman" w:hAnsi="Times New Roman" w:eastAsia="微软雅黑" w:cs="Times New Roman"/>
          <w:b/>
          <w:color w:val="C55A11" w:themeColor="accent2" w:themeShade="BF"/>
          <w:sz w:val="32"/>
          <w:szCs w:val="28"/>
        </w:rPr>
        <w:t>12%</w:t>
      </w:r>
      <w:r>
        <w:rPr>
          <w:rFonts w:hint="eastAsia" w:ascii="Times New Roman" w:hAnsi="Times New Roman" w:eastAsia="微软雅黑" w:cs="Times New Roman"/>
          <w:sz w:val="28"/>
          <w:szCs w:val="28"/>
        </w:rPr>
        <w:t>左右</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上坝夹江大桥</w:t>
      </w:r>
      <w:r>
        <w:rPr>
          <w:rFonts w:ascii="Times New Roman" w:hAnsi="Times New Roman" w:eastAsia="微软雅黑" w:cs="Times New Roman"/>
          <w:sz w:val="28"/>
          <w:szCs w:val="28"/>
        </w:rPr>
        <w:t>和江心洲大桥通车后，长江南京段</w:t>
      </w:r>
      <w:r>
        <w:rPr>
          <w:rFonts w:hint="eastAsia" w:ascii="Times New Roman" w:hAnsi="Times New Roman" w:eastAsia="微软雅黑" w:cs="Times New Roman"/>
          <w:sz w:val="28"/>
          <w:szCs w:val="28"/>
        </w:rPr>
        <w:t>的</w:t>
      </w:r>
      <w:r>
        <w:rPr>
          <w:rFonts w:ascii="Times New Roman" w:hAnsi="Times New Roman" w:eastAsia="微软雅黑" w:cs="Times New Roman"/>
          <w:b/>
          <w:color w:val="C55A11" w:themeColor="accent2" w:themeShade="BF"/>
          <w:sz w:val="32"/>
          <w:szCs w:val="28"/>
        </w:rPr>
        <w:t>应天大街隧道</w:t>
      </w:r>
      <w:r>
        <w:rPr>
          <w:rFonts w:ascii="Times New Roman" w:hAnsi="Times New Roman" w:eastAsia="微软雅黑" w:cs="Times New Roman"/>
          <w:sz w:val="28"/>
          <w:szCs w:val="28"/>
        </w:rPr>
        <w:t>和</w:t>
      </w:r>
      <w:r>
        <w:rPr>
          <w:rFonts w:hint="eastAsia" w:ascii="Times New Roman" w:hAnsi="Times New Roman" w:eastAsia="微软雅黑" w:cs="Times New Roman"/>
          <w:b/>
          <w:color w:val="C55A11" w:themeColor="accent2" w:themeShade="BF"/>
          <w:sz w:val="32"/>
          <w:szCs w:val="28"/>
        </w:rPr>
        <w:t>南京大桥</w:t>
      </w:r>
      <w:r>
        <w:rPr>
          <w:rFonts w:ascii="Times New Roman" w:hAnsi="Times New Roman" w:eastAsia="微软雅黑" w:cs="Times New Roman"/>
          <w:sz w:val="28"/>
          <w:szCs w:val="28"/>
        </w:rPr>
        <w:t>、</w:t>
      </w:r>
      <w:r>
        <w:rPr>
          <w:rFonts w:ascii="Times New Roman" w:hAnsi="Times New Roman" w:eastAsia="微软雅黑" w:cs="Times New Roman"/>
          <w:b/>
          <w:color w:val="C55A11" w:themeColor="accent2" w:themeShade="BF"/>
          <w:sz w:val="32"/>
          <w:szCs w:val="28"/>
        </w:rPr>
        <w:t>八卦洲大桥</w:t>
      </w:r>
      <w:r>
        <w:rPr>
          <w:rFonts w:hint="eastAsia" w:ascii="Times New Roman" w:hAnsi="Times New Roman" w:eastAsia="微软雅黑" w:cs="Times New Roman"/>
          <w:sz w:val="28"/>
          <w:szCs w:val="28"/>
        </w:rPr>
        <w:t>高峰时段</w:t>
      </w:r>
      <w:r>
        <w:rPr>
          <w:rFonts w:ascii="Times New Roman" w:hAnsi="Times New Roman" w:eastAsia="微软雅黑" w:cs="Times New Roman"/>
          <w:sz w:val="28"/>
          <w:szCs w:val="28"/>
        </w:rPr>
        <w:t>的拥堵压力进一步减少。</w:t>
      </w:r>
      <w:r>
        <w:rPr>
          <w:rFonts w:hint="eastAsia" w:ascii="Times New Roman" w:hAnsi="Times New Roman" w:eastAsia="微软雅黑" w:cs="Times New Roman"/>
          <w:sz w:val="28"/>
          <w:szCs w:val="28"/>
        </w:rPr>
        <w:t>此外，节日前期我省过江通道南往北方向流量较大，</w:t>
      </w:r>
      <w:r>
        <w:rPr>
          <w:rFonts w:ascii="Times New Roman" w:hAnsi="Times New Roman" w:eastAsia="微软雅黑" w:cs="Times New Roman"/>
          <w:sz w:val="28"/>
          <w:szCs w:val="28"/>
        </w:rPr>
        <w:t>而</w:t>
      </w:r>
      <w:r>
        <w:rPr>
          <w:rFonts w:hint="eastAsia" w:ascii="Times New Roman" w:hAnsi="Times New Roman" w:eastAsia="微软雅黑" w:cs="Times New Roman"/>
          <w:sz w:val="28"/>
          <w:szCs w:val="28"/>
        </w:rPr>
        <w:t>节日后期</w:t>
      </w:r>
      <w:r>
        <w:rPr>
          <w:rFonts w:ascii="Times New Roman" w:hAnsi="Times New Roman" w:eastAsia="微软雅黑" w:cs="Times New Roman"/>
          <w:sz w:val="28"/>
          <w:szCs w:val="28"/>
        </w:rPr>
        <w:t>北往南方向流量逐渐增多，潮汐现象较为明显。</w:t>
      </w:r>
    </w:p>
    <w:p>
      <w:pPr>
        <w:adjustRightInd w:val="0"/>
        <w:snapToGrid w:val="0"/>
        <w:ind w:left="-84" w:leftChars="-40"/>
        <w:jc w:val="center"/>
        <w:rPr>
          <w:rFonts w:ascii="Times New Roman" w:hAnsi="Times New Roman" w:eastAsia="微软雅黑" w:cs="Times New Roman"/>
          <w:sz w:val="28"/>
          <w:szCs w:val="28"/>
          <w:highlight w:val="yellow"/>
        </w:rPr>
      </w:pPr>
      <w:r>
        <w:rPr>
          <w:rFonts w:ascii="Times New Roman" w:hAnsi="Times New Roman" w:eastAsia="微软雅黑" w:cs="Times New Roman"/>
          <w:sz w:val="28"/>
          <w:szCs w:val="28"/>
        </w:rPr>
        <w:drawing>
          <wp:inline distT="0" distB="0" distL="0" distR="0">
            <wp:extent cx="6306820" cy="2910205"/>
            <wp:effectExtent l="19050" t="19050" r="17780" b="23495"/>
            <wp:docPr id="16" name="图片 16" descr="E:\2020年项目\ZX2024-2020交调路网\02-假期研判\05-2021年春运\2021年春节\03-项目作图\210121-过江通道流量分布-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图片 16" descr="E:\2020年项目\ZX2024-2020交调路网\02-假期研判\05-2021年春运\2021年春节\03-项目作图\210121-过江通道流量分布-01.jp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a:xfrm>
                      <a:off x="0" y="0"/>
                      <a:ext cx="6307200" cy="2910554"/>
                    </a:xfrm>
                    <a:prstGeom prst="rect">
                      <a:avLst/>
                    </a:prstGeom>
                    <a:noFill/>
                    <a:ln>
                      <a:solidFill>
                        <a:schemeClr val="accent4">
                          <a:lumMod val="40000"/>
                          <a:lumOff val="60000"/>
                        </a:schemeClr>
                      </a:solidFill>
                    </a:ln>
                  </pic:spPr>
                </pic:pic>
              </a:graphicData>
            </a:graphic>
          </wp:inline>
        </w:drawing>
      </w:r>
    </w:p>
    <w:p>
      <w:pPr>
        <w:widowControl/>
        <w:shd w:val="clear" w:color="auto" w:fill="FFFFFF"/>
        <w:adjustRightInd w:val="0"/>
        <w:snapToGrid w:val="0"/>
        <w:jc w:val="center"/>
        <w:rPr>
          <w:rFonts w:ascii="Times New Roman" w:hAnsi="Times New Roman" w:eastAsia="黑体" w:cs="Times New Roman"/>
          <w:sz w:val="24"/>
          <w:szCs w:val="24"/>
        </w:rPr>
      </w:pPr>
      <w:r>
        <w:rPr>
          <w:rFonts w:ascii="Times New Roman" w:hAnsi="Times New Roman" w:eastAsia="黑体" w:cs="Times New Roman"/>
          <w:sz w:val="24"/>
          <w:szCs w:val="24"/>
        </w:rPr>
        <w:t>图13</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期间高速公路易拥堵过江通道分布预判情况</w:t>
      </w:r>
    </w:p>
    <w:p>
      <w:pPr>
        <w:widowControl/>
        <w:shd w:val="clear" w:color="auto" w:fill="FFFFFF"/>
        <w:adjustRightInd w:val="0"/>
        <w:snapToGrid w:val="0"/>
        <w:jc w:val="center"/>
        <w:rPr>
          <w:rFonts w:ascii="Times New Roman" w:hAnsi="Times New Roman" w:eastAsia="微软雅黑" w:cs="Times New Roman"/>
          <w:color w:val="0070C0"/>
          <w:kern w:val="0"/>
          <w:sz w:val="18"/>
          <w:szCs w:val="36"/>
        </w:rPr>
      </w:pPr>
    </w:p>
    <w:p>
      <w:pPr>
        <w:widowControl/>
        <w:shd w:val="clear" w:color="auto" w:fill="FFFFFF"/>
        <w:adjustRightInd w:val="0"/>
        <w:snapToGrid w:val="0"/>
        <w:spacing w:line="560" w:lineRule="exact"/>
        <w:rPr>
          <w:rFonts w:ascii="Times New Roman" w:hAnsi="Times New Roman" w:eastAsia="微软雅黑" w:cs="Times New Roman"/>
          <w:sz w:val="28"/>
          <w:szCs w:val="28"/>
        </w:rPr>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2、</w:t>
      </w:r>
      <w:r>
        <w:rPr>
          <w:rFonts w:hint="eastAsia" w:ascii="Times New Roman" w:hAnsi="Times New Roman" w:eastAsia="黑体" w:cs="Times New Roman"/>
          <w:b/>
          <w:color w:val="7F6000" w:themeColor="accent4" w:themeShade="80"/>
          <w:kern w:val="0"/>
          <w:sz w:val="36"/>
          <w:szCs w:val="36"/>
        </w:rPr>
        <w:t>大流量</w:t>
      </w:r>
      <w:r>
        <w:rPr>
          <w:rFonts w:ascii="Times New Roman" w:hAnsi="Times New Roman" w:eastAsia="黑体" w:cs="Times New Roman"/>
          <w:b/>
          <w:color w:val="7F6000" w:themeColor="accent4" w:themeShade="80"/>
          <w:kern w:val="0"/>
          <w:sz w:val="36"/>
          <w:szCs w:val="36"/>
        </w:rPr>
        <w:t>易拥堵路段</w:t>
      </w:r>
    </w:p>
    <w:p>
      <w:pPr>
        <w:widowControl/>
        <w:shd w:val="clear" w:color="auto" w:fill="FFFFFF"/>
        <w:spacing w:after="156" w:afterLines="50" w:line="600" w:lineRule="exact"/>
        <w:ind w:firstLine="565" w:firstLineChars="202"/>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预计</w:t>
      </w:r>
      <w:r>
        <w:rPr>
          <w:rFonts w:hint="eastAsia" w:ascii="Times New Roman" w:hAnsi="Times New Roman" w:eastAsia="微软雅黑" w:cs="Times New Roman"/>
          <w:sz w:val="28"/>
          <w:szCs w:val="28"/>
        </w:rPr>
        <w:t>全省部分高速公路和普通国省道大流量路段在高峰时段可能会出现拥堵。</w:t>
      </w:r>
    </w:p>
    <w:p>
      <w:pPr>
        <w:adjustRightInd w:val="0"/>
        <w:snapToGrid w:val="0"/>
        <w:ind w:left="-105" w:leftChars="-50"/>
        <w:jc w:val="center"/>
        <w:rPr>
          <w:rFonts w:ascii="Times New Roman" w:hAnsi="Times New Roman" w:eastAsia="黑体" w:cs="Times New Roman"/>
          <w:sz w:val="24"/>
          <w:szCs w:val="24"/>
        </w:rPr>
      </w:pPr>
      <w:r>
        <w:rPr>
          <w:rFonts w:ascii="Times New Roman" w:hAnsi="Times New Roman" w:eastAsia="黑体" w:cs="Times New Roman"/>
          <w:sz w:val="24"/>
          <w:szCs w:val="24"/>
        </w:rPr>
        <w:drawing>
          <wp:inline distT="0" distB="0" distL="0" distR="0">
            <wp:extent cx="6306820" cy="5837555"/>
            <wp:effectExtent l="19050" t="19050" r="17780" b="10795"/>
            <wp:docPr id="9" name="图片 9" descr="E:\2020年项目\ZX2024-2020交调路网\02-假期研判\05-2021年春运\2021年春节\03-项目作图\210202-拥堵路段-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图片 9" descr="E:\2020年项目\ZX2024-2020交调路网\02-假期研判\05-2021年春运\2021年春节\03-项目作图\210202-拥堵路段-01.jp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a:xfrm>
                      <a:off x="0" y="0"/>
                      <a:ext cx="6307200" cy="5838005"/>
                    </a:xfrm>
                    <a:prstGeom prst="rect">
                      <a:avLst/>
                    </a:prstGeom>
                    <a:noFill/>
                    <a:ln>
                      <a:solidFill>
                        <a:schemeClr val="accent4">
                          <a:lumMod val="60000"/>
                          <a:lumOff val="40000"/>
                        </a:schemeClr>
                      </a:solidFill>
                    </a:ln>
                  </pic:spPr>
                </pic:pic>
              </a:graphicData>
            </a:graphic>
          </wp:inline>
        </w:drawing>
      </w:r>
      <w:r>
        <w:rPr>
          <w:rFonts w:ascii="Times New Roman" w:hAnsi="Times New Roman" w:eastAsia="黑体" w:cs="Times New Roman"/>
          <w:sz w:val="24"/>
          <w:szCs w:val="24"/>
        </w:rPr>
        <w:t>图14</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期间干线公路</w:t>
      </w:r>
      <w:r>
        <w:rPr>
          <w:rFonts w:hint="eastAsia" w:ascii="Times New Roman" w:hAnsi="Times New Roman" w:eastAsia="黑体" w:cs="Times New Roman"/>
          <w:sz w:val="24"/>
          <w:szCs w:val="24"/>
        </w:rPr>
        <w:t>大流量</w:t>
      </w:r>
      <w:r>
        <w:rPr>
          <w:rFonts w:ascii="Times New Roman" w:hAnsi="Times New Roman" w:eastAsia="黑体" w:cs="Times New Roman"/>
          <w:sz w:val="24"/>
          <w:szCs w:val="24"/>
        </w:rPr>
        <w:t>易拥堵路段分布预判情况</w:t>
      </w:r>
    </w:p>
    <w:p>
      <w:pPr>
        <w:adjustRightInd w:val="0"/>
        <w:snapToGrid w:val="0"/>
        <w:ind w:left="-105" w:leftChars="-50"/>
        <w:jc w:val="center"/>
        <w:rPr>
          <w:rFonts w:ascii="Times New Roman" w:hAnsi="Times New Roman" w:eastAsia="微软雅黑" w:cs="Times New Roman"/>
          <w:sz w:val="28"/>
          <w:szCs w:val="28"/>
        </w:rPr>
      </w:pPr>
    </w:p>
    <w:p>
      <w:pPr>
        <w:adjustRightInd w:val="0"/>
        <w:snapToGrid w:val="0"/>
        <w:ind w:left="-105" w:leftChars="-50"/>
        <w:jc w:val="center"/>
        <w:rPr>
          <w:rFonts w:ascii="Times New Roman" w:hAnsi="Times New Roman" w:eastAsia="微软雅黑" w:cs="Times New Roman"/>
          <w:sz w:val="28"/>
          <w:szCs w:val="28"/>
        </w:rPr>
      </w:pPr>
    </w:p>
    <w:p>
      <w:pPr>
        <w:adjustRightInd w:val="0"/>
        <w:snapToGrid w:val="0"/>
        <w:ind w:left="-105" w:leftChars="-50"/>
        <w:jc w:val="center"/>
        <w:rPr>
          <w:rFonts w:ascii="Times New Roman" w:hAnsi="Times New Roman" w:eastAsia="微软雅黑" w:cs="Times New Roman"/>
          <w:sz w:val="28"/>
          <w:szCs w:val="28"/>
        </w:rPr>
      </w:pPr>
    </w:p>
    <w:tbl>
      <w:tblPr>
        <w:tblStyle w:val="11"/>
        <w:tblW w:w="9939" w:type="dxa"/>
        <w:tblInd w:w="-75" w:type="dxa"/>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Layout w:type="fixed"/>
        <w:tblCellMar>
          <w:top w:w="0" w:type="dxa"/>
          <w:left w:w="108" w:type="dxa"/>
          <w:bottom w:w="0" w:type="dxa"/>
          <w:right w:w="108" w:type="dxa"/>
        </w:tblCellMar>
      </w:tblPr>
      <w:tblGrid>
        <w:gridCol w:w="798"/>
        <w:gridCol w:w="694"/>
        <w:gridCol w:w="2761"/>
        <w:gridCol w:w="5686"/>
      </w:tblGrid>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blHeader/>
        </w:trPr>
        <w:tc>
          <w:tcPr>
            <w:tcW w:w="798" w:type="dxa"/>
            <w:shd w:val="clear" w:color="auto" w:fill="FFE599" w:themeFill="accent4" w:themeFillTint="66"/>
            <w:noWrap/>
            <w:vAlign w:val="center"/>
          </w:tcPr>
          <w:p>
            <w:pPr>
              <w:widowControl/>
              <w:adjustRightInd w:val="0"/>
              <w:snapToGrid w:val="0"/>
              <w:jc w:val="cente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t>道路等级</w:t>
            </w:r>
          </w:p>
        </w:tc>
        <w:tc>
          <w:tcPr>
            <w:tcW w:w="694" w:type="dxa"/>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t>序号</w:t>
            </w:r>
          </w:p>
        </w:tc>
        <w:tc>
          <w:tcPr>
            <w:tcW w:w="2761" w:type="dxa"/>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t>区段名称</w:t>
            </w:r>
          </w:p>
        </w:tc>
        <w:tc>
          <w:tcPr>
            <w:tcW w:w="5686" w:type="dxa"/>
            <w:shd w:val="clear" w:color="auto" w:fill="FFE599" w:themeFill="accent4" w:themeFillTint="66"/>
            <w:vAlign w:val="center"/>
          </w:tcPr>
          <w:p>
            <w:pPr>
              <w:widowControl/>
              <w:adjustRightInd w:val="0"/>
              <w:snapToGrid w:val="0"/>
              <w:jc w:val="cente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pPr>
            <w:r>
              <w:rPr>
                <w:rFonts w:ascii="Times New Roman" w:hAnsi="Times New Roman" w:eastAsia="微软雅黑" w:cs="Times New Roman"/>
                <w:b/>
                <w:bCs/>
                <w:color w:val="0D0D0D" w:themeColor="text1" w:themeTint="F2"/>
                <w:kern w:val="0"/>
                <w:sz w:val="24"/>
                <w:szCs w:val="24"/>
                <w14:textFill>
                  <w14:solidFill>
                    <w14:schemeClr w14:val="tx1">
                      <w14:lumMod w14:val="95000"/>
                      <w14:lumOff w14:val="5000"/>
                    </w14:schemeClr>
                  </w14:solidFill>
                </w14:textFill>
              </w:rPr>
              <w:t>易拥堵路段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restart"/>
            <w:shd w:val="clear" w:color="auto" w:fill="auto"/>
            <w:noWrap/>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高速公路</w:t>
            </w:r>
          </w:p>
        </w:tc>
        <w:tc>
          <w:tcPr>
            <w:tcW w:w="694" w:type="dxa"/>
            <w:shd w:val="clear" w:color="auto" w:fill="FEF2CC" w:themeFill="accent4" w:themeFillTint="33"/>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w:t>
            </w:r>
          </w:p>
        </w:tc>
        <w:tc>
          <w:tcPr>
            <w:tcW w:w="2761" w:type="dxa"/>
            <w:shd w:val="clear" w:color="auto" w:fill="FEF2CC" w:themeFill="accent4" w:themeFillTint="33"/>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G2京沪/G42沪蓉高速</w:t>
            </w:r>
          </w:p>
        </w:tc>
        <w:tc>
          <w:tcPr>
            <w:tcW w:w="5686" w:type="dxa"/>
            <w:shd w:val="clear" w:color="auto" w:fill="FEF2CC" w:themeFill="accent4" w:themeFillTint="33"/>
            <w:vAlign w:val="center"/>
          </w:tcPr>
          <w:p>
            <w:pPr>
              <w:widowControl/>
              <w:adjustRightInd w:val="0"/>
              <w:snapToGrid w:val="0"/>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无锡-苏州共线段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G2京沪高速</w:t>
            </w:r>
          </w:p>
        </w:tc>
        <w:tc>
          <w:tcPr>
            <w:tcW w:w="5686" w:type="dxa"/>
            <w:shd w:val="clear" w:color="auto" w:fill="auto"/>
            <w:vAlign w:val="center"/>
          </w:tcPr>
          <w:p>
            <w:pPr>
              <w:widowControl/>
              <w:adjustRightInd w:val="0"/>
              <w:snapToGrid w:val="0"/>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广靖-锡澄段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EF2CC" w:themeFill="accent4" w:themeFillTint="33"/>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3</w:t>
            </w:r>
          </w:p>
        </w:tc>
        <w:tc>
          <w:tcPr>
            <w:tcW w:w="2761" w:type="dxa"/>
            <w:shd w:val="clear" w:color="auto" w:fill="FEF2CC" w:themeFill="accent4" w:themeFillTint="33"/>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G2京沪高速</w:t>
            </w:r>
          </w:p>
        </w:tc>
        <w:tc>
          <w:tcPr>
            <w:tcW w:w="5686" w:type="dxa"/>
            <w:shd w:val="clear" w:color="auto" w:fill="FEF2CC" w:themeFill="accent4" w:themeFillTint="33"/>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淮安</w:t>
            </w:r>
            <w:r>
              <w:rPr>
                <w:rFonts w:ascii="Times New Roman" w:hAnsi="Times New Roman" w:eastAsia="微软雅黑" w:cs="Times New Roman"/>
                <w:bCs/>
                <w:kern w:val="0"/>
                <w:sz w:val="24"/>
                <w:szCs w:val="24"/>
              </w:rPr>
              <w:t>-扬州段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4</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w:t>
            </w:r>
            <w:r>
              <w:rPr>
                <w:rFonts w:hint="eastAsia" w:ascii="Times New Roman" w:hAnsi="Times New Roman" w:eastAsia="微软雅黑" w:cs="Times New Roman"/>
                <w:bCs/>
                <w:kern w:val="0"/>
                <w:sz w:val="24"/>
                <w:szCs w:val="24"/>
              </w:rPr>
              <w:t>沈海</w:t>
            </w:r>
            <w:r>
              <w:rPr>
                <w:rFonts w:ascii="Times New Roman" w:hAnsi="Times New Roman" w:eastAsia="微软雅黑" w:cs="Times New Roman"/>
                <w:bCs/>
                <w:kern w:val="0"/>
                <w:sz w:val="24"/>
                <w:szCs w:val="24"/>
              </w:rPr>
              <w:t>高速</w:t>
            </w:r>
          </w:p>
        </w:tc>
        <w:tc>
          <w:tcPr>
            <w:tcW w:w="5686" w:type="dxa"/>
            <w:shd w:val="clear" w:color="auto" w:fill="auto"/>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太仓</w:t>
            </w:r>
            <w:r>
              <w:rPr>
                <w:rFonts w:ascii="Times New Roman" w:hAnsi="Times New Roman" w:eastAsia="微软雅黑" w:cs="Times New Roman"/>
                <w:bCs/>
                <w:kern w:val="0"/>
                <w:sz w:val="24"/>
                <w:szCs w:val="24"/>
              </w:rPr>
              <w:t>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EF2CC" w:themeFill="accent4" w:themeFillTint="33"/>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5</w:t>
            </w:r>
          </w:p>
        </w:tc>
        <w:tc>
          <w:tcPr>
            <w:tcW w:w="2761" w:type="dxa"/>
            <w:shd w:val="clear" w:color="auto" w:fill="FEF2CC" w:themeFill="accent4" w:themeFillTint="33"/>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G15沈海/G40沪陕高速</w:t>
            </w:r>
          </w:p>
        </w:tc>
        <w:tc>
          <w:tcPr>
            <w:tcW w:w="5686" w:type="dxa"/>
            <w:shd w:val="clear" w:color="auto" w:fill="FEF2CC" w:themeFill="accent4" w:themeFillTint="33"/>
            <w:vAlign w:val="center"/>
          </w:tcPr>
          <w:p>
            <w:pPr>
              <w:widowControl/>
              <w:adjustRightInd w:val="0"/>
              <w:snapToGrid w:val="0"/>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南通共线段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6</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G</w:t>
            </w:r>
            <w:r>
              <w:rPr>
                <w:rFonts w:ascii="Times New Roman" w:hAnsi="Times New Roman" w:eastAsia="微软雅黑" w:cs="Times New Roman"/>
                <w:bCs/>
                <w:kern w:val="0"/>
                <w:sz w:val="24"/>
                <w:szCs w:val="24"/>
              </w:rPr>
              <w:t>1515</w:t>
            </w:r>
            <w:r>
              <w:rPr>
                <w:rFonts w:hint="eastAsia" w:ascii="Times New Roman" w:hAnsi="Times New Roman" w:eastAsia="微软雅黑" w:cs="Times New Roman"/>
                <w:bCs/>
                <w:kern w:val="0"/>
                <w:sz w:val="24"/>
                <w:szCs w:val="24"/>
              </w:rPr>
              <w:t>盐靖高速</w:t>
            </w:r>
          </w:p>
        </w:tc>
        <w:tc>
          <w:tcPr>
            <w:tcW w:w="5686" w:type="dxa"/>
            <w:shd w:val="clear" w:color="auto" w:fill="auto"/>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泰州段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EF2CC" w:themeFill="accent4" w:themeFillTint="33"/>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7</w:t>
            </w:r>
          </w:p>
        </w:tc>
        <w:tc>
          <w:tcPr>
            <w:tcW w:w="2761" w:type="dxa"/>
            <w:shd w:val="clear" w:color="auto" w:fill="FEF2CC" w:themeFill="accent4" w:themeFillTint="33"/>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G1522常台高速</w:t>
            </w:r>
          </w:p>
        </w:tc>
        <w:tc>
          <w:tcPr>
            <w:tcW w:w="5686" w:type="dxa"/>
            <w:shd w:val="clear" w:color="auto" w:fill="FEF2CC" w:themeFill="accent4" w:themeFillTint="33"/>
            <w:vAlign w:val="center"/>
          </w:tcPr>
          <w:p>
            <w:pPr>
              <w:widowControl/>
              <w:adjustRightInd w:val="0"/>
              <w:snapToGrid w:val="0"/>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苏州</w:t>
            </w:r>
            <w:r>
              <w:rPr>
                <w:rFonts w:hint="eastAsia" w:ascii="Times New Roman" w:hAnsi="Times New Roman" w:eastAsia="微软雅黑" w:cs="Times New Roman"/>
                <w:bCs/>
                <w:kern w:val="0"/>
                <w:sz w:val="24"/>
                <w:szCs w:val="24"/>
              </w:rPr>
              <w:t>南</w:t>
            </w:r>
            <w:r>
              <w:rPr>
                <w:rFonts w:ascii="Times New Roman" w:hAnsi="Times New Roman" w:eastAsia="微软雅黑" w:cs="Times New Roman"/>
                <w:bCs/>
                <w:kern w:val="0"/>
                <w:sz w:val="24"/>
                <w:szCs w:val="24"/>
              </w:rPr>
              <w:t>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8</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G36宁洛高速</w:t>
            </w:r>
          </w:p>
        </w:tc>
        <w:tc>
          <w:tcPr>
            <w:tcW w:w="5686" w:type="dxa"/>
            <w:shd w:val="clear" w:color="auto" w:fill="auto"/>
            <w:vAlign w:val="center"/>
          </w:tcPr>
          <w:p>
            <w:pPr>
              <w:widowControl/>
              <w:adjustRightInd w:val="0"/>
              <w:snapToGrid w:val="0"/>
              <w:jc w:val="lef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江苏段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EF2CC" w:themeFill="accent4" w:themeFillTint="33"/>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9</w:t>
            </w:r>
          </w:p>
        </w:tc>
        <w:tc>
          <w:tcPr>
            <w:tcW w:w="2761" w:type="dxa"/>
            <w:shd w:val="clear" w:color="auto" w:fill="FEF2CC" w:themeFill="accent4" w:themeFillTint="33"/>
            <w:vAlign w:val="center"/>
          </w:tcPr>
          <w:p>
            <w:pPr>
              <w:widowControl/>
              <w:adjustRightInd w:val="0"/>
              <w:snapToGrid w:val="0"/>
              <w:jc w:val="righ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G</w:t>
            </w:r>
            <w:r>
              <w:rPr>
                <w:rFonts w:ascii="Times New Roman" w:hAnsi="Times New Roman" w:eastAsia="微软雅黑" w:cs="Times New Roman"/>
                <w:bCs/>
                <w:kern w:val="0"/>
                <w:sz w:val="24"/>
                <w:szCs w:val="24"/>
              </w:rPr>
              <w:t>40</w:t>
            </w:r>
            <w:r>
              <w:rPr>
                <w:rFonts w:hint="eastAsia" w:ascii="Times New Roman" w:hAnsi="Times New Roman" w:eastAsia="微软雅黑" w:cs="Times New Roman"/>
                <w:bCs/>
                <w:kern w:val="0"/>
                <w:sz w:val="24"/>
                <w:szCs w:val="24"/>
              </w:rPr>
              <w:t>沪陕高速</w:t>
            </w:r>
          </w:p>
        </w:tc>
        <w:tc>
          <w:tcPr>
            <w:tcW w:w="5686" w:type="dxa"/>
            <w:shd w:val="clear" w:color="auto" w:fill="FEF2CC" w:themeFill="accent4" w:themeFillTint="33"/>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江苏段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10</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G4211宁芜高速</w:t>
            </w:r>
          </w:p>
        </w:tc>
        <w:tc>
          <w:tcPr>
            <w:tcW w:w="5686" w:type="dxa"/>
            <w:shd w:val="clear" w:color="auto" w:fill="auto"/>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江苏段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FF2CC"/>
            <w:vAlign w:val="center"/>
          </w:tcPr>
          <w:p>
            <w:pPr>
              <w:widowControl/>
              <w:adjustRightInd w:val="0"/>
              <w:snapToGrid w:val="0"/>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11</w:t>
            </w:r>
          </w:p>
        </w:tc>
        <w:tc>
          <w:tcPr>
            <w:tcW w:w="2761" w:type="dxa"/>
            <w:shd w:val="clear" w:color="auto" w:fill="FFF2CC"/>
            <w:vAlign w:val="center"/>
          </w:tcPr>
          <w:p>
            <w:pPr>
              <w:widowControl/>
              <w:adjustRightInd w:val="0"/>
              <w:snapToGrid w:val="0"/>
              <w:jc w:val="righ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S49新扬</w:t>
            </w:r>
            <w:r>
              <w:rPr>
                <w:rFonts w:ascii="Times New Roman" w:hAnsi="Times New Roman" w:eastAsia="微软雅黑" w:cs="Times New Roman"/>
                <w:bCs/>
                <w:kern w:val="0"/>
                <w:sz w:val="24"/>
                <w:szCs w:val="24"/>
              </w:rPr>
              <w:t>高速</w:t>
            </w:r>
          </w:p>
        </w:tc>
        <w:tc>
          <w:tcPr>
            <w:tcW w:w="5686" w:type="dxa"/>
            <w:shd w:val="clear" w:color="auto" w:fill="FFF2CC"/>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宿迁</w:t>
            </w:r>
            <w:r>
              <w:rPr>
                <w:rFonts w:ascii="Times New Roman" w:hAnsi="Times New Roman" w:eastAsia="微软雅黑" w:cs="Times New Roman"/>
                <w:bCs/>
                <w:kern w:val="0"/>
                <w:sz w:val="24"/>
                <w:szCs w:val="24"/>
              </w:rPr>
              <w:t>-</w:t>
            </w:r>
            <w:r>
              <w:rPr>
                <w:rFonts w:hint="eastAsia" w:ascii="Times New Roman" w:hAnsi="Times New Roman" w:eastAsia="微软雅黑" w:cs="Times New Roman"/>
                <w:bCs/>
                <w:kern w:val="0"/>
                <w:sz w:val="24"/>
                <w:szCs w:val="24"/>
              </w:rPr>
              <w:t>盱眙</w:t>
            </w:r>
            <w:r>
              <w:rPr>
                <w:rFonts w:ascii="Times New Roman" w:hAnsi="Times New Roman" w:eastAsia="微软雅黑" w:cs="Times New Roman"/>
                <w:bCs/>
                <w:kern w:val="0"/>
                <w:sz w:val="24"/>
                <w:szCs w:val="24"/>
              </w:rPr>
              <w:t>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restart"/>
            <w:shd w:val="clear" w:color="auto" w:fill="auto"/>
            <w:noWrap/>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普通</w:t>
            </w:r>
            <w:r>
              <w:rPr>
                <w:rFonts w:hint="eastAsia" w:ascii="Times New Roman" w:hAnsi="Times New Roman" w:eastAsia="微软雅黑" w:cs="Times New Roman"/>
                <w:bCs/>
                <w:kern w:val="0"/>
                <w:sz w:val="24"/>
                <w:szCs w:val="24"/>
              </w:rPr>
              <w:t>国省道</w:t>
            </w: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1</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kern w:val="0"/>
                <w:sz w:val="24"/>
                <w:szCs w:val="24"/>
              </w:rPr>
            </w:pPr>
            <w:r>
              <w:rPr>
                <w:rFonts w:ascii="Times New Roman" w:hAnsi="Times New Roman" w:eastAsia="微软雅黑" w:cs="Times New Roman"/>
                <w:bCs/>
                <w:kern w:val="0"/>
                <w:sz w:val="24"/>
                <w:szCs w:val="24"/>
              </w:rPr>
              <w:t>G312</w:t>
            </w:r>
            <w:r>
              <w:rPr>
                <w:rFonts w:hint="eastAsia" w:ascii="Times New Roman" w:hAnsi="Times New Roman" w:eastAsia="微软雅黑" w:cs="Times New Roman"/>
                <w:bCs/>
                <w:kern w:val="0"/>
                <w:sz w:val="24"/>
                <w:szCs w:val="24"/>
              </w:rPr>
              <w:t>无锡段</w:t>
            </w:r>
          </w:p>
        </w:tc>
        <w:tc>
          <w:tcPr>
            <w:tcW w:w="5686" w:type="dxa"/>
            <w:shd w:val="clear" w:color="auto" w:fill="auto"/>
            <w:vAlign w:val="center"/>
          </w:tcPr>
          <w:p>
            <w:pPr>
              <w:widowControl/>
              <w:adjustRightInd w:val="0"/>
              <w:snapToGrid w:val="0"/>
              <w:jc w:val="left"/>
              <w:rPr>
                <w:rFonts w:ascii="Times New Roman" w:hAnsi="Times New Roman" w:eastAsia="微软雅黑" w:cs="Times New Roman"/>
                <w:kern w:val="0"/>
                <w:sz w:val="24"/>
                <w:szCs w:val="24"/>
              </w:rPr>
            </w:pPr>
            <w:r>
              <w:rPr>
                <w:rFonts w:ascii="Times New Roman" w:hAnsi="Times New Roman" w:eastAsia="微软雅黑" w:cs="Times New Roman"/>
                <w:bCs/>
                <w:kern w:val="0"/>
                <w:sz w:val="24"/>
                <w:szCs w:val="24"/>
              </w:rPr>
              <w:t>K144+200</w:t>
            </w:r>
            <w:r>
              <w:rPr>
                <w:rFonts w:hint="eastAsia" w:ascii="Times New Roman" w:hAnsi="Times New Roman" w:eastAsia="微软雅黑" w:cs="Times New Roman"/>
                <w:bCs/>
                <w:kern w:val="0"/>
                <w:sz w:val="24"/>
                <w:szCs w:val="24"/>
              </w:rPr>
              <w:t>东方钢材城段、</w:t>
            </w:r>
            <w:r>
              <w:rPr>
                <w:rFonts w:ascii="Times New Roman" w:hAnsi="Times New Roman" w:eastAsia="微软雅黑" w:cs="Times New Roman"/>
                <w:bCs/>
                <w:kern w:val="0"/>
                <w:sz w:val="24"/>
                <w:szCs w:val="24"/>
              </w:rPr>
              <w:t>K147+700</w:t>
            </w:r>
            <w:r>
              <w:rPr>
                <w:rFonts w:hint="eastAsia" w:ascii="Times New Roman" w:hAnsi="Times New Roman" w:eastAsia="微软雅黑" w:cs="Times New Roman"/>
                <w:bCs/>
                <w:kern w:val="0"/>
                <w:sz w:val="24"/>
                <w:szCs w:val="24"/>
              </w:rPr>
              <w:t>天一高架段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FF2CC"/>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2</w:t>
            </w:r>
          </w:p>
        </w:tc>
        <w:tc>
          <w:tcPr>
            <w:tcW w:w="2761" w:type="dxa"/>
            <w:shd w:val="clear" w:color="auto" w:fill="FFF2CC"/>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G204</w:t>
            </w:r>
            <w:r>
              <w:rPr>
                <w:rFonts w:hint="eastAsia" w:ascii="Times New Roman" w:hAnsi="Times New Roman" w:eastAsia="微软雅黑" w:cs="Times New Roman"/>
                <w:bCs/>
                <w:kern w:val="0"/>
                <w:sz w:val="24"/>
                <w:szCs w:val="24"/>
              </w:rPr>
              <w:t>苏州段</w:t>
            </w:r>
          </w:p>
        </w:tc>
        <w:tc>
          <w:tcPr>
            <w:tcW w:w="5686" w:type="dxa"/>
            <w:shd w:val="clear" w:color="auto" w:fill="FFF2CC"/>
            <w:vAlign w:val="center"/>
          </w:tcPr>
          <w:p>
            <w:pPr>
              <w:widowControl/>
              <w:adjustRightInd w:val="0"/>
              <w:snapToGrid w:val="0"/>
              <w:jc w:val="left"/>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太仓</w:t>
            </w:r>
            <w:r>
              <w:rPr>
                <w:rFonts w:ascii="Times New Roman" w:hAnsi="Times New Roman" w:eastAsia="微软雅黑" w:cs="Times New Roman"/>
                <w:bCs/>
                <w:kern w:val="0"/>
                <w:sz w:val="24"/>
                <w:szCs w:val="24"/>
              </w:rPr>
              <w:t>双凤段、</w:t>
            </w:r>
            <w:r>
              <w:rPr>
                <w:rFonts w:hint="eastAsia" w:ascii="Times New Roman" w:hAnsi="Times New Roman" w:eastAsia="微软雅黑" w:cs="Times New Roman"/>
                <w:bCs/>
                <w:kern w:val="0"/>
                <w:sz w:val="24"/>
                <w:szCs w:val="24"/>
              </w:rPr>
              <w:t>通沙汽渡南向北路段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ascii="Times New Roman" w:hAnsi="Times New Roman" w:eastAsia="微软雅黑" w:cs="Times New Roman"/>
                <w:bCs/>
                <w:kern w:val="0"/>
                <w:sz w:val="24"/>
                <w:szCs w:val="24"/>
              </w:rPr>
              <w:t>3</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bCs/>
                <w:kern w:val="0"/>
                <w:sz w:val="24"/>
                <w:szCs w:val="24"/>
              </w:rPr>
            </w:pPr>
            <w:r>
              <w:rPr>
                <w:rFonts w:ascii="Times New Roman" w:hAnsi="Times New Roman" w:eastAsia="微软雅黑" w:cs="Times New Roman"/>
                <w:color w:val="000000" w:themeColor="text1"/>
                <w:kern w:val="0"/>
                <w:sz w:val="24"/>
                <w:szCs w:val="24"/>
                <w14:textFill>
                  <w14:solidFill>
                    <w14:schemeClr w14:val="tx1"/>
                  </w14:solidFill>
                </w14:textFill>
              </w:rPr>
              <w:t>S243</w:t>
            </w:r>
            <w:r>
              <w:rPr>
                <w:rFonts w:hint="eastAsia" w:ascii="Times New Roman" w:hAnsi="Times New Roman" w:eastAsia="微软雅黑" w:cs="Times New Roman"/>
                <w:color w:val="000000" w:themeColor="text1"/>
                <w:kern w:val="0"/>
                <w:sz w:val="24"/>
                <w:szCs w:val="24"/>
                <w14:textFill>
                  <w14:solidFill>
                    <w14:schemeClr w14:val="tx1"/>
                  </w14:solidFill>
                </w14:textFill>
              </w:rPr>
              <w:t>扬州段</w:t>
            </w:r>
          </w:p>
        </w:tc>
        <w:tc>
          <w:tcPr>
            <w:tcW w:w="5686" w:type="dxa"/>
            <w:shd w:val="clear" w:color="auto" w:fill="auto"/>
            <w:vAlign w:val="center"/>
          </w:tcPr>
          <w:p>
            <w:pPr>
              <w:widowControl/>
              <w:adjustRightInd w:val="0"/>
              <w:snapToGrid w:val="0"/>
              <w:jc w:val="left"/>
              <w:rPr>
                <w:rFonts w:ascii="Times New Roman" w:hAnsi="Times New Roman" w:eastAsia="微软雅黑" w:cs="Times New Roman"/>
                <w:bCs/>
                <w:kern w:val="0"/>
                <w:sz w:val="24"/>
                <w:szCs w:val="24"/>
              </w:rPr>
            </w:pPr>
            <w:r>
              <w:rPr>
                <w:rFonts w:ascii="Times New Roman" w:hAnsi="Times New Roman" w:eastAsia="微软雅黑" w:cs="Times New Roman"/>
                <w:color w:val="000000" w:themeColor="text1"/>
                <w:kern w:val="0"/>
                <w:sz w:val="24"/>
                <w:szCs w:val="24"/>
                <w14:textFill>
                  <w14:solidFill>
                    <w14:schemeClr w14:val="tx1"/>
                  </w14:solidFill>
                </w14:textFill>
              </w:rPr>
              <w:t>K13-K15</w:t>
            </w:r>
            <w:r>
              <w:rPr>
                <w:rFonts w:hint="eastAsia" w:ascii="Times New Roman" w:hAnsi="Times New Roman" w:eastAsia="微软雅黑" w:cs="Times New Roman"/>
                <w:color w:val="000000" w:themeColor="text1"/>
                <w:kern w:val="0"/>
                <w:sz w:val="24"/>
                <w:szCs w:val="24"/>
                <w14:textFill>
                  <w14:solidFill>
                    <w14:schemeClr w14:val="tx1"/>
                  </w14:solidFill>
                </w14:textFill>
              </w:rPr>
              <w:t>镇扬汽渡瓜州码头段</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FFF2CC"/>
            <w:vAlign w:val="center"/>
          </w:tcPr>
          <w:p>
            <w:pPr>
              <w:widowControl/>
              <w:adjustRightInd w:val="0"/>
              <w:snapToGrid w:val="0"/>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4</w:t>
            </w:r>
          </w:p>
        </w:tc>
        <w:tc>
          <w:tcPr>
            <w:tcW w:w="2761" w:type="dxa"/>
            <w:shd w:val="clear" w:color="auto" w:fill="FFF2CC"/>
            <w:vAlign w:val="center"/>
          </w:tcPr>
          <w:p>
            <w:pPr>
              <w:widowControl/>
              <w:adjustRightInd w:val="0"/>
              <w:snapToGrid w:val="0"/>
              <w:jc w:val="right"/>
              <w:rPr>
                <w:rFonts w:ascii="Times New Roman" w:hAnsi="Times New Roman" w:eastAsia="微软雅黑" w:cs="Times New Roman"/>
                <w:color w:val="000000" w:themeColor="text1"/>
                <w:kern w:val="0"/>
                <w:sz w:val="24"/>
                <w:szCs w:val="24"/>
                <w14:textFill>
                  <w14:solidFill>
                    <w14:schemeClr w14:val="tx1"/>
                  </w14:solidFill>
                </w14:textFill>
              </w:rPr>
            </w:pPr>
            <w:r>
              <w:rPr>
                <w:rFonts w:hint="eastAsia" w:ascii="Times New Roman" w:hAnsi="Times New Roman" w:eastAsia="微软雅黑" w:cs="Times New Roman"/>
                <w:color w:val="000000" w:themeColor="text1"/>
                <w:kern w:val="0"/>
                <w:sz w:val="24"/>
                <w:szCs w:val="24"/>
                <w14:textFill>
                  <w14:solidFill>
                    <w14:schemeClr w14:val="tx1"/>
                  </w14:solidFill>
                </w14:textFill>
              </w:rPr>
              <w:t>G310徐州段</w:t>
            </w:r>
          </w:p>
        </w:tc>
        <w:tc>
          <w:tcPr>
            <w:tcW w:w="5686" w:type="dxa"/>
            <w:shd w:val="clear" w:color="auto" w:fill="FFF2CC"/>
            <w:vAlign w:val="center"/>
          </w:tcPr>
          <w:p>
            <w:pPr>
              <w:widowControl/>
              <w:adjustRightInd w:val="0"/>
              <w:snapToGrid w:val="0"/>
              <w:jc w:val="left"/>
              <w:rPr>
                <w:rFonts w:ascii="Times New Roman" w:hAnsi="Times New Roman" w:eastAsia="微软雅黑" w:cs="Times New Roman"/>
                <w:color w:val="000000" w:themeColor="text1"/>
                <w:kern w:val="0"/>
                <w:sz w:val="24"/>
                <w:szCs w:val="24"/>
                <w14:textFill>
                  <w14:solidFill>
                    <w14:schemeClr w14:val="tx1"/>
                  </w14:solidFill>
                </w14:textFill>
              </w:rPr>
            </w:pPr>
            <w:r>
              <w:rPr>
                <w:rFonts w:hint="eastAsia" w:ascii="Times New Roman" w:hAnsi="Times New Roman" w:eastAsia="微软雅黑" w:cs="Times New Roman"/>
                <w:color w:val="000000" w:themeColor="text1"/>
                <w:kern w:val="0"/>
                <w:sz w:val="24"/>
                <w:szCs w:val="24"/>
                <w14:textFill>
                  <w14:solidFill>
                    <w14:schemeClr w14:val="tx1"/>
                  </w14:solidFill>
                </w14:textFill>
              </w:rPr>
              <w:t>K208+870潘安湖</w:t>
            </w:r>
            <w:r>
              <w:rPr>
                <w:rFonts w:ascii="Times New Roman" w:hAnsi="Times New Roman" w:eastAsia="微软雅黑" w:cs="Times New Roman"/>
                <w:color w:val="000000" w:themeColor="text1"/>
                <w:kern w:val="0"/>
                <w:sz w:val="24"/>
                <w:szCs w:val="24"/>
                <w14:textFill>
                  <w14:solidFill>
                    <w14:schemeClr w14:val="tx1"/>
                  </w14:solidFill>
                </w14:textFill>
              </w:rPr>
              <w:t>景区、</w:t>
            </w:r>
            <w:r>
              <w:rPr>
                <w:rFonts w:hint="eastAsia" w:ascii="Times New Roman" w:hAnsi="Times New Roman" w:eastAsia="微软雅黑" w:cs="Times New Roman"/>
                <w:color w:val="000000" w:themeColor="text1"/>
                <w:kern w:val="0"/>
                <w:sz w:val="24"/>
                <w:szCs w:val="24"/>
                <w14:textFill>
                  <w14:solidFill>
                    <w14:schemeClr w14:val="tx1"/>
                  </w14:solidFill>
                </w14:textFill>
              </w:rPr>
              <w:t>K223+380徐州北</w:t>
            </w:r>
            <w:r>
              <w:rPr>
                <w:rFonts w:ascii="Times New Roman" w:hAnsi="Times New Roman" w:eastAsia="微软雅黑" w:cs="Times New Roman"/>
                <w:color w:val="000000" w:themeColor="text1"/>
                <w:kern w:val="0"/>
                <w:sz w:val="24"/>
                <w:szCs w:val="24"/>
                <w14:textFill>
                  <w14:solidFill>
                    <w14:schemeClr w14:val="tx1"/>
                  </w14:solidFill>
                </w14:textFill>
              </w:rPr>
              <w:t>高速路口</w:t>
            </w:r>
          </w:p>
        </w:tc>
      </w:tr>
      <w:tr>
        <w:tblPrEx>
          <w:tblBorders>
            <w:top w:val="single" w:color="FFD965" w:themeColor="accent4" w:themeTint="99" w:sz="4" w:space="0"/>
            <w:left w:val="single" w:color="FFD965" w:themeColor="accent4" w:themeTint="99" w:sz="4" w:space="0"/>
            <w:bottom w:val="single" w:color="FFD965" w:themeColor="accent4" w:themeTint="99" w:sz="4" w:space="0"/>
            <w:right w:val="single" w:color="FFD965" w:themeColor="accent4" w:themeTint="99" w:sz="4" w:space="0"/>
            <w:insideH w:val="single" w:color="FFD965" w:themeColor="accent4" w:themeTint="99" w:sz="4" w:space="0"/>
            <w:insideV w:val="single" w:color="FFD965" w:themeColor="accent4" w:themeTint="99" w:sz="4" w:space="0"/>
          </w:tblBorders>
          <w:shd w:val="clear" w:color="auto" w:fill="2E74B5"/>
          <w:tblCellMar>
            <w:top w:w="0" w:type="dxa"/>
            <w:left w:w="108" w:type="dxa"/>
            <w:bottom w:w="0" w:type="dxa"/>
            <w:right w:w="108" w:type="dxa"/>
          </w:tblCellMar>
        </w:tblPrEx>
        <w:trPr>
          <w:trHeight w:val="510" w:hRule="atLeast"/>
        </w:trPr>
        <w:tc>
          <w:tcPr>
            <w:tcW w:w="798" w:type="dxa"/>
            <w:vMerge w:val="continue"/>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p>
        </w:tc>
        <w:tc>
          <w:tcPr>
            <w:tcW w:w="694" w:type="dxa"/>
            <w:shd w:val="clear" w:color="auto" w:fill="auto"/>
            <w:vAlign w:val="center"/>
          </w:tcPr>
          <w:p>
            <w:pPr>
              <w:widowControl/>
              <w:adjustRightInd w:val="0"/>
              <w:snapToGrid w:val="0"/>
              <w:jc w:val="center"/>
              <w:rPr>
                <w:rFonts w:ascii="Times New Roman" w:hAnsi="Times New Roman" w:eastAsia="微软雅黑" w:cs="Times New Roman"/>
                <w:bCs/>
                <w:kern w:val="0"/>
                <w:sz w:val="24"/>
                <w:szCs w:val="24"/>
              </w:rPr>
            </w:pPr>
            <w:r>
              <w:rPr>
                <w:rFonts w:hint="eastAsia" w:ascii="Times New Roman" w:hAnsi="Times New Roman" w:eastAsia="微软雅黑" w:cs="Times New Roman"/>
                <w:bCs/>
                <w:kern w:val="0"/>
                <w:sz w:val="24"/>
                <w:szCs w:val="24"/>
              </w:rPr>
              <w:t>5</w:t>
            </w:r>
          </w:p>
        </w:tc>
        <w:tc>
          <w:tcPr>
            <w:tcW w:w="2761" w:type="dxa"/>
            <w:shd w:val="clear" w:color="auto" w:fill="auto"/>
            <w:vAlign w:val="center"/>
          </w:tcPr>
          <w:p>
            <w:pPr>
              <w:widowControl/>
              <w:adjustRightInd w:val="0"/>
              <w:snapToGrid w:val="0"/>
              <w:jc w:val="right"/>
              <w:rPr>
                <w:rFonts w:ascii="Times New Roman" w:hAnsi="Times New Roman" w:eastAsia="微软雅黑" w:cs="Times New Roman"/>
                <w:color w:val="000000" w:themeColor="text1"/>
                <w:kern w:val="0"/>
                <w:sz w:val="24"/>
                <w:szCs w:val="24"/>
                <w14:textFill>
                  <w14:solidFill>
                    <w14:schemeClr w14:val="tx1"/>
                  </w14:solidFill>
                </w14:textFill>
              </w:rPr>
            </w:pPr>
            <w:r>
              <w:rPr>
                <w:rFonts w:hint="eastAsia" w:ascii="Times New Roman" w:hAnsi="Times New Roman" w:eastAsia="微软雅黑" w:cs="Times New Roman"/>
                <w:color w:val="000000" w:themeColor="text1"/>
                <w:kern w:val="0"/>
                <w:sz w:val="24"/>
                <w:szCs w:val="24"/>
                <w14:textFill>
                  <w14:solidFill>
                    <w14:schemeClr w14:val="tx1"/>
                  </w14:solidFill>
                </w14:textFill>
              </w:rPr>
              <w:t>G104徐州</w:t>
            </w:r>
            <w:r>
              <w:rPr>
                <w:rFonts w:ascii="Times New Roman" w:hAnsi="Times New Roman" w:eastAsia="微软雅黑" w:cs="Times New Roman"/>
                <w:color w:val="000000" w:themeColor="text1"/>
                <w:kern w:val="0"/>
                <w:sz w:val="24"/>
                <w:szCs w:val="24"/>
                <w14:textFill>
                  <w14:solidFill>
                    <w14:schemeClr w14:val="tx1"/>
                  </w14:solidFill>
                </w14:textFill>
              </w:rPr>
              <w:t>段</w:t>
            </w:r>
          </w:p>
        </w:tc>
        <w:tc>
          <w:tcPr>
            <w:tcW w:w="5686" w:type="dxa"/>
            <w:shd w:val="clear" w:color="auto" w:fill="auto"/>
            <w:vAlign w:val="center"/>
          </w:tcPr>
          <w:p>
            <w:pPr>
              <w:widowControl/>
              <w:adjustRightInd w:val="0"/>
              <w:snapToGrid w:val="0"/>
              <w:jc w:val="left"/>
              <w:rPr>
                <w:rFonts w:ascii="Times New Roman" w:hAnsi="Times New Roman" w:eastAsia="微软雅黑" w:cs="Times New Roman"/>
                <w:color w:val="000000" w:themeColor="text1"/>
                <w:kern w:val="0"/>
                <w:sz w:val="24"/>
                <w:szCs w:val="24"/>
                <w14:textFill>
                  <w14:solidFill>
                    <w14:schemeClr w14:val="tx1"/>
                  </w14:solidFill>
                </w14:textFill>
              </w:rPr>
            </w:pPr>
            <w:r>
              <w:rPr>
                <w:rFonts w:hint="eastAsia" w:ascii="Times New Roman" w:hAnsi="Times New Roman" w:eastAsia="微软雅黑" w:cs="Times New Roman"/>
                <w:color w:val="000000" w:themeColor="text1"/>
                <w:kern w:val="0"/>
                <w:sz w:val="24"/>
                <w:szCs w:val="24"/>
                <w14:textFill>
                  <w14:solidFill>
                    <w14:schemeClr w14:val="tx1"/>
                  </w14:solidFill>
                </w14:textFill>
              </w:rPr>
              <w:t>K804张集</w:t>
            </w:r>
            <w:r>
              <w:rPr>
                <w:rFonts w:ascii="Times New Roman" w:hAnsi="Times New Roman" w:eastAsia="微软雅黑" w:cs="Times New Roman"/>
                <w:color w:val="000000" w:themeColor="text1"/>
                <w:kern w:val="0"/>
                <w:sz w:val="24"/>
                <w:szCs w:val="24"/>
                <w14:textFill>
                  <w14:solidFill>
                    <w14:schemeClr w14:val="tx1"/>
                  </w14:solidFill>
                </w14:textFill>
              </w:rPr>
              <w:t>大街</w:t>
            </w:r>
          </w:p>
        </w:tc>
      </w:tr>
    </w:tbl>
    <w:p>
      <w:pPr>
        <w:adjustRightInd w:val="0"/>
        <w:snapToGrid w:val="0"/>
        <w:ind w:left="-105" w:leftChars="-50"/>
        <w:jc w:val="center"/>
        <w:rPr>
          <w:rFonts w:ascii="Times New Roman" w:hAnsi="Times New Roman" w:eastAsia="微软雅黑" w:cs="Times New Roman"/>
          <w:sz w:val="28"/>
          <w:szCs w:val="28"/>
        </w:rPr>
      </w:pPr>
    </w:p>
    <w:p>
      <w:pPr>
        <w:adjustRightInd w:val="0"/>
        <w:snapToGrid w:val="0"/>
        <w:ind w:left="-105" w:leftChars="-50"/>
        <w:jc w:val="center"/>
        <w:rPr>
          <w:rFonts w:ascii="Times New Roman" w:hAnsi="Times New Roman" w:eastAsia="微软雅黑" w:cs="Times New Roman"/>
          <w:sz w:val="28"/>
          <w:szCs w:val="28"/>
        </w:rPr>
      </w:pPr>
    </w:p>
    <w:p>
      <w:pPr>
        <w:adjustRightInd w:val="0"/>
        <w:snapToGrid w:val="0"/>
        <w:ind w:left="-105" w:leftChars="-50"/>
        <w:jc w:val="center"/>
        <w:rPr>
          <w:rFonts w:ascii="Times New Roman" w:hAnsi="Times New Roman" w:eastAsia="微软雅黑" w:cs="Times New Roman"/>
          <w:sz w:val="28"/>
          <w:szCs w:val="28"/>
        </w:rPr>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3、易</w:t>
      </w:r>
      <w:r>
        <w:rPr>
          <w:rFonts w:hint="eastAsia" w:ascii="Times New Roman" w:hAnsi="Times New Roman" w:eastAsia="黑体" w:cs="Times New Roman"/>
          <w:b/>
          <w:color w:val="7F6000" w:themeColor="accent4" w:themeShade="80"/>
          <w:kern w:val="0"/>
          <w:sz w:val="36"/>
          <w:szCs w:val="36"/>
        </w:rPr>
        <w:t>拥堵枢纽（</w:t>
      </w:r>
      <w:r>
        <w:rPr>
          <w:rFonts w:ascii="Times New Roman" w:hAnsi="Times New Roman" w:eastAsia="黑体" w:cs="Times New Roman"/>
          <w:b/>
          <w:color w:val="7F6000" w:themeColor="accent4" w:themeShade="80"/>
          <w:kern w:val="0"/>
          <w:sz w:val="36"/>
          <w:szCs w:val="36"/>
        </w:rPr>
        <w:t>TOP10）</w:t>
      </w:r>
    </w:p>
    <w:p>
      <w:pPr>
        <w:widowControl/>
        <w:shd w:val="clear" w:color="auto" w:fill="FFFFFF"/>
        <w:spacing w:after="93" w:afterLines="30" w:line="500" w:lineRule="exact"/>
        <w:ind w:firstLine="565" w:firstLineChars="202"/>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，部分</w:t>
      </w:r>
      <w:r>
        <w:rPr>
          <w:rFonts w:ascii="Times New Roman" w:hAnsi="Times New Roman" w:eastAsia="微软雅黑" w:cs="Times New Roman"/>
          <w:sz w:val="28"/>
          <w:szCs w:val="28"/>
        </w:rPr>
        <w:t>高速公路枢纽在高峰时段</w:t>
      </w:r>
      <w:r>
        <w:rPr>
          <w:rFonts w:hint="eastAsia" w:ascii="Times New Roman" w:hAnsi="Times New Roman" w:eastAsia="微软雅黑" w:cs="Times New Roman"/>
          <w:sz w:val="28"/>
          <w:szCs w:val="28"/>
        </w:rPr>
        <w:t>易发生</w:t>
      </w:r>
      <w:r>
        <w:rPr>
          <w:rFonts w:ascii="Times New Roman" w:hAnsi="Times New Roman" w:eastAsia="微软雅黑" w:cs="Times New Roman"/>
          <w:sz w:val="28"/>
          <w:szCs w:val="28"/>
        </w:rPr>
        <w:t>拥堵</w:t>
      </w:r>
      <w:r>
        <w:rPr>
          <w:rFonts w:hint="eastAsia" w:ascii="Times New Roman" w:hAnsi="Times New Roman" w:eastAsia="微软雅黑" w:cs="Times New Roman"/>
          <w:sz w:val="28"/>
          <w:szCs w:val="28"/>
        </w:rPr>
        <w:t>，通行车辆</w:t>
      </w:r>
      <w:r>
        <w:rPr>
          <w:rFonts w:ascii="Times New Roman" w:hAnsi="Times New Roman" w:eastAsia="微软雅黑" w:cs="Times New Roman"/>
          <w:sz w:val="28"/>
          <w:szCs w:val="28"/>
        </w:rPr>
        <w:t>请注意</w:t>
      </w:r>
      <w:r>
        <w:rPr>
          <w:rFonts w:hint="eastAsia" w:ascii="Times New Roman" w:hAnsi="Times New Roman" w:eastAsia="微软雅黑" w:cs="Times New Roman"/>
          <w:sz w:val="28"/>
          <w:szCs w:val="28"/>
        </w:rPr>
        <w:t>减速慢行</w:t>
      </w:r>
      <w:r>
        <w:rPr>
          <w:rFonts w:ascii="Times New Roman" w:hAnsi="Times New Roman" w:eastAsia="微软雅黑" w:cs="Times New Roman"/>
          <w:sz w:val="28"/>
          <w:szCs w:val="28"/>
        </w:rPr>
        <w:t>！</w:t>
      </w:r>
    </w:p>
    <w:p>
      <w:pPr>
        <w:widowControl/>
        <w:shd w:val="clear" w:color="auto" w:fill="FFFFFF"/>
        <w:adjustRightInd w:val="0"/>
        <w:snapToGrid w:val="0"/>
        <w:ind w:left="-105" w:leftChars="-50"/>
        <w:jc w:val="center"/>
        <w:rPr>
          <w:rFonts w:ascii="Times New Roman" w:hAnsi="Times New Roman" w:eastAsia="黑体" w:cs="Times New Roman"/>
          <w:sz w:val="24"/>
          <w:szCs w:val="24"/>
        </w:rPr>
      </w:pPr>
      <w:r>
        <w:rPr>
          <w:rFonts w:ascii="Times New Roman" w:hAnsi="Times New Roman" w:eastAsia="黑体" w:cs="Times New Roman"/>
          <w:sz w:val="24"/>
          <w:szCs w:val="24"/>
        </w:rPr>
        <w:drawing>
          <wp:inline distT="0" distB="0" distL="0" distR="0">
            <wp:extent cx="6306820" cy="6723380"/>
            <wp:effectExtent l="19050" t="19050" r="17780" b="20320"/>
            <wp:docPr id="10" name="图片 10" descr="E:\2020年项目\ZX2024-2020交调路网\02-假期研判\05-2021年春运\2021年春节\03-项目作图\210202-拥堵枢纽-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图片 10" descr="E:\2020年项目\ZX2024-2020交调路网\02-假期研判\05-2021年春运\2021年春节\03-项目作图\210202-拥堵枢纽-02.jp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a:xfrm>
                      <a:off x="0" y="0"/>
                      <a:ext cx="6307200" cy="6723644"/>
                    </a:xfrm>
                    <a:prstGeom prst="rect">
                      <a:avLst/>
                    </a:prstGeom>
                    <a:noFill/>
                    <a:ln>
                      <a:solidFill>
                        <a:schemeClr val="accent4">
                          <a:lumMod val="60000"/>
                          <a:lumOff val="40000"/>
                        </a:schemeClr>
                      </a:solidFill>
                    </a:ln>
                  </pic:spPr>
                </pic:pic>
              </a:graphicData>
            </a:graphic>
          </wp:inline>
        </w:drawing>
      </w:r>
      <w:r>
        <w:rPr>
          <w:rFonts w:ascii="Times New Roman" w:hAnsi="Times New Roman" w:eastAsia="黑体" w:cs="Times New Roman"/>
          <w:sz w:val="24"/>
          <w:szCs w:val="24"/>
        </w:rPr>
        <w:t>图15</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w:t>
      </w:r>
      <w:r>
        <w:rPr>
          <w:rFonts w:hint="eastAsia" w:ascii="Times New Roman" w:hAnsi="Times New Roman" w:eastAsia="黑体" w:cs="Times New Roman"/>
          <w:sz w:val="24"/>
          <w:szCs w:val="24"/>
        </w:rPr>
        <w:t>高速</w:t>
      </w:r>
      <w:r>
        <w:rPr>
          <w:rFonts w:ascii="Times New Roman" w:hAnsi="Times New Roman" w:eastAsia="黑体" w:cs="Times New Roman"/>
          <w:sz w:val="24"/>
          <w:szCs w:val="24"/>
        </w:rPr>
        <w:t>公路</w:t>
      </w:r>
      <w:r>
        <w:rPr>
          <w:rFonts w:hint="eastAsia" w:ascii="Times New Roman" w:hAnsi="Times New Roman" w:eastAsia="黑体" w:cs="Times New Roman"/>
          <w:sz w:val="24"/>
          <w:szCs w:val="24"/>
        </w:rPr>
        <w:t>易拥堵枢纽</w:t>
      </w:r>
      <w:r>
        <w:rPr>
          <w:rFonts w:ascii="Times New Roman" w:hAnsi="Times New Roman" w:eastAsia="黑体" w:cs="Times New Roman"/>
          <w:sz w:val="24"/>
          <w:szCs w:val="24"/>
        </w:rPr>
        <w:t>分布预判情况</w:t>
      </w:r>
    </w:p>
    <w:p>
      <w:pPr>
        <w:widowControl/>
        <w:shd w:val="clear" w:color="auto" w:fill="FFFFFF"/>
        <w:adjustRightInd w:val="0"/>
        <w:snapToGrid w:val="0"/>
        <w:ind w:left="-105" w:leftChars="-50"/>
        <w:jc w:val="center"/>
        <w:rPr>
          <w:rFonts w:ascii="Times New Roman" w:hAnsi="Times New Roman" w:eastAsia="黑体" w:cs="Times New Roman"/>
          <w:sz w:val="24"/>
          <w:szCs w:val="24"/>
        </w:rPr>
      </w:pPr>
    </w:p>
    <w:p>
      <w:pPr>
        <w:widowControl/>
        <w:shd w:val="clear" w:color="auto" w:fill="FFFFFF"/>
        <w:adjustRightInd w:val="0"/>
        <w:snapToGrid w:val="0"/>
        <w:ind w:left="-105" w:leftChars="-50"/>
        <w:jc w:val="center"/>
        <w:rPr>
          <w:rFonts w:ascii="Times New Roman" w:hAnsi="Times New Roman" w:eastAsia="黑体" w:cs="Times New Roman"/>
          <w:sz w:val="24"/>
          <w:szCs w:val="24"/>
        </w:rPr>
      </w:pPr>
    </w:p>
    <w:p>
      <w:pPr>
        <w:widowControl/>
        <w:shd w:val="clear" w:color="auto" w:fill="FFFFFF"/>
        <w:adjustRightInd w:val="0"/>
        <w:snapToGrid w:val="0"/>
        <w:ind w:left="-105" w:leftChars="-50"/>
        <w:jc w:val="center"/>
        <w:rPr>
          <w:rFonts w:ascii="Times New Roman" w:hAnsi="Times New Roman" w:eastAsia="黑体" w:cs="Times New Roman"/>
          <w:sz w:val="24"/>
          <w:szCs w:val="24"/>
        </w:rPr>
      </w:pPr>
    </w:p>
    <w:p>
      <w:pPr>
        <w:widowControl/>
        <w:shd w:val="clear" w:color="auto" w:fill="FFFFFF"/>
        <w:adjustRightInd w:val="0"/>
        <w:snapToGrid w:val="0"/>
        <w:ind w:left="-105" w:leftChars="-5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4、</w:t>
      </w:r>
      <w:r>
        <w:rPr>
          <w:rFonts w:hint="eastAsia" w:ascii="Times New Roman" w:hAnsi="Times New Roman" w:eastAsia="黑体" w:cs="Times New Roman"/>
          <w:b/>
          <w:color w:val="7F6000" w:themeColor="accent4" w:themeShade="80"/>
          <w:kern w:val="0"/>
          <w:sz w:val="36"/>
          <w:szCs w:val="36"/>
        </w:rPr>
        <w:t>易拥堵服务区（</w:t>
      </w:r>
      <w:r>
        <w:rPr>
          <w:rFonts w:ascii="Times New Roman" w:hAnsi="Times New Roman" w:eastAsia="黑体" w:cs="Times New Roman"/>
          <w:b/>
          <w:color w:val="7F6000" w:themeColor="accent4" w:themeShade="80"/>
          <w:kern w:val="0"/>
          <w:sz w:val="36"/>
          <w:szCs w:val="36"/>
        </w:rPr>
        <w:t>TOP10）</w:t>
      </w:r>
    </w:p>
    <w:p>
      <w:pPr>
        <w:widowControl/>
        <w:shd w:val="clear" w:color="auto" w:fill="FFFFFF"/>
        <w:spacing w:after="93" w:afterLines="30" w:line="500" w:lineRule="exact"/>
        <w:ind w:firstLine="565" w:firstLineChars="202"/>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，部分高速公路</w:t>
      </w:r>
      <w:r>
        <w:rPr>
          <w:rFonts w:ascii="Times New Roman" w:hAnsi="Times New Roman" w:eastAsia="微软雅黑" w:cs="Times New Roman"/>
          <w:sz w:val="28"/>
          <w:szCs w:val="28"/>
        </w:rPr>
        <w:t>服务区在高峰时段可能会出现短时间拥堵</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请</w:t>
      </w:r>
      <w:r>
        <w:rPr>
          <w:rFonts w:hint="eastAsia" w:ascii="Times New Roman" w:hAnsi="Times New Roman" w:eastAsia="微软雅黑" w:cs="Times New Roman"/>
          <w:sz w:val="28"/>
          <w:szCs w:val="28"/>
        </w:rPr>
        <w:t>多加关注</w:t>
      </w:r>
      <w:r>
        <w:rPr>
          <w:rFonts w:ascii="Times New Roman" w:hAnsi="Times New Roman" w:eastAsia="微软雅黑" w:cs="Times New Roman"/>
          <w:sz w:val="28"/>
          <w:szCs w:val="28"/>
        </w:rPr>
        <w:t>！</w:t>
      </w:r>
    </w:p>
    <w:p>
      <w:pPr>
        <w:widowControl/>
        <w:shd w:val="clear" w:color="auto" w:fill="FFFFFF"/>
        <w:adjustRightInd w:val="0"/>
        <w:snapToGrid w:val="0"/>
        <w:ind w:left="-105" w:leftChars="-50"/>
        <w:jc w:val="center"/>
        <w:rPr>
          <w:rFonts w:ascii="Times New Roman" w:hAnsi="Times New Roman" w:eastAsia="微软雅黑" w:cs="Times New Roman"/>
          <w:color w:val="0070C0"/>
          <w:kern w:val="0"/>
          <w:sz w:val="16"/>
          <w:szCs w:val="36"/>
        </w:rPr>
      </w:pPr>
      <w:r>
        <w:rPr>
          <w:rFonts w:ascii="Times New Roman" w:hAnsi="Times New Roman" w:eastAsia="黑体" w:cs="Times New Roman"/>
          <w:sz w:val="24"/>
          <w:szCs w:val="24"/>
        </w:rPr>
        <w:drawing>
          <wp:inline distT="0" distB="0" distL="0" distR="0">
            <wp:extent cx="6306820" cy="6722745"/>
            <wp:effectExtent l="19050" t="19050" r="17780" b="20955"/>
            <wp:docPr id="41" name="图片 41" descr="E:\2020年项目\ZX2024-2020交调路网\02-假期研判\05-2021年春运\2021年春节\03-项目作图\210121-拥堵服务区-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1" name="图片 41" descr="E:\2020年项目\ZX2024-2020交调路网\02-假期研判\05-2021年春运\2021年春节\03-项目作图\210121-拥堵服务区-02.jp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a:xfrm>
                      <a:off x="0" y="0"/>
                      <a:ext cx="6307200" cy="6722939"/>
                    </a:xfrm>
                    <a:prstGeom prst="rect">
                      <a:avLst/>
                    </a:prstGeom>
                    <a:noFill/>
                    <a:ln>
                      <a:solidFill>
                        <a:schemeClr val="accent4">
                          <a:lumMod val="40000"/>
                          <a:lumOff val="60000"/>
                        </a:schemeClr>
                      </a:solidFill>
                    </a:ln>
                  </pic:spPr>
                </pic:pic>
              </a:graphicData>
            </a:graphic>
          </wp:inline>
        </w:drawing>
      </w:r>
      <w:r>
        <w:rPr>
          <w:rFonts w:ascii="Times New Roman" w:hAnsi="Times New Roman" w:eastAsia="黑体" w:cs="Times New Roman"/>
          <w:sz w:val="24"/>
          <w:szCs w:val="24"/>
        </w:rPr>
        <w:t>图16</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w:t>
      </w:r>
      <w:r>
        <w:rPr>
          <w:rFonts w:hint="eastAsia" w:ascii="Times New Roman" w:hAnsi="Times New Roman" w:eastAsia="黑体" w:cs="Times New Roman"/>
          <w:sz w:val="24"/>
          <w:szCs w:val="24"/>
        </w:rPr>
        <w:t>高速</w:t>
      </w:r>
      <w:r>
        <w:rPr>
          <w:rFonts w:ascii="Times New Roman" w:hAnsi="Times New Roman" w:eastAsia="黑体" w:cs="Times New Roman"/>
          <w:sz w:val="24"/>
          <w:szCs w:val="24"/>
        </w:rPr>
        <w:t>公路</w:t>
      </w:r>
      <w:r>
        <w:rPr>
          <w:rFonts w:hint="eastAsia" w:ascii="Times New Roman" w:hAnsi="Times New Roman" w:eastAsia="黑体" w:cs="Times New Roman"/>
          <w:sz w:val="24"/>
          <w:szCs w:val="24"/>
        </w:rPr>
        <w:t>易拥堵服务区</w:t>
      </w:r>
      <w:r>
        <w:rPr>
          <w:rFonts w:ascii="Times New Roman" w:hAnsi="Times New Roman" w:eastAsia="黑体" w:cs="Times New Roman"/>
          <w:sz w:val="24"/>
          <w:szCs w:val="24"/>
        </w:rPr>
        <w:t>分布预判情况</w:t>
      </w: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spacing w:line="360" w:lineRule="auto"/>
        <w:jc w:val="center"/>
        <w:rPr>
          <w:rFonts w:ascii="Times New Roman" w:hAnsi="Times New Roman" w:eastAsia="黑体" w:cs="Times New Roman"/>
          <w:b/>
          <w:color w:val="7F6000" w:themeColor="accent4" w:themeShade="80"/>
          <w:kern w:val="0"/>
          <w:sz w:val="36"/>
          <w:szCs w:val="36"/>
        </w:rPr>
      </w:pPr>
      <w:r>
        <w:rPr>
          <w:rFonts w:ascii="Times New Roman" w:hAnsi="Times New Roman" w:eastAsia="黑体" w:cs="Times New Roman"/>
          <w:b/>
          <w:color w:val="7F6000" w:themeColor="accent4" w:themeShade="80"/>
          <w:kern w:val="0"/>
          <w:sz w:val="36"/>
          <w:szCs w:val="36"/>
        </w:rPr>
        <w:t>5、</w:t>
      </w:r>
      <w:r>
        <w:rPr>
          <w:rFonts w:hint="eastAsia" w:ascii="Times New Roman" w:hAnsi="Times New Roman" w:eastAsia="黑体" w:cs="Times New Roman"/>
          <w:b/>
          <w:color w:val="7F6000" w:themeColor="accent4" w:themeShade="80"/>
          <w:kern w:val="0"/>
          <w:sz w:val="36"/>
          <w:szCs w:val="36"/>
        </w:rPr>
        <w:t>易拥堵收费站（</w:t>
      </w:r>
      <w:r>
        <w:rPr>
          <w:rFonts w:ascii="Times New Roman" w:hAnsi="Times New Roman" w:eastAsia="黑体" w:cs="Times New Roman"/>
          <w:b/>
          <w:color w:val="7F6000" w:themeColor="accent4" w:themeShade="80"/>
          <w:kern w:val="0"/>
          <w:sz w:val="36"/>
          <w:szCs w:val="36"/>
        </w:rPr>
        <w:t>TOP10）</w:t>
      </w:r>
    </w:p>
    <w:p>
      <w:pPr>
        <w:widowControl/>
        <w:shd w:val="clear" w:color="auto" w:fill="FFFFFF"/>
        <w:spacing w:after="93" w:afterLines="30"/>
        <w:ind w:firstLine="565" w:firstLineChars="202"/>
        <w:jc w:val="left"/>
        <w:rPr>
          <w:rFonts w:ascii="Times New Roman" w:hAnsi="Times New Roman" w:eastAsia="微软雅黑" w:cs="Times New Roman"/>
          <w:sz w:val="28"/>
          <w:szCs w:val="28"/>
        </w:rPr>
      </w:pP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，易拥堵收费站</w:t>
      </w:r>
      <w:r>
        <w:rPr>
          <w:rFonts w:ascii="Times New Roman" w:hAnsi="Times New Roman" w:eastAsia="微软雅黑" w:cs="Times New Roman"/>
          <w:sz w:val="28"/>
          <w:szCs w:val="28"/>
        </w:rPr>
        <w:t>主要集中在南京、苏州、无锡等</w:t>
      </w:r>
      <w:r>
        <w:rPr>
          <w:rFonts w:hint="eastAsia" w:ascii="Times New Roman" w:hAnsi="Times New Roman" w:eastAsia="微软雅黑" w:cs="Times New Roman"/>
          <w:sz w:val="28"/>
          <w:szCs w:val="28"/>
        </w:rPr>
        <w:t>高速</w:t>
      </w:r>
      <w:r>
        <w:rPr>
          <w:rFonts w:ascii="Times New Roman" w:hAnsi="Times New Roman" w:eastAsia="微软雅黑" w:cs="Times New Roman"/>
          <w:sz w:val="28"/>
          <w:szCs w:val="28"/>
        </w:rPr>
        <w:t>公路</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在高峰时段可能</w:t>
      </w:r>
      <w:r>
        <w:rPr>
          <w:rFonts w:hint="eastAsia" w:ascii="Times New Roman" w:hAnsi="Times New Roman" w:eastAsia="微软雅黑" w:cs="Times New Roman"/>
          <w:sz w:val="28"/>
          <w:szCs w:val="28"/>
        </w:rPr>
        <w:t>发生交通</w:t>
      </w:r>
      <w:r>
        <w:rPr>
          <w:rFonts w:ascii="Times New Roman" w:hAnsi="Times New Roman" w:eastAsia="微软雅黑" w:cs="Times New Roman"/>
          <w:sz w:val="28"/>
          <w:szCs w:val="28"/>
        </w:rPr>
        <w:t>拥堵</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请</w:t>
      </w:r>
      <w:r>
        <w:rPr>
          <w:rFonts w:hint="eastAsia" w:ascii="Times New Roman" w:hAnsi="Times New Roman" w:eastAsia="微软雅黑" w:cs="Times New Roman"/>
          <w:sz w:val="28"/>
          <w:szCs w:val="28"/>
        </w:rPr>
        <w:t>多加关注</w:t>
      </w:r>
      <w:r>
        <w:rPr>
          <w:rFonts w:ascii="Times New Roman" w:hAnsi="Times New Roman" w:eastAsia="微软雅黑" w:cs="Times New Roman"/>
          <w:sz w:val="28"/>
          <w:szCs w:val="28"/>
        </w:rPr>
        <w:t>！</w:t>
      </w:r>
    </w:p>
    <w:p>
      <w:pPr>
        <w:widowControl/>
        <w:shd w:val="clear" w:color="auto" w:fill="FFFFFF"/>
        <w:adjustRightInd w:val="0"/>
        <w:snapToGrid w:val="0"/>
        <w:ind w:left="-105" w:leftChars="-50"/>
        <w:jc w:val="center"/>
        <w:rPr>
          <w:rFonts w:ascii="Times New Roman" w:hAnsi="Times New Roman" w:eastAsia="微软雅黑" w:cs="Times New Roman"/>
          <w:color w:val="0070C0"/>
          <w:kern w:val="0"/>
          <w:sz w:val="16"/>
          <w:szCs w:val="36"/>
        </w:rPr>
      </w:pPr>
      <w:r>
        <w:rPr>
          <w:rFonts w:ascii="Times New Roman" w:hAnsi="Times New Roman" w:eastAsia="黑体" w:cs="Times New Roman"/>
          <w:sz w:val="24"/>
          <w:szCs w:val="24"/>
        </w:rPr>
        <w:drawing>
          <wp:inline distT="0" distB="0" distL="0" distR="0">
            <wp:extent cx="6306820" cy="6723380"/>
            <wp:effectExtent l="19050" t="19050" r="17780" b="20320"/>
            <wp:docPr id="18" name="图片 18" descr="E:\2020年项目\ZX2024-2020交调路网\02-假期研判\05-2021年春运\2021年春节\03-项目作图\210202-拥堵收费站-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8" name="图片 18" descr="E:\2020年项目\ZX2024-2020交调路网\02-假期研判\05-2021年春运\2021年春节\03-项目作图\210202-拥堵收费站-02.jp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a:xfrm>
                      <a:off x="0" y="0"/>
                      <a:ext cx="6307200" cy="6723644"/>
                    </a:xfrm>
                    <a:prstGeom prst="rect">
                      <a:avLst/>
                    </a:prstGeom>
                    <a:noFill/>
                    <a:ln>
                      <a:solidFill>
                        <a:schemeClr val="accent4">
                          <a:lumMod val="60000"/>
                          <a:lumOff val="40000"/>
                        </a:schemeClr>
                      </a:solidFill>
                    </a:ln>
                  </pic:spPr>
                </pic:pic>
              </a:graphicData>
            </a:graphic>
          </wp:inline>
        </w:drawing>
      </w:r>
      <w:r>
        <w:rPr>
          <w:rFonts w:ascii="Times New Roman" w:hAnsi="Times New Roman" w:eastAsia="黑体" w:cs="Times New Roman"/>
          <w:sz w:val="24"/>
          <w:szCs w:val="24"/>
        </w:rPr>
        <w:t>图17</w:t>
      </w:r>
      <w:r>
        <w:rPr>
          <w:rFonts w:ascii="Times New Roman" w:hAnsi="Times New Roman" w:eastAsia="黑体" w:cs="Times New Roman"/>
          <w:sz w:val="24"/>
          <w:szCs w:val="24"/>
        </w:rPr>
        <w:tab/>
      </w:r>
      <w:r>
        <w:rPr>
          <w:rFonts w:hint="eastAsia" w:ascii="Times New Roman" w:hAnsi="Times New Roman" w:eastAsia="黑体" w:cs="Times New Roman"/>
          <w:sz w:val="24"/>
          <w:szCs w:val="24"/>
        </w:rPr>
        <w:t>春节</w:t>
      </w:r>
      <w:r>
        <w:rPr>
          <w:rFonts w:ascii="Times New Roman" w:hAnsi="Times New Roman" w:eastAsia="黑体" w:cs="Times New Roman"/>
          <w:sz w:val="24"/>
          <w:szCs w:val="24"/>
        </w:rPr>
        <w:t>期间干线公路</w:t>
      </w:r>
      <w:r>
        <w:rPr>
          <w:rFonts w:hint="eastAsia" w:ascii="Times New Roman" w:hAnsi="Times New Roman" w:eastAsia="黑体" w:cs="Times New Roman"/>
          <w:sz w:val="24"/>
          <w:szCs w:val="24"/>
        </w:rPr>
        <w:t>易拥堵收费站</w:t>
      </w:r>
      <w:r>
        <w:rPr>
          <w:rFonts w:ascii="Times New Roman" w:hAnsi="Times New Roman" w:eastAsia="黑体" w:cs="Times New Roman"/>
          <w:sz w:val="24"/>
          <w:szCs w:val="24"/>
        </w:rPr>
        <w:t>分布预判情况</w:t>
      </w:r>
    </w:p>
    <w:p>
      <w:pPr>
        <w:widowControl/>
        <w:shd w:val="clear" w:color="auto" w:fill="FFFFFF"/>
        <w:adjustRightInd w:val="0"/>
        <w:snapToGrid w:val="0"/>
        <w:jc w:val="center"/>
        <w:rPr>
          <w:rFonts w:ascii="Times New Roman" w:hAnsi="Times New Roman" w:eastAsia="微软雅黑" w:cs="Times New Roman"/>
          <w:color w:val="0070C0"/>
          <w:kern w:val="0"/>
          <w:sz w:val="16"/>
          <w:szCs w:val="36"/>
        </w:rPr>
      </w:pPr>
    </w:p>
    <w:p>
      <w:pPr>
        <w:widowControl/>
        <w:shd w:val="clear" w:color="auto" w:fill="FFFFFF"/>
        <w:adjustRightInd w:val="0"/>
        <w:snapToGrid w:val="0"/>
        <w:jc w:val="center"/>
        <w:rPr>
          <w:rFonts w:ascii="Times New Roman" w:hAnsi="Times New Roman" w:eastAsia="微软雅黑" w:cs="Times New Roman"/>
          <w:color w:val="0070C0"/>
          <w:kern w:val="0"/>
          <w:sz w:val="16"/>
          <w:szCs w:val="36"/>
        </w:rPr>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pPr>
    </w:p>
    <w:p>
      <w:pPr>
        <w:tabs>
          <w:tab w:val="left" w:pos="284"/>
        </w:tabs>
        <w:adjustRightInd w:val="0"/>
        <w:snapToGrid w:val="0"/>
        <w:ind w:left="-63" w:leftChars="-30"/>
        <w:rPr>
          <w:rFonts w:ascii="Times New Roman" w:hAnsi="Times New Roman" w:eastAsia="微软雅黑" w:cs="Times New Roman"/>
        </w:rPr>
      </w:pPr>
      <w:bookmarkStart w:id="2" w:name="_Hlk19818069"/>
      <w:r>
        <w:drawing>
          <wp:inline distT="0" distB="0" distL="0" distR="0">
            <wp:extent cx="6306820" cy="797560"/>
            <wp:effectExtent l="0" t="0" r="0" b="2540"/>
            <wp:docPr id="43" name="图片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3" name="图片 43"/>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a:xfrm>
                      <a:off x="0" y="0"/>
                      <a:ext cx="6307200" cy="797706"/>
                    </a:xfrm>
                    <a:prstGeom prst="rect">
                      <a:avLst/>
                    </a:prstGeom>
                    <a:noFill/>
                    <a:ln>
                      <a:noFill/>
                    </a:ln>
                  </pic:spPr>
                </pic:pic>
              </a:graphicData>
            </a:graphic>
          </wp:inline>
        </w:drawing>
      </w:r>
    </w:p>
    <w:p>
      <w:pPr>
        <w:rPr>
          <w:rFonts w:ascii="黑体" w:hAnsi="黑体" w:eastAsia="黑体" w:cs="Times New Roman"/>
          <w:b/>
          <w:color w:val="0070C0"/>
          <w:sz w:val="22"/>
          <w:szCs w:val="36"/>
        </w:rPr>
      </w:pPr>
    </w:p>
    <w:p>
      <w:pPr>
        <w:spacing w:line="360" w:lineRule="auto"/>
        <w:ind w:firstLine="720" w:firstLineChars="200"/>
        <w:rPr>
          <w:rFonts w:ascii="黑体" w:hAnsi="黑体" w:eastAsia="黑体" w:cs="Times New Roman"/>
          <w:b/>
          <w:color w:val="0070C0"/>
          <w:sz w:val="22"/>
          <w:szCs w:val="36"/>
        </w:rPr>
      </w:pPr>
      <w:r>
        <w:rPr>
          <w:rFonts w:hint="eastAsia" w:ascii="Times New Roman" w:hAnsi="Times New Roman" w:eastAsia="微软雅黑" w:cs="Times New Roman"/>
          <w:b/>
          <w:color w:val="C55A11" w:themeColor="accent2" w:themeShade="BF"/>
          <w:sz w:val="36"/>
          <w:szCs w:val="36"/>
        </w:rPr>
        <w:t>（一）响应政策，适当出行</w:t>
      </w:r>
      <w:r>
        <w:rPr>
          <w:rFonts w:hint="eastAsia" w:ascii="Times New Roman" w:hAnsi="Times New Roman" w:eastAsia="微软雅黑" w:cs="Times New Roman"/>
          <w:sz w:val="28"/>
          <w:szCs w:val="28"/>
        </w:rPr>
        <w:t>。春节期间，疫情防控严峻复杂，不确定</w:t>
      </w:r>
      <w:r>
        <w:rPr>
          <w:rFonts w:ascii="Times New Roman" w:hAnsi="Times New Roman" w:eastAsia="微软雅黑" w:cs="Times New Roman"/>
          <w:sz w:val="28"/>
          <w:szCs w:val="28"/>
        </w:rPr>
        <w:t>性、不稳定性增加，各地疫情防控政策也不同，</w:t>
      </w:r>
      <w:r>
        <w:rPr>
          <w:rFonts w:hint="eastAsia" w:ascii="Times New Roman" w:hAnsi="Times New Roman" w:eastAsia="微软雅黑" w:cs="Times New Roman"/>
          <w:sz w:val="28"/>
          <w:szCs w:val="28"/>
        </w:rPr>
        <w:t>公众</w:t>
      </w:r>
      <w:r>
        <w:rPr>
          <w:rFonts w:ascii="Times New Roman" w:hAnsi="Times New Roman" w:eastAsia="微软雅黑" w:cs="Times New Roman"/>
          <w:sz w:val="28"/>
          <w:szCs w:val="28"/>
        </w:rPr>
        <w:t>请</w:t>
      </w:r>
      <w:r>
        <w:rPr>
          <w:rFonts w:hint="eastAsia" w:ascii="Times New Roman" w:hAnsi="Times New Roman" w:eastAsia="微软雅黑" w:cs="Times New Roman"/>
          <w:sz w:val="28"/>
          <w:szCs w:val="28"/>
        </w:rPr>
        <w:t>响应政策</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尽量</w:t>
      </w:r>
      <w:r>
        <w:rPr>
          <w:rFonts w:ascii="Times New Roman" w:hAnsi="Times New Roman" w:eastAsia="微软雅黑" w:cs="Times New Roman"/>
          <w:sz w:val="28"/>
          <w:szCs w:val="28"/>
        </w:rPr>
        <w:t>就地过年，</w:t>
      </w:r>
      <w:r>
        <w:rPr>
          <w:rFonts w:hint="eastAsia" w:ascii="Times New Roman" w:hAnsi="Times New Roman" w:eastAsia="微软雅黑" w:cs="Times New Roman"/>
          <w:sz w:val="28"/>
          <w:szCs w:val="28"/>
        </w:rPr>
        <w:t>非必要</w:t>
      </w:r>
      <w:r>
        <w:rPr>
          <w:rFonts w:ascii="Times New Roman" w:hAnsi="Times New Roman" w:eastAsia="微软雅黑" w:cs="Times New Roman"/>
          <w:sz w:val="28"/>
          <w:szCs w:val="28"/>
        </w:rPr>
        <w:t>不出行。如确需</w:t>
      </w:r>
      <w:r>
        <w:rPr>
          <w:rFonts w:hint="eastAsia" w:ascii="Times New Roman" w:hAnsi="Times New Roman" w:eastAsia="微软雅黑" w:cs="Times New Roman"/>
          <w:sz w:val="28"/>
          <w:szCs w:val="28"/>
        </w:rPr>
        <w:t>出行</w:t>
      </w:r>
      <w:r>
        <w:rPr>
          <w:rFonts w:ascii="Times New Roman" w:hAnsi="Times New Roman" w:eastAsia="微软雅黑" w:cs="Times New Roman"/>
          <w:sz w:val="28"/>
          <w:szCs w:val="28"/>
        </w:rPr>
        <w:t>，应提前了解所到地疫情防控</w:t>
      </w:r>
      <w:r>
        <w:rPr>
          <w:rFonts w:hint="eastAsia" w:ascii="Times New Roman" w:hAnsi="Times New Roman" w:eastAsia="微软雅黑" w:cs="Times New Roman"/>
          <w:sz w:val="28"/>
          <w:szCs w:val="28"/>
        </w:rPr>
        <w:t>政策和</w:t>
      </w:r>
      <w:r>
        <w:rPr>
          <w:rFonts w:ascii="Times New Roman" w:hAnsi="Times New Roman" w:eastAsia="微软雅黑" w:cs="Times New Roman"/>
          <w:sz w:val="28"/>
          <w:szCs w:val="28"/>
        </w:rPr>
        <w:t>来苏返苏的</w:t>
      </w:r>
      <w:r>
        <w:rPr>
          <w:rFonts w:hint="eastAsia" w:ascii="Times New Roman" w:hAnsi="Times New Roman" w:eastAsia="微软雅黑" w:cs="Times New Roman"/>
          <w:sz w:val="28"/>
          <w:szCs w:val="28"/>
        </w:rPr>
        <w:t>健康</w:t>
      </w:r>
      <w:r>
        <w:rPr>
          <w:rFonts w:ascii="Times New Roman" w:hAnsi="Times New Roman" w:eastAsia="微软雅黑" w:cs="Times New Roman"/>
          <w:sz w:val="28"/>
          <w:szCs w:val="28"/>
        </w:rPr>
        <w:t>管理措施，尽量</w:t>
      </w:r>
      <w:r>
        <w:rPr>
          <w:rFonts w:hint="eastAsia" w:ascii="Times New Roman" w:hAnsi="Times New Roman" w:eastAsia="微软雅黑" w:cs="Times New Roman"/>
          <w:sz w:val="28"/>
          <w:szCs w:val="28"/>
        </w:rPr>
        <w:t>不去</w:t>
      </w:r>
      <w:r>
        <w:rPr>
          <w:rFonts w:ascii="Times New Roman" w:hAnsi="Times New Roman" w:eastAsia="微软雅黑" w:cs="Times New Roman"/>
          <w:sz w:val="28"/>
          <w:szCs w:val="28"/>
        </w:rPr>
        <w:t>中高风险地区</w:t>
      </w:r>
      <w:r>
        <w:rPr>
          <w:rFonts w:hint="eastAsia" w:ascii="Times New Roman" w:hAnsi="Times New Roman" w:eastAsia="微软雅黑" w:cs="Times New Roman"/>
          <w:sz w:val="28"/>
          <w:szCs w:val="28"/>
        </w:rPr>
        <w:t>。如需出门，务必戴上口罩，避免前往人员密集场所和参加聚集性活动。进入各类交通运输场站、交通卡口、</w:t>
      </w:r>
      <w:r>
        <w:rPr>
          <w:rFonts w:ascii="Times New Roman" w:hAnsi="Times New Roman" w:eastAsia="微软雅黑" w:cs="Times New Roman"/>
          <w:sz w:val="28"/>
          <w:szCs w:val="28"/>
        </w:rPr>
        <w:t>服务区等</w:t>
      </w:r>
      <w:r>
        <w:rPr>
          <w:rFonts w:hint="eastAsia" w:ascii="Times New Roman" w:hAnsi="Times New Roman" w:eastAsia="微软雅黑" w:cs="Times New Roman"/>
          <w:sz w:val="28"/>
          <w:szCs w:val="28"/>
        </w:rPr>
        <w:t>场所，使用“苏康码”展示健康状况。根据境外疫情发展形势，尽量</w:t>
      </w:r>
      <w:r>
        <w:rPr>
          <w:rFonts w:ascii="Times New Roman" w:hAnsi="Times New Roman" w:eastAsia="微软雅黑" w:cs="Times New Roman"/>
          <w:sz w:val="28"/>
          <w:szCs w:val="28"/>
        </w:rPr>
        <w:t>避免出国旅行。</w:t>
      </w:r>
    </w:p>
    <w:p>
      <w:pPr>
        <w:spacing w:line="640" w:lineRule="exact"/>
        <w:ind w:firstLine="720" w:firstLineChars="200"/>
        <w:rPr>
          <w:rFonts w:ascii="Times New Roman" w:hAnsi="Times New Roman" w:eastAsia="微软雅黑" w:cs="Times New Roman"/>
          <w:sz w:val="28"/>
          <w:szCs w:val="28"/>
        </w:rPr>
      </w:pPr>
      <w:r>
        <w:rPr>
          <w:rFonts w:hint="eastAsia" w:ascii="Times New Roman" w:hAnsi="Times New Roman" w:eastAsia="微软雅黑" w:cs="Times New Roman"/>
          <w:b/>
          <w:color w:val="C55A11" w:themeColor="accent2" w:themeShade="BF"/>
          <w:sz w:val="36"/>
          <w:szCs w:val="36"/>
        </w:rPr>
        <w:t>（二）合理规划，错时错峰</w:t>
      </w:r>
      <w:r>
        <w:rPr>
          <w:rFonts w:hint="eastAsia" w:ascii="Times New Roman" w:hAnsi="Times New Roman" w:eastAsia="微软雅黑" w:cs="Times New Roman"/>
          <w:sz w:val="28"/>
          <w:szCs w:val="28"/>
        </w:rPr>
        <w:t>。春节期间，出行前请密切关注天气变化和道路状况，合理规划出行时间和线路，避免在极端恶劣天气条件下出行。建议</w:t>
      </w:r>
      <w:r>
        <w:rPr>
          <w:rFonts w:ascii="Times New Roman" w:hAnsi="Times New Roman" w:eastAsia="微软雅黑" w:cs="Times New Roman"/>
          <w:sz w:val="28"/>
          <w:szCs w:val="28"/>
        </w:rPr>
        <w:t>中短途出行尽量不走高速，避开易拥堵路段、易拥堵过江通道</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热门景区以及</w:t>
      </w:r>
      <w:r>
        <w:rPr>
          <w:rFonts w:hint="eastAsia" w:ascii="Times New Roman" w:hAnsi="Times New Roman" w:eastAsia="微软雅黑" w:cs="Times New Roman"/>
          <w:sz w:val="28"/>
          <w:szCs w:val="28"/>
        </w:rPr>
        <w:t>施工</w:t>
      </w:r>
      <w:r>
        <w:rPr>
          <w:rFonts w:ascii="Times New Roman" w:hAnsi="Times New Roman" w:eastAsia="微软雅黑" w:cs="Times New Roman"/>
          <w:sz w:val="28"/>
          <w:szCs w:val="28"/>
        </w:rPr>
        <w:t>路段，</w:t>
      </w:r>
      <w:r>
        <w:rPr>
          <w:rFonts w:hint="eastAsia" w:ascii="Times New Roman" w:hAnsi="Times New Roman" w:eastAsia="微软雅黑" w:cs="Times New Roman"/>
          <w:sz w:val="28"/>
          <w:szCs w:val="28"/>
        </w:rPr>
        <w:t>合理规划行程。</w:t>
      </w:r>
    </w:p>
    <w:p>
      <w:pPr>
        <w:spacing w:line="640" w:lineRule="exact"/>
        <w:ind w:firstLine="720" w:firstLineChars="200"/>
        <w:rPr>
          <w:rFonts w:ascii="Times New Roman" w:hAnsi="Times New Roman" w:eastAsia="微软雅黑" w:cs="Times New Roman"/>
          <w:sz w:val="28"/>
          <w:szCs w:val="28"/>
        </w:rPr>
      </w:pPr>
      <w:r>
        <w:rPr>
          <w:rFonts w:hint="eastAsia" w:ascii="Times New Roman" w:hAnsi="Times New Roman" w:eastAsia="微软雅黑" w:cs="Times New Roman"/>
          <w:b/>
          <w:color w:val="C55A11" w:themeColor="accent2" w:themeShade="BF"/>
          <w:sz w:val="36"/>
          <w:szCs w:val="36"/>
        </w:rPr>
        <w:t>（三）提前</w:t>
      </w:r>
      <w:r>
        <w:rPr>
          <w:rFonts w:ascii="Times New Roman" w:hAnsi="Times New Roman" w:eastAsia="微软雅黑" w:cs="Times New Roman"/>
          <w:b/>
          <w:color w:val="C55A11" w:themeColor="accent2" w:themeShade="BF"/>
          <w:sz w:val="36"/>
          <w:szCs w:val="36"/>
        </w:rPr>
        <w:t>准备</w:t>
      </w:r>
      <w:r>
        <w:rPr>
          <w:rFonts w:hint="eastAsia" w:ascii="Times New Roman" w:hAnsi="Times New Roman" w:eastAsia="微软雅黑" w:cs="Times New Roman"/>
          <w:b/>
          <w:color w:val="C55A11" w:themeColor="accent2" w:themeShade="BF"/>
          <w:sz w:val="36"/>
          <w:szCs w:val="36"/>
        </w:rPr>
        <w:t>，快捷出行</w:t>
      </w:r>
      <w:r>
        <w:rPr>
          <w:rFonts w:hint="eastAsia" w:ascii="Times New Roman" w:hAnsi="Times New Roman" w:eastAsia="微软雅黑" w:cs="Times New Roman"/>
          <w:sz w:val="28"/>
          <w:szCs w:val="28"/>
        </w:rPr>
        <w:t>。春节期间，建议</w:t>
      </w:r>
      <w:r>
        <w:rPr>
          <w:rFonts w:ascii="Times New Roman" w:hAnsi="Times New Roman" w:eastAsia="微软雅黑" w:cs="Times New Roman"/>
          <w:sz w:val="28"/>
          <w:szCs w:val="28"/>
        </w:rPr>
        <w:t>公众出行前做好</w:t>
      </w:r>
      <w:r>
        <w:rPr>
          <w:rFonts w:hint="eastAsia" w:ascii="Times New Roman" w:hAnsi="Times New Roman" w:eastAsia="微软雅黑" w:cs="Times New Roman"/>
          <w:sz w:val="28"/>
          <w:szCs w:val="28"/>
        </w:rPr>
        <w:t>准备</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检查</w:t>
      </w:r>
      <w:r>
        <w:rPr>
          <w:rFonts w:ascii="Times New Roman" w:hAnsi="Times New Roman" w:eastAsia="微软雅黑" w:cs="Times New Roman"/>
          <w:sz w:val="28"/>
          <w:szCs w:val="28"/>
        </w:rPr>
        <w:t>车辆状况，提前为爱车加满油，如为新能源汽车，建议提前充满电量，除</w:t>
      </w:r>
      <w:r>
        <w:rPr>
          <w:rFonts w:hint="eastAsia" w:ascii="Times New Roman" w:hAnsi="Times New Roman" w:eastAsia="微软雅黑" w:cs="Times New Roman"/>
          <w:sz w:val="28"/>
          <w:szCs w:val="28"/>
        </w:rPr>
        <w:t>S28</w:t>
      </w:r>
      <w:r>
        <w:rPr>
          <w:rFonts w:ascii="Times New Roman" w:hAnsi="Times New Roman" w:eastAsia="微软雅黑" w:cs="Times New Roman"/>
          <w:sz w:val="28"/>
          <w:szCs w:val="28"/>
        </w:rPr>
        <w:t>启扬高速海启段</w:t>
      </w:r>
      <w:r>
        <w:rPr>
          <w:rFonts w:hint="eastAsia" w:ascii="Times New Roman" w:hAnsi="Times New Roman" w:eastAsia="微软雅黑" w:cs="Times New Roman"/>
          <w:sz w:val="28"/>
          <w:szCs w:val="28"/>
        </w:rPr>
        <w:t>袁庄</w:t>
      </w:r>
      <w:r>
        <w:rPr>
          <w:rFonts w:ascii="Times New Roman" w:hAnsi="Times New Roman" w:eastAsia="微软雅黑" w:cs="Times New Roman"/>
          <w:sz w:val="28"/>
          <w:szCs w:val="28"/>
        </w:rPr>
        <w:t>、掘港和吕四港服务区未安装充电桩外，其余全省高速公路服务区均有充电桩，</w:t>
      </w:r>
      <w:r>
        <w:rPr>
          <w:rFonts w:hint="eastAsia" w:ascii="Times New Roman" w:hAnsi="Times New Roman" w:eastAsia="微软雅黑" w:cs="Times New Roman"/>
          <w:sz w:val="28"/>
          <w:szCs w:val="28"/>
        </w:rPr>
        <w:t>驾驶</w:t>
      </w:r>
      <w:r>
        <w:rPr>
          <w:rFonts w:ascii="Times New Roman" w:hAnsi="Times New Roman" w:eastAsia="微软雅黑" w:cs="Times New Roman"/>
          <w:sz w:val="28"/>
          <w:szCs w:val="28"/>
        </w:rPr>
        <w:t>新能源汽车的</w:t>
      </w:r>
      <w:r>
        <w:rPr>
          <w:rFonts w:hint="eastAsia" w:ascii="Times New Roman" w:hAnsi="Times New Roman" w:eastAsia="微软雅黑" w:cs="Times New Roman"/>
          <w:sz w:val="28"/>
          <w:szCs w:val="28"/>
        </w:rPr>
        <w:t>公众</w:t>
      </w:r>
      <w:r>
        <w:rPr>
          <w:rFonts w:ascii="Times New Roman" w:hAnsi="Times New Roman" w:eastAsia="微软雅黑" w:cs="Times New Roman"/>
          <w:sz w:val="28"/>
          <w:szCs w:val="28"/>
        </w:rPr>
        <w:t>可选择合适的服务区</w:t>
      </w:r>
      <w:r>
        <w:rPr>
          <w:rFonts w:hint="eastAsia" w:ascii="Times New Roman" w:hAnsi="Times New Roman" w:eastAsia="微软雅黑" w:cs="Times New Roman"/>
          <w:sz w:val="28"/>
          <w:szCs w:val="28"/>
        </w:rPr>
        <w:t>进行</w:t>
      </w:r>
      <w:r>
        <w:rPr>
          <w:rFonts w:ascii="Times New Roman" w:hAnsi="Times New Roman" w:eastAsia="微软雅黑" w:cs="Times New Roman"/>
          <w:sz w:val="28"/>
          <w:szCs w:val="28"/>
        </w:rPr>
        <w:t>充电</w:t>
      </w:r>
      <w:r>
        <w:rPr>
          <w:rFonts w:hint="eastAsia" w:ascii="Times New Roman" w:hAnsi="Times New Roman" w:eastAsia="微软雅黑" w:cs="Times New Roman"/>
          <w:sz w:val="28"/>
          <w:szCs w:val="28"/>
        </w:rPr>
        <w:t>；未安装ETC设备</w:t>
      </w:r>
      <w:r>
        <w:rPr>
          <w:rFonts w:ascii="Times New Roman" w:hAnsi="Times New Roman" w:eastAsia="微软雅黑" w:cs="Times New Roman"/>
          <w:sz w:val="28"/>
          <w:szCs w:val="28"/>
        </w:rPr>
        <w:t>的车辆，建议节前安装好</w:t>
      </w:r>
      <w:r>
        <w:rPr>
          <w:rFonts w:hint="eastAsia" w:ascii="Times New Roman" w:hAnsi="Times New Roman" w:eastAsia="微软雅黑" w:cs="Times New Roman"/>
          <w:sz w:val="28"/>
          <w:szCs w:val="28"/>
        </w:rPr>
        <w:t>。在</w:t>
      </w:r>
      <w:r>
        <w:rPr>
          <w:rFonts w:ascii="Times New Roman" w:hAnsi="Times New Roman" w:eastAsia="微软雅黑" w:cs="Times New Roman"/>
          <w:sz w:val="28"/>
          <w:szCs w:val="28"/>
        </w:rPr>
        <w:t>收费站走</w:t>
      </w:r>
      <w:r>
        <w:rPr>
          <w:rFonts w:hint="eastAsia" w:ascii="Times New Roman" w:hAnsi="Times New Roman" w:eastAsia="微软雅黑" w:cs="Times New Roman"/>
          <w:sz w:val="28"/>
          <w:szCs w:val="28"/>
        </w:rPr>
        <w:t>ETC车道</w:t>
      </w:r>
      <w:r>
        <w:rPr>
          <w:rFonts w:ascii="Times New Roman" w:hAnsi="Times New Roman" w:eastAsia="微软雅黑" w:cs="Times New Roman"/>
          <w:sz w:val="28"/>
          <w:szCs w:val="28"/>
        </w:rPr>
        <w:t>，节约通过收费站的时间。</w:t>
      </w:r>
      <w:r>
        <w:rPr>
          <w:rFonts w:hint="eastAsia" w:ascii="Times New Roman" w:hAnsi="Times New Roman" w:eastAsia="微软雅黑" w:cs="Times New Roman"/>
          <w:sz w:val="28"/>
          <w:szCs w:val="28"/>
        </w:rPr>
        <w:t>同时</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出行前可携带防滑链、硬木块、废旧纸箱等物品，以备车辆在冰雪路面遇到轮胎打滑等紧急情况下使用。</w:t>
      </w:r>
    </w:p>
    <w:p>
      <w:pPr>
        <w:spacing w:line="640" w:lineRule="exact"/>
        <w:ind w:firstLine="720" w:firstLineChars="200"/>
        <w:rPr>
          <w:rFonts w:ascii="Times New Roman" w:hAnsi="Times New Roman" w:eastAsia="微软雅黑" w:cs="Times New Roman"/>
          <w:sz w:val="28"/>
          <w:szCs w:val="28"/>
        </w:rPr>
      </w:pPr>
      <w:r>
        <w:rPr>
          <w:rFonts w:hint="eastAsia" w:ascii="Times New Roman" w:hAnsi="Times New Roman" w:eastAsia="微软雅黑" w:cs="Times New Roman"/>
          <w:b/>
          <w:color w:val="C55A11" w:themeColor="accent2" w:themeShade="BF"/>
          <w:sz w:val="36"/>
          <w:szCs w:val="36"/>
        </w:rPr>
        <w:t>（四）遵守规则，安全第一</w:t>
      </w:r>
      <w:r>
        <w:rPr>
          <w:rFonts w:hint="eastAsia" w:ascii="Times New Roman" w:hAnsi="Times New Roman" w:eastAsia="微软雅黑" w:cs="Times New Roman"/>
          <w:sz w:val="28"/>
          <w:szCs w:val="28"/>
        </w:rPr>
        <w:t>。驾乘人员在出行途中要遵守交通规则，系好安全带</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按照交通标志行驶，</w:t>
      </w:r>
      <w:r>
        <w:rPr>
          <w:rFonts w:ascii="Times New Roman" w:hAnsi="Times New Roman" w:eastAsia="微软雅黑" w:cs="Times New Roman"/>
          <w:sz w:val="28"/>
          <w:szCs w:val="28"/>
        </w:rPr>
        <w:t>养成</w:t>
      </w:r>
      <w:r>
        <w:rPr>
          <w:rFonts w:hint="eastAsia" w:ascii="Times New Roman" w:hAnsi="Times New Roman" w:eastAsia="微软雅黑" w:cs="Times New Roman"/>
          <w:sz w:val="28"/>
          <w:szCs w:val="28"/>
        </w:rPr>
        <w:t>良好</w:t>
      </w:r>
      <w:r>
        <w:rPr>
          <w:rFonts w:ascii="Times New Roman" w:hAnsi="Times New Roman" w:eastAsia="微软雅黑" w:cs="Times New Roman"/>
          <w:sz w:val="28"/>
          <w:szCs w:val="28"/>
        </w:rPr>
        <w:t>的驾驶习惯，</w:t>
      </w:r>
      <w:r>
        <w:rPr>
          <w:rFonts w:hint="eastAsia" w:ascii="Times New Roman" w:hAnsi="Times New Roman" w:eastAsia="微软雅黑" w:cs="Times New Roman"/>
          <w:sz w:val="28"/>
          <w:szCs w:val="28"/>
        </w:rPr>
        <w:t>保持安全速度平稳驾驶，不要来回并线，尽量避免超车，切勿突然加速通过冰雪路段。严禁违规停车和占用应急车道。需</w:t>
      </w:r>
      <w:r>
        <w:rPr>
          <w:rFonts w:ascii="Times New Roman" w:hAnsi="Times New Roman" w:eastAsia="微软雅黑" w:cs="Times New Roman"/>
          <w:sz w:val="28"/>
          <w:szCs w:val="28"/>
        </w:rPr>
        <w:t>下高速时，应注意观察交通</w:t>
      </w:r>
      <w:r>
        <w:rPr>
          <w:rFonts w:hint="eastAsia" w:ascii="Times New Roman" w:hAnsi="Times New Roman" w:eastAsia="微软雅黑" w:cs="Times New Roman"/>
          <w:sz w:val="28"/>
          <w:szCs w:val="28"/>
        </w:rPr>
        <w:t>标志</w:t>
      </w:r>
      <w:r>
        <w:rPr>
          <w:rFonts w:ascii="Times New Roman" w:hAnsi="Times New Roman" w:eastAsia="微软雅黑" w:cs="Times New Roman"/>
          <w:sz w:val="28"/>
          <w:szCs w:val="28"/>
        </w:rPr>
        <w:t>，提前变道。</w:t>
      </w:r>
      <w:r>
        <w:rPr>
          <w:rFonts w:hint="eastAsia" w:ascii="Times New Roman" w:hAnsi="Times New Roman" w:eastAsia="微软雅黑" w:cs="Times New Roman"/>
          <w:sz w:val="28"/>
          <w:szCs w:val="28"/>
        </w:rPr>
        <w:t>途径普通国省道或者农村公路平交道口要注意观察，防止撞上突然出现的行人或者电动自行车。</w:t>
      </w:r>
    </w:p>
    <w:p>
      <w:pPr>
        <w:spacing w:line="640" w:lineRule="exact"/>
        <w:ind w:firstLine="720" w:firstLineChars="200"/>
        <w:rPr>
          <w:rFonts w:ascii="Times New Roman" w:hAnsi="Times New Roman" w:eastAsia="微软雅黑" w:cs="Times New Roman"/>
          <w:sz w:val="28"/>
          <w:szCs w:val="28"/>
        </w:rPr>
      </w:pPr>
      <w:r>
        <w:rPr>
          <w:rFonts w:hint="eastAsia" w:ascii="Times New Roman" w:hAnsi="Times New Roman" w:eastAsia="微软雅黑" w:cs="Times New Roman"/>
          <w:b/>
          <w:color w:val="C55A11" w:themeColor="accent2" w:themeShade="BF"/>
          <w:sz w:val="36"/>
          <w:szCs w:val="36"/>
        </w:rPr>
        <w:t>（五）保持车距，注意刹车</w:t>
      </w:r>
      <w:r>
        <w:rPr>
          <w:rFonts w:hint="eastAsia" w:ascii="Times New Roman" w:hAnsi="Times New Roman" w:eastAsia="微软雅黑" w:cs="Times New Roman"/>
          <w:sz w:val="28"/>
          <w:szCs w:val="28"/>
        </w:rPr>
        <w:t>。春节</w:t>
      </w:r>
      <w:r>
        <w:rPr>
          <w:rFonts w:ascii="Times New Roman" w:hAnsi="Times New Roman" w:eastAsia="微软雅黑" w:cs="Times New Roman"/>
          <w:sz w:val="28"/>
          <w:szCs w:val="28"/>
        </w:rPr>
        <w:t>期间，</w:t>
      </w:r>
      <w:r>
        <w:rPr>
          <w:rFonts w:hint="eastAsia" w:ascii="Times New Roman" w:hAnsi="Times New Roman" w:eastAsia="微软雅黑" w:cs="Times New Roman"/>
          <w:sz w:val="28"/>
          <w:szCs w:val="28"/>
        </w:rPr>
        <w:t>全省</w:t>
      </w:r>
      <w:r>
        <w:rPr>
          <w:rFonts w:ascii="Times New Roman" w:hAnsi="Times New Roman" w:eastAsia="微软雅黑" w:cs="Times New Roman"/>
          <w:sz w:val="28"/>
          <w:szCs w:val="28"/>
        </w:rPr>
        <w:t>气温较低，</w:t>
      </w:r>
      <w:r>
        <w:rPr>
          <w:rFonts w:hint="eastAsia" w:ascii="Times New Roman" w:hAnsi="Times New Roman" w:eastAsia="微软雅黑" w:cs="Times New Roman"/>
          <w:sz w:val="28"/>
          <w:szCs w:val="28"/>
        </w:rPr>
        <w:t>广大</w:t>
      </w:r>
      <w:r>
        <w:rPr>
          <w:rFonts w:ascii="Times New Roman" w:hAnsi="Times New Roman" w:eastAsia="微软雅黑" w:cs="Times New Roman"/>
          <w:sz w:val="28"/>
          <w:szCs w:val="28"/>
        </w:rPr>
        <w:t>司机朋友们</w:t>
      </w:r>
      <w:r>
        <w:rPr>
          <w:rFonts w:hint="eastAsia" w:ascii="Times New Roman" w:hAnsi="Times New Roman" w:eastAsia="微软雅黑" w:cs="Times New Roman"/>
          <w:sz w:val="28"/>
          <w:szCs w:val="28"/>
        </w:rPr>
        <w:t>应与前车保持足以采取安全措施的距离，勤用鸣笛方式提醒前后车辆，谨防发生追尾事故。同时</w:t>
      </w:r>
      <w:r>
        <w:rPr>
          <w:rFonts w:ascii="Times New Roman" w:hAnsi="Times New Roman" w:eastAsia="微软雅黑" w:cs="Times New Roman"/>
          <w:sz w:val="28"/>
          <w:szCs w:val="28"/>
        </w:rPr>
        <w:t>，</w:t>
      </w:r>
      <w:r>
        <w:rPr>
          <w:rFonts w:hint="eastAsia" w:ascii="Times New Roman" w:hAnsi="Times New Roman" w:eastAsia="微软雅黑" w:cs="Times New Roman"/>
          <w:sz w:val="28"/>
          <w:szCs w:val="28"/>
        </w:rPr>
        <w:t>当发现和前车的距离在缩短时，马上收油减速。采取点刹方式，轻踩轻抬，千万不要一脚踩死，注意防止侧滑。</w:t>
      </w:r>
    </w:p>
    <w:p>
      <w:pPr>
        <w:spacing w:line="640" w:lineRule="exact"/>
        <w:ind w:firstLine="720" w:firstLineChars="200"/>
        <w:rPr>
          <w:rFonts w:ascii="Times New Roman" w:hAnsi="Times New Roman" w:eastAsia="微软雅黑" w:cs="Times New Roman"/>
          <w:sz w:val="28"/>
          <w:szCs w:val="28"/>
        </w:rPr>
      </w:pPr>
      <w:r>
        <w:rPr>
          <w:rFonts w:hint="eastAsia" w:ascii="Times New Roman" w:hAnsi="Times New Roman" w:eastAsia="微软雅黑" w:cs="Times New Roman"/>
          <w:b/>
          <w:color w:val="C55A11" w:themeColor="accent2" w:themeShade="BF"/>
          <w:sz w:val="36"/>
          <w:szCs w:val="36"/>
        </w:rPr>
        <w:t>（六）听从指挥、冷静应对</w:t>
      </w:r>
      <w:r>
        <w:rPr>
          <w:rFonts w:hint="eastAsia" w:ascii="Times New Roman" w:hAnsi="Times New Roman" w:eastAsia="微软雅黑" w:cs="Times New Roman"/>
          <w:sz w:val="28"/>
          <w:szCs w:val="28"/>
        </w:rPr>
        <w:t>。当路上出现突发情况时，驾乘人员可通过拨打</w:t>
      </w:r>
      <w:r>
        <w:rPr>
          <w:rFonts w:ascii="Times New Roman" w:hAnsi="Times New Roman" w:eastAsia="微软雅黑" w:cs="Times New Roman"/>
          <w:sz w:val="28"/>
          <w:szCs w:val="28"/>
        </w:rPr>
        <w:t>110、96777、12328客服热线求助，</w:t>
      </w:r>
      <w:r>
        <w:rPr>
          <w:rFonts w:hint="eastAsia" w:ascii="Times New Roman" w:hAnsi="Times New Roman" w:eastAsia="微软雅黑" w:cs="Times New Roman"/>
          <w:sz w:val="28"/>
          <w:szCs w:val="28"/>
        </w:rPr>
        <w:t>也可</w:t>
      </w:r>
      <w:r>
        <w:rPr>
          <w:rFonts w:ascii="Times New Roman" w:hAnsi="Times New Roman" w:eastAsia="微软雅黑" w:cs="Times New Roman"/>
          <w:sz w:val="28"/>
          <w:szCs w:val="28"/>
        </w:rPr>
        <w:t>通过</w:t>
      </w:r>
      <w:r>
        <w:rPr>
          <w:rFonts w:hint="eastAsia" w:ascii="Times New Roman" w:hAnsi="Times New Roman" w:eastAsia="微软雅黑" w:cs="Times New Roman"/>
          <w:sz w:val="28"/>
          <w:szCs w:val="28"/>
        </w:rPr>
        <w:t>关注“江苏高速”微信公众号，</w:t>
      </w:r>
      <w:r>
        <w:rPr>
          <w:rFonts w:ascii="Times New Roman" w:hAnsi="Times New Roman" w:eastAsia="微软雅黑" w:cs="Times New Roman"/>
          <w:sz w:val="28"/>
          <w:szCs w:val="28"/>
        </w:rPr>
        <w:t>使用</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一键救援</w:t>
      </w:r>
      <w:r>
        <w:rPr>
          <w:rFonts w:hint="eastAsia" w:ascii="Times New Roman" w:hAnsi="Times New Roman" w:eastAsia="微软雅黑" w:cs="Times New Roman"/>
          <w:sz w:val="28"/>
          <w:szCs w:val="28"/>
        </w:rPr>
        <w:t>”功能，</w:t>
      </w:r>
      <w:r>
        <w:rPr>
          <w:rFonts w:ascii="Times New Roman" w:hAnsi="Times New Roman" w:eastAsia="微软雅黑" w:cs="Times New Roman"/>
          <w:sz w:val="28"/>
          <w:szCs w:val="28"/>
        </w:rPr>
        <w:t>在交警人员未来之前，要在</w:t>
      </w:r>
      <w:r>
        <w:rPr>
          <w:rFonts w:hint="eastAsia" w:ascii="Times New Roman" w:hAnsi="Times New Roman" w:eastAsia="微软雅黑" w:cs="Times New Roman"/>
          <w:sz w:val="28"/>
          <w:szCs w:val="28"/>
        </w:rPr>
        <w:t>故障</w:t>
      </w:r>
      <w:r>
        <w:rPr>
          <w:rFonts w:ascii="Times New Roman" w:hAnsi="Times New Roman" w:eastAsia="微软雅黑" w:cs="Times New Roman"/>
          <w:sz w:val="28"/>
          <w:szCs w:val="28"/>
        </w:rPr>
        <w:t>车辆后方</w:t>
      </w:r>
      <w:r>
        <w:rPr>
          <w:rFonts w:hint="eastAsia" w:ascii="Times New Roman" w:hAnsi="Times New Roman" w:eastAsia="微软雅黑" w:cs="Times New Roman"/>
          <w:sz w:val="28"/>
          <w:szCs w:val="28"/>
        </w:rPr>
        <w:t>摆放</w:t>
      </w:r>
      <w:r>
        <w:rPr>
          <w:rFonts w:ascii="Times New Roman" w:hAnsi="Times New Roman" w:eastAsia="微软雅黑" w:cs="Times New Roman"/>
          <w:sz w:val="28"/>
          <w:szCs w:val="28"/>
        </w:rPr>
        <w:t>警示标志</w:t>
      </w:r>
      <w:r>
        <w:rPr>
          <w:rFonts w:hint="eastAsia" w:ascii="Times New Roman" w:hAnsi="Times New Roman" w:eastAsia="微软雅黑" w:cs="Times New Roman"/>
          <w:sz w:val="28"/>
          <w:szCs w:val="28"/>
        </w:rPr>
        <w:t>，</w:t>
      </w:r>
      <w:r>
        <w:rPr>
          <w:rFonts w:ascii="Times New Roman" w:hAnsi="Times New Roman" w:eastAsia="微软雅黑" w:cs="Times New Roman"/>
          <w:sz w:val="28"/>
          <w:szCs w:val="28"/>
        </w:rPr>
        <w:t>不要在高速</w:t>
      </w:r>
      <w:r>
        <w:rPr>
          <w:rFonts w:hint="eastAsia" w:ascii="Times New Roman" w:hAnsi="Times New Roman" w:eastAsia="微软雅黑" w:cs="Times New Roman"/>
          <w:sz w:val="28"/>
          <w:szCs w:val="28"/>
        </w:rPr>
        <w:t>路面上</w:t>
      </w:r>
      <w:r>
        <w:rPr>
          <w:rFonts w:ascii="Times New Roman" w:hAnsi="Times New Roman" w:eastAsia="微软雅黑" w:cs="Times New Roman"/>
          <w:sz w:val="28"/>
          <w:szCs w:val="28"/>
        </w:rPr>
        <w:t>随意走动。</w:t>
      </w:r>
      <w:r>
        <w:rPr>
          <w:rFonts w:hint="eastAsia" w:ascii="Times New Roman" w:hAnsi="Times New Roman" w:eastAsia="微软雅黑" w:cs="Times New Roman"/>
          <w:sz w:val="28"/>
          <w:szCs w:val="28"/>
        </w:rPr>
        <w:t>针对目前E</w:t>
      </w:r>
      <w:r>
        <w:rPr>
          <w:rFonts w:ascii="Times New Roman" w:hAnsi="Times New Roman" w:eastAsia="微软雅黑" w:cs="Times New Roman"/>
          <w:sz w:val="28"/>
          <w:szCs w:val="28"/>
        </w:rPr>
        <w:t>TC应用</w:t>
      </w:r>
      <w:r>
        <w:rPr>
          <w:rFonts w:hint="eastAsia" w:ascii="Times New Roman" w:hAnsi="Times New Roman" w:eastAsia="微软雅黑" w:cs="Times New Roman"/>
          <w:sz w:val="28"/>
          <w:szCs w:val="28"/>
        </w:rPr>
        <w:t>遇到的问题，可拨打全国服务监督热线9</w:t>
      </w:r>
      <w:r>
        <w:rPr>
          <w:rFonts w:ascii="Times New Roman" w:hAnsi="Times New Roman" w:eastAsia="微软雅黑" w:cs="Times New Roman"/>
          <w:sz w:val="28"/>
          <w:szCs w:val="28"/>
        </w:rPr>
        <w:t>5022</w:t>
      </w:r>
      <w:r>
        <w:rPr>
          <w:rFonts w:hint="eastAsia" w:ascii="Times New Roman" w:hAnsi="Times New Roman" w:eastAsia="微软雅黑" w:cs="Times New Roman"/>
          <w:sz w:val="28"/>
          <w:szCs w:val="28"/>
        </w:rPr>
        <w:t>求助！</w:t>
      </w:r>
    </w:p>
    <w:bookmarkEnd w:id="2"/>
    <w:p>
      <w:pPr>
        <w:tabs>
          <w:tab w:val="left" w:pos="284"/>
        </w:tabs>
        <w:adjustRightInd w:val="0"/>
        <w:snapToGrid w:val="0"/>
        <w:spacing w:line="360" w:lineRule="auto"/>
        <w:ind w:left="-63" w:leftChars="-30"/>
        <w:jc w:val="center"/>
        <w:rPr>
          <w:rFonts w:ascii="Times New Roman" w:hAnsi="Times New Roman" w:eastAsia="微软雅黑" w:cs="Times New Roman"/>
        </w:rPr>
      </w:pPr>
      <w:r>
        <w:drawing>
          <wp:inline distT="0" distB="0" distL="0" distR="0">
            <wp:extent cx="6322695" cy="1818640"/>
            <wp:effectExtent l="0" t="0" r="1905" b="0"/>
            <wp:docPr id="6" name="图片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图片 6"/>
                    <pic:cNvPicPr>
                      <a:picLocks noChangeAspect="1" noChangeArrowheads="1"/>
                    </pic:cNvPicPr>
                  </pic:nvPicPr>
                  <pic:blipFill>
                    <a:blip r:embed="rId46">
                      <a:extLst>
                        <a:ext uri="{28A0092B-C50C-407E-A947-70E740481C1C}">
                          <a14:useLocalDpi xmlns:a14="http://schemas.microsoft.com/office/drawing/2010/main" val="0"/>
                        </a:ext>
                      </a:extLst>
                    </a:blip>
                    <a:srcRect b="7227"/>
                    <a:stretch>
                      <a:fillRect/>
                    </a:stretch>
                  </pic:blipFill>
                  <pic:spPr>
                    <a:xfrm>
                      <a:off x="0" y="0"/>
                      <a:ext cx="6330179" cy="1821264"/>
                    </a:xfrm>
                    <a:prstGeom prst="rect">
                      <a:avLst/>
                    </a:prstGeom>
                    <a:noFill/>
                    <a:ln>
                      <a:noFill/>
                    </a:ln>
                  </pic:spPr>
                </pic:pic>
              </a:graphicData>
            </a:graphic>
          </wp:inline>
        </w:drawing>
      </w:r>
    </w:p>
    <w:sectPr>
      <w:pgSz w:w="11906" w:h="16838"/>
      <w:pgMar w:top="1418" w:right="1133" w:bottom="1560" w:left="993" w:header="851" w:footer="992" w:gutter="0"/>
      <w:pgBorders>
        <w:top w:val="dashSmallGap" w:color="FFD965" w:themeColor="accent4" w:themeTint="99" w:sz="2" w:space="1"/>
        <w:left w:val="dashSmallGap" w:color="FFD965" w:themeColor="accent4" w:themeTint="99" w:sz="2" w:space="4"/>
        <w:bottom w:val="dashSmallGap" w:color="FFD965" w:themeColor="accent4" w:themeTint="99" w:sz="2" w:space="1"/>
        <w:right w:val="dashSmallGap" w:color="FFD965" w:themeColor="accent4" w:themeTint="99" w:sz="2" w:space="4"/>
      </w:pgBorders>
      <w:cols w:space="425"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等线">
    <w:panose1 w:val="02010600030101010101"/>
    <w:charset w:val="86"/>
    <w:family w:val="auto"/>
    <w:pitch w:val="default"/>
    <w:sig w:usb0="A00002BF" w:usb1="38CF7CFA" w:usb2="00000016" w:usb3="00000000" w:csb0="0004000F" w:csb1="00000000"/>
  </w:font>
  <w:font w:name="等线 Light">
    <w:panose1 w:val="02010600030101010101"/>
    <w:charset w:val="86"/>
    <w:family w:val="auto"/>
    <w:pitch w:val="default"/>
    <w:sig w:usb0="A00002BF" w:usb1="38CF7CFA" w:usb2="00000016" w:usb3="00000000" w:csb0="0004000F" w:csb1="00000000"/>
  </w:font>
  <w:font w:name="楷体">
    <w:panose1 w:val="02010609060101010101"/>
    <w:charset w:val="86"/>
    <w:family w:val="modern"/>
    <w:pitch w:val="default"/>
    <w:sig w:usb0="800002BF" w:usb1="38CF7CFA" w:usb2="00000016" w:usb3="00000000" w:csb0="00040001" w:csb1="00000000"/>
  </w:font>
  <w:font w:name="微软雅黑">
    <w:panose1 w:val="020B0503020204020204"/>
    <w:charset w:val="86"/>
    <w:family w:val="swiss"/>
    <w:pitch w:val="default"/>
    <w:sig w:usb0="80000287" w:usb1="2ACF3C50" w:usb2="00000016" w:usb3="00000000" w:csb0="0004001F" w:csb1="00000000"/>
  </w:font>
  <w:font w:name="华文楷体">
    <w:panose1 w:val="02010600040101010101"/>
    <w:charset w:val="86"/>
    <w:family w:val="auto"/>
    <w:pitch w:val="default"/>
    <w:sig w:usb0="00000287" w:usb1="080F0000" w:usb2="00000000" w:usb3="00000000" w:csb0="0004009F" w:csb1="DFD70000"/>
  </w:font>
  <w:font w:name="华文行楷">
    <w:panose1 w:val="02010800040101010101"/>
    <w:charset w:val="86"/>
    <w:family w:val="auto"/>
    <w:pitch w:val="default"/>
    <w:sig w:usb0="00000001" w:usb1="080F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Times New Roman" w:hAnsi="Times New Roman" w:cs="Times New Roman"/>
        <w:b/>
        <w:color w:val="FF0000"/>
        <w:sz w:val="30"/>
        <w:szCs w:val="30"/>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5"/>
      <w:jc w:val="center"/>
      <w:rPr>
        <w:rFonts w:ascii="Times New Roman" w:hAnsi="Times New Roman" w:cs="Times New Roman"/>
        <w:b/>
        <w:color w:val="FF0000"/>
        <w:sz w:val="30"/>
        <w:szCs w:val="30"/>
        <w:lang w:val="zh-CN"/>
      </w:rP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2139376407"/>
      <w:docPartObj>
        <w:docPartGallery w:val="autotext"/>
      </w:docPartObj>
    </w:sdtPr>
    <w:sdtEndPr>
      <w:rPr>
        <w:rFonts w:ascii="Times New Roman" w:hAnsi="Times New Roman" w:cs="Times New Roman"/>
        <w:b/>
        <w:color w:val="C55A11" w:themeColor="accent2" w:themeShade="BF"/>
        <w:sz w:val="30"/>
        <w:szCs w:val="30"/>
      </w:rPr>
    </w:sdtEndPr>
    <w:sdtContent>
      <w:p>
        <w:pPr>
          <w:pStyle w:val="5"/>
          <w:jc w:val="center"/>
          <w:rPr>
            <w:rFonts w:ascii="Times New Roman" w:hAnsi="Times New Roman" w:cs="Times New Roman"/>
            <w:b/>
            <w:color w:val="C55A11" w:themeColor="accent2" w:themeShade="BF"/>
            <w:sz w:val="30"/>
            <w:szCs w:val="30"/>
          </w:rPr>
        </w:pPr>
        <w:r>
          <w:rPr>
            <w:rFonts w:ascii="Times New Roman" w:hAnsi="Times New Roman" w:cs="Times New Roman"/>
            <w:b/>
            <w:color w:val="FF0000"/>
            <w:sz w:val="30"/>
            <w:szCs w:val="30"/>
          </w:rPr>
          <w:fldChar w:fldCharType="begin"/>
        </w:r>
        <w:r>
          <w:rPr>
            <w:rFonts w:ascii="Times New Roman" w:hAnsi="Times New Roman" w:cs="Times New Roman"/>
            <w:b/>
            <w:color w:val="FF0000"/>
            <w:sz w:val="30"/>
            <w:szCs w:val="30"/>
          </w:rPr>
          <w:instrText xml:space="preserve">PAGE   \* MERGEFORMAT</w:instrText>
        </w:r>
        <w:r>
          <w:rPr>
            <w:rFonts w:ascii="Times New Roman" w:hAnsi="Times New Roman" w:cs="Times New Roman"/>
            <w:b/>
            <w:color w:val="FF0000"/>
            <w:sz w:val="30"/>
            <w:szCs w:val="30"/>
          </w:rPr>
          <w:fldChar w:fldCharType="separate"/>
        </w:r>
        <w:r>
          <w:rPr>
            <w:rFonts w:ascii="Times New Roman" w:hAnsi="Times New Roman" w:cs="Times New Roman"/>
            <w:b/>
            <w:color w:val="FF0000"/>
            <w:sz w:val="30"/>
            <w:szCs w:val="30"/>
            <w:lang w:val="zh-CN"/>
          </w:rPr>
          <w:t>4</w:t>
        </w:r>
        <w:r>
          <w:rPr>
            <w:rFonts w:ascii="Times New Roman" w:hAnsi="Times New Roman" w:cs="Times New Roman"/>
            <w:b/>
            <w:color w:val="FF0000"/>
            <w:sz w:val="30"/>
            <w:szCs w:val="30"/>
          </w:rP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017693715"/>
      <w:docPartObj>
        <w:docPartGallery w:val="AutoText"/>
      </w:docPartObj>
    </w:sdtPr>
    <w:sdtEndPr>
      <w:rPr>
        <w:rFonts w:ascii="Times New Roman" w:hAnsi="Times New Roman" w:cs="Times New Roman"/>
        <w:b/>
        <w:color w:val="FF0000"/>
        <w:sz w:val="30"/>
        <w:szCs w:val="30"/>
        <w:lang w:val="zh-CN"/>
      </w:rPr>
    </w:sdtEndPr>
    <w:sdtContent>
      <w:p>
        <w:pPr>
          <w:pStyle w:val="5"/>
          <w:jc w:val="center"/>
          <w:rPr>
            <w:rFonts w:ascii="Times New Roman" w:hAnsi="Times New Roman" w:cs="Times New Roman"/>
            <w:b/>
            <w:color w:val="FF0000"/>
            <w:sz w:val="30"/>
            <w:szCs w:val="30"/>
            <w:lang w:val="zh-CN"/>
          </w:rPr>
        </w:pPr>
        <w:r>
          <w:rPr>
            <w:rFonts w:ascii="Times New Roman" w:hAnsi="Times New Roman" w:cs="Times New Roman"/>
            <w:b/>
            <w:color w:val="FF0000"/>
            <w:sz w:val="30"/>
            <w:szCs w:val="30"/>
            <w:lang w:val="zh-CN"/>
          </w:rPr>
          <w:fldChar w:fldCharType="begin"/>
        </w:r>
        <w:r>
          <w:rPr>
            <w:rFonts w:ascii="Times New Roman" w:hAnsi="Times New Roman" w:cs="Times New Roman"/>
            <w:b/>
            <w:color w:val="FF0000"/>
            <w:sz w:val="30"/>
            <w:szCs w:val="30"/>
            <w:lang w:val="zh-CN"/>
          </w:rPr>
          <w:instrText xml:space="preserve">PAGE   \* MERGEFORMAT</w:instrText>
        </w:r>
        <w:r>
          <w:rPr>
            <w:rFonts w:ascii="Times New Roman" w:hAnsi="Times New Roman" w:cs="Times New Roman"/>
            <w:b/>
            <w:color w:val="FF0000"/>
            <w:sz w:val="30"/>
            <w:szCs w:val="30"/>
            <w:lang w:val="zh-CN"/>
          </w:rPr>
          <w:fldChar w:fldCharType="separate"/>
        </w:r>
        <w:r>
          <w:rPr>
            <w:rFonts w:ascii="Times New Roman" w:hAnsi="Times New Roman" w:cs="Times New Roman"/>
            <w:b/>
            <w:color w:val="FF0000"/>
            <w:sz w:val="30"/>
            <w:szCs w:val="30"/>
            <w:lang w:val="zh-CN"/>
          </w:rPr>
          <w:t>1</w:t>
        </w:r>
        <w:r>
          <w:rPr>
            <w:rFonts w:ascii="Times New Roman" w:hAnsi="Times New Roman" w:cs="Times New Roman"/>
            <w:b/>
            <w:color w:val="FF0000"/>
            <w:sz w:val="30"/>
            <w:szCs w:val="30"/>
            <w:lang w:val="zh-CN"/>
          </w:rPr>
          <w:fldChar w:fldCharType="end"/>
        </w:r>
      </w:p>
    </w:sdtContent>
  </w:sdt>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170950809"/>
      <w:docPartObj>
        <w:docPartGallery w:val="AutoText"/>
      </w:docPartObj>
    </w:sdtPr>
    <w:sdtEndPr>
      <w:rPr>
        <w:color w:val="0070C0"/>
      </w:rPr>
    </w:sdtEndPr>
    <w:sdtContent>
      <w:p>
        <w:pPr>
          <w:pStyle w:val="5"/>
          <w:jc w:val="center"/>
          <w:rPr>
            <w:color w:val="0070C0"/>
          </w:rPr>
        </w:pPr>
        <w:r>
          <w:rPr>
            <w:rFonts w:ascii="Times New Roman" w:hAnsi="Times New Roman" w:cs="Times New Roman"/>
            <w:b/>
            <w:color w:val="C55A11" w:themeColor="accent2" w:themeShade="BF"/>
            <w:sz w:val="30"/>
            <w:szCs w:val="30"/>
            <w:lang w:val="zh-CN"/>
          </w:rPr>
          <w:fldChar w:fldCharType="begin"/>
        </w:r>
        <w:r>
          <w:rPr>
            <w:rFonts w:ascii="Times New Roman" w:hAnsi="Times New Roman" w:cs="Times New Roman"/>
            <w:b/>
            <w:color w:val="C55A11" w:themeColor="accent2" w:themeShade="BF"/>
            <w:sz w:val="30"/>
            <w:szCs w:val="30"/>
            <w:lang w:val="zh-CN"/>
          </w:rPr>
          <w:instrText xml:space="preserve">PAGE   \* MERGEFORMAT</w:instrText>
        </w:r>
        <w:r>
          <w:rPr>
            <w:rFonts w:ascii="Times New Roman" w:hAnsi="Times New Roman" w:cs="Times New Roman"/>
            <w:b/>
            <w:color w:val="C55A11" w:themeColor="accent2" w:themeShade="BF"/>
            <w:sz w:val="30"/>
            <w:szCs w:val="30"/>
            <w:lang w:val="zh-CN"/>
          </w:rPr>
          <w:fldChar w:fldCharType="separate"/>
        </w:r>
        <w:r>
          <w:rPr>
            <w:rFonts w:ascii="Times New Roman" w:hAnsi="Times New Roman" w:cs="Times New Roman"/>
            <w:b/>
            <w:color w:val="C55A11" w:themeColor="accent2" w:themeShade="BF"/>
            <w:sz w:val="30"/>
            <w:szCs w:val="30"/>
            <w:lang w:val="zh-CN"/>
          </w:rPr>
          <w:t>5</w:t>
        </w:r>
        <w:r>
          <w:rPr>
            <w:rFonts w:ascii="Times New Roman" w:hAnsi="Times New Roman" w:cs="Times New Roman"/>
            <w:b/>
            <w:color w:val="C55A11" w:themeColor="accent2" w:themeShade="BF"/>
            <w:sz w:val="30"/>
            <w:szCs w:val="30"/>
            <w:lang w:val="zh-CN"/>
          </w:rP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sdt>
    <w:sdtPr>
      <w:id w:val="1244916011"/>
      <w:docPartObj>
        <w:docPartGallery w:val="autotext"/>
      </w:docPartObj>
    </w:sdtPr>
    <w:sdtEndPr>
      <w:rPr>
        <w:rFonts w:ascii="Times New Roman" w:hAnsi="Times New Roman" w:cs="Times New Roman"/>
        <w:b/>
        <w:color w:val="FF0000"/>
        <w:sz w:val="30"/>
        <w:szCs w:val="30"/>
      </w:rPr>
    </w:sdtEndPr>
    <w:sdtContent>
      <w:p>
        <w:pPr>
          <w:pStyle w:val="5"/>
          <w:jc w:val="center"/>
          <w:rPr>
            <w:rFonts w:ascii="Times New Roman" w:hAnsi="Times New Roman" w:cs="Times New Roman"/>
            <w:b/>
            <w:color w:val="FF0000"/>
            <w:sz w:val="30"/>
            <w:szCs w:val="30"/>
          </w:rPr>
        </w:pPr>
        <w:r>
          <w:rPr>
            <w:rFonts w:ascii="Times New Roman" w:hAnsi="Times New Roman" w:cs="Times New Roman"/>
            <w:b/>
            <w:color w:val="FF0000"/>
            <w:sz w:val="30"/>
            <w:szCs w:val="30"/>
          </w:rPr>
          <w:fldChar w:fldCharType="begin"/>
        </w:r>
        <w:r>
          <w:rPr>
            <w:rFonts w:ascii="Times New Roman" w:hAnsi="Times New Roman" w:cs="Times New Roman"/>
            <w:b/>
            <w:color w:val="FF0000"/>
            <w:sz w:val="30"/>
            <w:szCs w:val="30"/>
          </w:rPr>
          <w:instrText xml:space="preserve">PAGE   \* MERGEFORMAT</w:instrText>
        </w:r>
        <w:r>
          <w:rPr>
            <w:rFonts w:ascii="Times New Roman" w:hAnsi="Times New Roman" w:cs="Times New Roman"/>
            <w:b/>
            <w:color w:val="FF0000"/>
            <w:sz w:val="30"/>
            <w:szCs w:val="30"/>
          </w:rPr>
          <w:fldChar w:fldCharType="separate"/>
        </w:r>
        <w:r>
          <w:rPr>
            <w:rFonts w:ascii="Times New Roman" w:hAnsi="Times New Roman" w:cs="Times New Roman"/>
            <w:b/>
            <w:color w:val="FF0000"/>
            <w:sz w:val="30"/>
            <w:szCs w:val="30"/>
            <w:lang w:val="zh-CN"/>
          </w:rPr>
          <w:t>22</w:t>
        </w:r>
        <w:r>
          <w:rPr>
            <w:rFonts w:ascii="Times New Roman" w:hAnsi="Times New Roman" w:cs="Times New Roman"/>
            <w:b/>
            <w:color w:val="FF0000"/>
            <w:sz w:val="30"/>
            <w:szCs w:val="30"/>
          </w:rPr>
          <w:fldChar w:fldCharType="end"/>
        </w:r>
      </w:p>
    </w:sdtContent>
  </w:sdt>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ThjYTI4NjdkMGU2NDE2NTYwZWFmNTkzOGQ0ZDJmMmYifQ=="/>
  </w:docVars>
  <w:rsids>
    <w:rsidRoot w:val="00AB58BD"/>
    <w:rsid w:val="00000200"/>
    <w:rsid w:val="00000D73"/>
    <w:rsid w:val="00001382"/>
    <w:rsid w:val="000023F2"/>
    <w:rsid w:val="000031C2"/>
    <w:rsid w:val="000039B6"/>
    <w:rsid w:val="00003F62"/>
    <w:rsid w:val="00004426"/>
    <w:rsid w:val="0000529F"/>
    <w:rsid w:val="00005589"/>
    <w:rsid w:val="000064D2"/>
    <w:rsid w:val="00006FA9"/>
    <w:rsid w:val="00007039"/>
    <w:rsid w:val="00007855"/>
    <w:rsid w:val="00007EEE"/>
    <w:rsid w:val="0001006E"/>
    <w:rsid w:val="00010335"/>
    <w:rsid w:val="00010546"/>
    <w:rsid w:val="0001107C"/>
    <w:rsid w:val="00011138"/>
    <w:rsid w:val="000115A5"/>
    <w:rsid w:val="00011914"/>
    <w:rsid w:val="00011C58"/>
    <w:rsid w:val="00011CA6"/>
    <w:rsid w:val="00011CF2"/>
    <w:rsid w:val="00012377"/>
    <w:rsid w:val="0001264A"/>
    <w:rsid w:val="000132A2"/>
    <w:rsid w:val="000144F2"/>
    <w:rsid w:val="00014501"/>
    <w:rsid w:val="00014DF0"/>
    <w:rsid w:val="0001698A"/>
    <w:rsid w:val="00017C91"/>
    <w:rsid w:val="000209C2"/>
    <w:rsid w:val="00020EB2"/>
    <w:rsid w:val="00021452"/>
    <w:rsid w:val="000217CB"/>
    <w:rsid w:val="00023F26"/>
    <w:rsid w:val="00023FBD"/>
    <w:rsid w:val="00024616"/>
    <w:rsid w:val="00024639"/>
    <w:rsid w:val="00024E1C"/>
    <w:rsid w:val="0002534A"/>
    <w:rsid w:val="00026999"/>
    <w:rsid w:val="00026C91"/>
    <w:rsid w:val="00027011"/>
    <w:rsid w:val="000275D2"/>
    <w:rsid w:val="000308FD"/>
    <w:rsid w:val="000315F7"/>
    <w:rsid w:val="00031C71"/>
    <w:rsid w:val="00031DDC"/>
    <w:rsid w:val="00033228"/>
    <w:rsid w:val="0003327F"/>
    <w:rsid w:val="000337D4"/>
    <w:rsid w:val="00033C45"/>
    <w:rsid w:val="0003464F"/>
    <w:rsid w:val="00034FC5"/>
    <w:rsid w:val="000352C3"/>
    <w:rsid w:val="000368A9"/>
    <w:rsid w:val="00036C1E"/>
    <w:rsid w:val="00040950"/>
    <w:rsid w:val="00040CF5"/>
    <w:rsid w:val="000419A5"/>
    <w:rsid w:val="00042433"/>
    <w:rsid w:val="000425D6"/>
    <w:rsid w:val="00043809"/>
    <w:rsid w:val="000444D1"/>
    <w:rsid w:val="0004513D"/>
    <w:rsid w:val="000451B3"/>
    <w:rsid w:val="00045851"/>
    <w:rsid w:val="000458F8"/>
    <w:rsid w:val="0004629E"/>
    <w:rsid w:val="00047C92"/>
    <w:rsid w:val="00047F97"/>
    <w:rsid w:val="000507A9"/>
    <w:rsid w:val="00050C52"/>
    <w:rsid w:val="00051E00"/>
    <w:rsid w:val="00051F69"/>
    <w:rsid w:val="00053399"/>
    <w:rsid w:val="00053B5C"/>
    <w:rsid w:val="00054B1F"/>
    <w:rsid w:val="0005517C"/>
    <w:rsid w:val="000569F6"/>
    <w:rsid w:val="0005705A"/>
    <w:rsid w:val="00060A90"/>
    <w:rsid w:val="00060F26"/>
    <w:rsid w:val="000625C9"/>
    <w:rsid w:val="00062722"/>
    <w:rsid w:val="000634DD"/>
    <w:rsid w:val="000636DD"/>
    <w:rsid w:val="00063E92"/>
    <w:rsid w:val="0006501F"/>
    <w:rsid w:val="000652A1"/>
    <w:rsid w:val="00065AFE"/>
    <w:rsid w:val="00065CE4"/>
    <w:rsid w:val="00066717"/>
    <w:rsid w:val="00066D89"/>
    <w:rsid w:val="00067BDC"/>
    <w:rsid w:val="000700A4"/>
    <w:rsid w:val="00070614"/>
    <w:rsid w:val="000708D3"/>
    <w:rsid w:val="00070DAA"/>
    <w:rsid w:val="00071571"/>
    <w:rsid w:val="000719EF"/>
    <w:rsid w:val="00072222"/>
    <w:rsid w:val="0007294D"/>
    <w:rsid w:val="000731F1"/>
    <w:rsid w:val="00074AA3"/>
    <w:rsid w:val="00075D5E"/>
    <w:rsid w:val="0007634F"/>
    <w:rsid w:val="000765A6"/>
    <w:rsid w:val="00076A2C"/>
    <w:rsid w:val="0007702C"/>
    <w:rsid w:val="000775EA"/>
    <w:rsid w:val="00077873"/>
    <w:rsid w:val="000778D5"/>
    <w:rsid w:val="00077BC6"/>
    <w:rsid w:val="0008183B"/>
    <w:rsid w:val="000818A5"/>
    <w:rsid w:val="00081E83"/>
    <w:rsid w:val="000824B3"/>
    <w:rsid w:val="00082CC2"/>
    <w:rsid w:val="000833E5"/>
    <w:rsid w:val="00084181"/>
    <w:rsid w:val="00084A1B"/>
    <w:rsid w:val="00084C17"/>
    <w:rsid w:val="00085B3E"/>
    <w:rsid w:val="00087681"/>
    <w:rsid w:val="00087854"/>
    <w:rsid w:val="00087F81"/>
    <w:rsid w:val="00090453"/>
    <w:rsid w:val="00090BA0"/>
    <w:rsid w:val="00092085"/>
    <w:rsid w:val="000928F0"/>
    <w:rsid w:val="0009299D"/>
    <w:rsid w:val="00093329"/>
    <w:rsid w:val="00094BD4"/>
    <w:rsid w:val="00094F16"/>
    <w:rsid w:val="0009568B"/>
    <w:rsid w:val="000958AB"/>
    <w:rsid w:val="00095CEC"/>
    <w:rsid w:val="000969B7"/>
    <w:rsid w:val="00097144"/>
    <w:rsid w:val="00097B89"/>
    <w:rsid w:val="00097D4E"/>
    <w:rsid w:val="000A0032"/>
    <w:rsid w:val="000A006F"/>
    <w:rsid w:val="000A0ADB"/>
    <w:rsid w:val="000A0D87"/>
    <w:rsid w:val="000A274F"/>
    <w:rsid w:val="000A2DCA"/>
    <w:rsid w:val="000A2F5C"/>
    <w:rsid w:val="000A421C"/>
    <w:rsid w:val="000A4239"/>
    <w:rsid w:val="000A4284"/>
    <w:rsid w:val="000A506C"/>
    <w:rsid w:val="000A55F9"/>
    <w:rsid w:val="000A5A1F"/>
    <w:rsid w:val="000A6A06"/>
    <w:rsid w:val="000A70C4"/>
    <w:rsid w:val="000A770D"/>
    <w:rsid w:val="000B0BEA"/>
    <w:rsid w:val="000B1350"/>
    <w:rsid w:val="000B148B"/>
    <w:rsid w:val="000B17A2"/>
    <w:rsid w:val="000B1986"/>
    <w:rsid w:val="000B3496"/>
    <w:rsid w:val="000B402F"/>
    <w:rsid w:val="000B490F"/>
    <w:rsid w:val="000B50D1"/>
    <w:rsid w:val="000B619A"/>
    <w:rsid w:val="000B62B7"/>
    <w:rsid w:val="000B73D6"/>
    <w:rsid w:val="000C02BC"/>
    <w:rsid w:val="000C09CE"/>
    <w:rsid w:val="000C12A6"/>
    <w:rsid w:val="000C2DF9"/>
    <w:rsid w:val="000C355D"/>
    <w:rsid w:val="000C3A01"/>
    <w:rsid w:val="000C3D27"/>
    <w:rsid w:val="000C4880"/>
    <w:rsid w:val="000C5CC8"/>
    <w:rsid w:val="000C6769"/>
    <w:rsid w:val="000C7695"/>
    <w:rsid w:val="000C789E"/>
    <w:rsid w:val="000C7917"/>
    <w:rsid w:val="000D0032"/>
    <w:rsid w:val="000D0C92"/>
    <w:rsid w:val="000D1A95"/>
    <w:rsid w:val="000D30C3"/>
    <w:rsid w:val="000D3D91"/>
    <w:rsid w:val="000D4E04"/>
    <w:rsid w:val="000D684D"/>
    <w:rsid w:val="000D7276"/>
    <w:rsid w:val="000D76A7"/>
    <w:rsid w:val="000D77DC"/>
    <w:rsid w:val="000E0572"/>
    <w:rsid w:val="000E28B5"/>
    <w:rsid w:val="000E2BCD"/>
    <w:rsid w:val="000E2DC3"/>
    <w:rsid w:val="000E311C"/>
    <w:rsid w:val="000E322F"/>
    <w:rsid w:val="000E3F84"/>
    <w:rsid w:val="000E41D3"/>
    <w:rsid w:val="000E4AAD"/>
    <w:rsid w:val="000E6051"/>
    <w:rsid w:val="000E664C"/>
    <w:rsid w:val="000E6C8F"/>
    <w:rsid w:val="000E6ED2"/>
    <w:rsid w:val="000E748F"/>
    <w:rsid w:val="000E78EA"/>
    <w:rsid w:val="000E7BB3"/>
    <w:rsid w:val="000E7EF3"/>
    <w:rsid w:val="000E7F42"/>
    <w:rsid w:val="000F0585"/>
    <w:rsid w:val="000F0709"/>
    <w:rsid w:val="000F0A7E"/>
    <w:rsid w:val="000F112D"/>
    <w:rsid w:val="000F1F69"/>
    <w:rsid w:val="000F246A"/>
    <w:rsid w:val="000F274D"/>
    <w:rsid w:val="000F2DD0"/>
    <w:rsid w:val="000F316D"/>
    <w:rsid w:val="000F349B"/>
    <w:rsid w:val="000F3DED"/>
    <w:rsid w:val="000F4012"/>
    <w:rsid w:val="000F469F"/>
    <w:rsid w:val="000F5081"/>
    <w:rsid w:val="000F5ACB"/>
    <w:rsid w:val="000F67F9"/>
    <w:rsid w:val="000F796D"/>
    <w:rsid w:val="00100DF6"/>
    <w:rsid w:val="00101039"/>
    <w:rsid w:val="001011F9"/>
    <w:rsid w:val="00101A0E"/>
    <w:rsid w:val="00101D1E"/>
    <w:rsid w:val="001020D3"/>
    <w:rsid w:val="001054AA"/>
    <w:rsid w:val="0010608C"/>
    <w:rsid w:val="001065A7"/>
    <w:rsid w:val="00106C10"/>
    <w:rsid w:val="00107D1C"/>
    <w:rsid w:val="0011047D"/>
    <w:rsid w:val="00110EFD"/>
    <w:rsid w:val="001128C7"/>
    <w:rsid w:val="0011407A"/>
    <w:rsid w:val="00114E54"/>
    <w:rsid w:val="0011542A"/>
    <w:rsid w:val="00116FE8"/>
    <w:rsid w:val="00117139"/>
    <w:rsid w:val="00120169"/>
    <w:rsid w:val="00120AF4"/>
    <w:rsid w:val="0012188F"/>
    <w:rsid w:val="00122047"/>
    <w:rsid w:val="00122234"/>
    <w:rsid w:val="00124249"/>
    <w:rsid w:val="001243F8"/>
    <w:rsid w:val="00124F1F"/>
    <w:rsid w:val="00125C48"/>
    <w:rsid w:val="0012777E"/>
    <w:rsid w:val="00127FB7"/>
    <w:rsid w:val="001305A9"/>
    <w:rsid w:val="00132CD4"/>
    <w:rsid w:val="00133310"/>
    <w:rsid w:val="0013467E"/>
    <w:rsid w:val="001354ED"/>
    <w:rsid w:val="00135591"/>
    <w:rsid w:val="00137174"/>
    <w:rsid w:val="00137329"/>
    <w:rsid w:val="00140066"/>
    <w:rsid w:val="00140656"/>
    <w:rsid w:val="00141B0A"/>
    <w:rsid w:val="00141B96"/>
    <w:rsid w:val="00141DCB"/>
    <w:rsid w:val="0014303B"/>
    <w:rsid w:val="0014376D"/>
    <w:rsid w:val="00143AF6"/>
    <w:rsid w:val="00143E9D"/>
    <w:rsid w:val="00143ED8"/>
    <w:rsid w:val="00144945"/>
    <w:rsid w:val="00145004"/>
    <w:rsid w:val="0014519D"/>
    <w:rsid w:val="00145351"/>
    <w:rsid w:val="00145E70"/>
    <w:rsid w:val="0014706B"/>
    <w:rsid w:val="00151FCA"/>
    <w:rsid w:val="00152A90"/>
    <w:rsid w:val="001532AE"/>
    <w:rsid w:val="001543CD"/>
    <w:rsid w:val="001545EB"/>
    <w:rsid w:val="00155914"/>
    <w:rsid w:val="00155B4A"/>
    <w:rsid w:val="00155ED4"/>
    <w:rsid w:val="00156101"/>
    <w:rsid w:val="0015638A"/>
    <w:rsid w:val="00156F89"/>
    <w:rsid w:val="0015785D"/>
    <w:rsid w:val="0015797F"/>
    <w:rsid w:val="00157B59"/>
    <w:rsid w:val="0016041B"/>
    <w:rsid w:val="00161854"/>
    <w:rsid w:val="00161F42"/>
    <w:rsid w:val="00162196"/>
    <w:rsid w:val="0016256B"/>
    <w:rsid w:val="00162F9B"/>
    <w:rsid w:val="00163794"/>
    <w:rsid w:val="00164854"/>
    <w:rsid w:val="001649BB"/>
    <w:rsid w:val="00164D52"/>
    <w:rsid w:val="00166954"/>
    <w:rsid w:val="00166B60"/>
    <w:rsid w:val="00167657"/>
    <w:rsid w:val="00167669"/>
    <w:rsid w:val="00170104"/>
    <w:rsid w:val="001701BA"/>
    <w:rsid w:val="00170802"/>
    <w:rsid w:val="001712A3"/>
    <w:rsid w:val="001712DE"/>
    <w:rsid w:val="00171F3A"/>
    <w:rsid w:val="001738CA"/>
    <w:rsid w:val="00173A1C"/>
    <w:rsid w:val="00174FFC"/>
    <w:rsid w:val="001750B5"/>
    <w:rsid w:val="0017638B"/>
    <w:rsid w:val="00177D41"/>
    <w:rsid w:val="0018098D"/>
    <w:rsid w:val="00181662"/>
    <w:rsid w:val="00181AE9"/>
    <w:rsid w:val="00182201"/>
    <w:rsid w:val="00182D58"/>
    <w:rsid w:val="001831BB"/>
    <w:rsid w:val="00183BF3"/>
    <w:rsid w:val="0018475E"/>
    <w:rsid w:val="00184B3A"/>
    <w:rsid w:val="001852D0"/>
    <w:rsid w:val="00185328"/>
    <w:rsid w:val="00185C9A"/>
    <w:rsid w:val="00185E0A"/>
    <w:rsid w:val="00186053"/>
    <w:rsid w:val="00186350"/>
    <w:rsid w:val="0018677A"/>
    <w:rsid w:val="001871E3"/>
    <w:rsid w:val="00187547"/>
    <w:rsid w:val="00187686"/>
    <w:rsid w:val="0019037A"/>
    <w:rsid w:val="00190584"/>
    <w:rsid w:val="001909B3"/>
    <w:rsid w:val="00192302"/>
    <w:rsid w:val="0019262F"/>
    <w:rsid w:val="00192C22"/>
    <w:rsid w:val="001936D3"/>
    <w:rsid w:val="00193D7C"/>
    <w:rsid w:val="001951C2"/>
    <w:rsid w:val="001951E5"/>
    <w:rsid w:val="001A0809"/>
    <w:rsid w:val="001A0945"/>
    <w:rsid w:val="001A11CA"/>
    <w:rsid w:val="001A1205"/>
    <w:rsid w:val="001A1A4D"/>
    <w:rsid w:val="001A1DA6"/>
    <w:rsid w:val="001A1DB5"/>
    <w:rsid w:val="001A2012"/>
    <w:rsid w:val="001A2184"/>
    <w:rsid w:val="001A2E74"/>
    <w:rsid w:val="001A2E83"/>
    <w:rsid w:val="001A455D"/>
    <w:rsid w:val="001A4A03"/>
    <w:rsid w:val="001A56F3"/>
    <w:rsid w:val="001A5C39"/>
    <w:rsid w:val="001A5C5D"/>
    <w:rsid w:val="001A708F"/>
    <w:rsid w:val="001A73D3"/>
    <w:rsid w:val="001B150A"/>
    <w:rsid w:val="001B151A"/>
    <w:rsid w:val="001B27F8"/>
    <w:rsid w:val="001B304B"/>
    <w:rsid w:val="001B30C0"/>
    <w:rsid w:val="001B3894"/>
    <w:rsid w:val="001B59D4"/>
    <w:rsid w:val="001B5DD4"/>
    <w:rsid w:val="001B6714"/>
    <w:rsid w:val="001B7B4E"/>
    <w:rsid w:val="001C00CE"/>
    <w:rsid w:val="001C0AC2"/>
    <w:rsid w:val="001C143D"/>
    <w:rsid w:val="001C19EC"/>
    <w:rsid w:val="001C1CE9"/>
    <w:rsid w:val="001C23F7"/>
    <w:rsid w:val="001C2563"/>
    <w:rsid w:val="001C26B9"/>
    <w:rsid w:val="001C31D3"/>
    <w:rsid w:val="001C32DF"/>
    <w:rsid w:val="001C3303"/>
    <w:rsid w:val="001C3690"/>
    <w:rsid w:val="001C3839"/>
    <w:rsid w:val="001C47D5"/>
    <w:rsid w:val="001C4F31"/>
    <w:rsid w:val="001C55DF"/>
    <w:rsid w:val="001C6CA5"/>
    <w:rsid w:val="001C6E58"/>
    <w:rsid w:val="001C7548"/>
    <w:rsid w:val="001D221E"/>
    <w:rsid w:val="001D25A4"/>
    <w:rsid w:val="001D2875"/>
    <w:rsid w:val="001D32E5"/>
    <w:rsid w:val="001D334E"/>
    <w:rsid w:val="001D4CE5"/>
    <w:rsid w:val="001D565C"/>
    <w:rsid w:val="001D5F0F"/>
    <w:rsid w:val="001D6F60"/>
    <w:rsid w:val="001D78D2"/>
    <w:rsid w:val="001D7FC3"/>
    <w:rsid w:val="001E036C"/>
    <w:rsid w:val="001E0BB3"/>
    <w:rsid w:val="001E1AD1"/>
    <w:rsid w:val="001E1C79"/>
    <w:rsid w:val="001E1D54"/>
    <w:rsid w:val="001E1E1C"/>
    <w:rsid w:val="001E21F8"/>
    <w:rsid w:val="001E2826"/>
    <w:rsid w:val="001E2F94"/>
    <w:rsid w:val="001E3054"/>
    <w:rsid w:val="001E36AA"/>
    <w:rsid w:val="001E3FDE"/>
    <w:rsid w:val="001E48B5"/>
    <w:rsid w:val="001E4D46"/>
    <w:rsid w:val="001E5B60"/>
    <w:rsid w:val="001E5F12"/>
    <w:rsid w:val="001E60FF"/>
    <w:rsid w:val="001E6AC1"/>
    <w:rsid w:val="001E6F46"/>
    <w:rsid w:val="001E79D6"/>
    <w:rsid w:val="001E7B76"/>
    <w:rsid w:val="001F0093"/>
    <w:rsid w:val="001F01BA"/>
    <w:rsid w:val="001F07BD"/>
    <w:rsid w:val="001F1A87"/>
    <w:rsid w:val="001F1AAE"/>
    <w:rsid w:val="001F2143"/>
    <w:rsid w:val="001F3262"/>
    <w:rsid w:val="001F335D"/>
    <w:rsid w:val="001F3476"/>
    <w:rsid w:val="001F3D78"/>
    <w:rsid w:val="001F4D6C"/>
    <w:rsid w:val="001F50D4"/>
    <w:rsid w:val="001F5926"/>
    <w:rsid w:val="001F7AD4"/>
    <w:rsid w:val="0020073E"/>
    <w:rsid w:val="00200864"/>
    <w:rsid w:val="00200C2E"/>
    <w:rsid w:val="00200F3C"/>
    <w:rsid w:val="00201BC4"/>
    <w:rsid w:val="00201C58"/>
    <w:rsid w:val="00202628"/>
    <w:rsid w:val="002028F7"/>
    <w:rsid w:val="00202946"/>
    <w:rsid w:val="002029AB"/>
    <w:rsid w:val="00202AEA"/>
    <w:rsid w:val="00202BDE"/>
    <w:rsid w:val="002038B0"/>
    <w:rsid w:val="00203C53"/>
    <w:rsid w:val="00204FD1"/>
    <w:rsid w:val="00205611"/>
    <w:rsid w:val="00206887"/>
    <w:rsid w:val="0021043F"/>
    <w:rsid w:val="002114B6"/>
    <w:rsid w:val="00212313"/>
    <w:rsid w:val="0021239F"/>
    <w:rsid w:val="00212732"/>
    <w:rsid w:val="00212E39"/>
    <w:rsid w:val="002130D1"/>
    <w:rsid w:val="002132F2"/>
    <w:rsid w:val="00213D83"/>
    <w:rsid w:val="00214121"/>
    <w:rsid w:val="002164E2"/>
    <w:rsid w:val="00217516"/>
    <w:rsid w:val="00217F4F"/>
    <w:rsid w:val="00220713"/>
    <w:rsid w:val="00220A5B"/>
    <w:rsid w:val="00221FC6"/>
    <w:rsid w:val="00222142"/>
    <w:rsid w:val="002227FE"/>
    <w:rsid w:val="00222999"/>
    <w:rsid w:val="00223483"/>
    <w:rsid w:val="00223931"/>
    <w:rsid w:val="00223A66"/>
    <w:rsid w:val="00223FF2"/>
    <w:rsid w:val="0022421B"/>
    <w:rsid w:val="002255A3"/>
    <w:rsid w:val="00225AC5"/>
    <w:rsid w:val="00226848"/>
    <w:rsid w:val="002300F0"/>
    <w:rsid w:val="00230A46"/>
    <w:rsid w:val="00231225"/>
    <w:rsid w:val="0023219B"/>
    <w:rsid w:val="00232368"/>
    <w:rsid w:val="002335C5"/>
    <w:rsid w:val="00234213"/>
    <w:rsid w:val="0023480E"/>
    <w:rsid w:val="00235413"/>
    <w:rsid w:val="002359FA"/>
    <w:rsid w:val="00235D09"/>
    <w:rsid w:val="00237835"/>
    <w:rsid w:val="00240545"/>
    <w:rsid w:val="0024055D"/>
    <w:rsid w:val="00240D2E"/>
    <w:rsid w:val="00240DBE"/>
    <w:rsid w:val="002417DC"/>
    <w:rsid w:val="00241BA2"/>
    <w:rsid w:val="00241DAF"/>
    <w:rsid w:val="00242915"/>
    <w:rsid w:val="00242C56"/>
    <w:rsid w:val="00242F68"/>
    <w:rsid w:val="002438FA"/>
    <w:rsid w:val="00245972"/>
    <w:rsid w:val="002479FE"/>
    <w:rsid w:val="00250227"/>
    <w:rsid w:val="00251242"/>
    <w:rsid w:val="00251C61"/>
    <w:rsid w:val="00251FFD"/>
    <w:rsid w:val="00252945"/>
    <w:rsid w:val="00253D34"/>
    <w:rsid w:val="0025450C"/>
    <w:rsid w:val="00254848"/>
    <w:rsid w:val="00254B56"/>
    <w:rsid w:val="00254B6F"/>
    <w:rsid w:val="002558D9"/>
    <w:rsid w:val="00256EB6"/>
    <w:rsid w:val="00257E43"/>
    <w:rsid w:val="0026011A"/>
    <w:rsid w:val="002610BC"/>
    <w:rsid w:val="00262401"/>
    <w:rsid w:val="00262728"/>
    <w:rsid w:val="00263117"/>
    <w:rsid w:val="00263517"/>
    <w:rsid w:val="0026396D"/>
    <w:rsid w:val="00263C14"/>
    <w:rsid w:val="00263E81"/>
    <w:rsid w:val="00263EDC"/>
    <w:rsid w:val="00264C49"/>
    <w:rsid w:val="00265881"/>
    <w:rsid w:val="00265973"/>
    <w:rsid w:val="00265EE3"/>
    <w:rsid w:val="002660D9"/>
    <w:rsid w:val="00266BE5"/>
    <w:rsid w:val="002670B6"/>
    <w:rsid w:val="0026731F"/>
    <w:rsid w:val="002674BB"/>
    <w:rsid w:val="00267F8D"/>
    <w:rsid w:val="00267F96"/>
    <w:rsid w:val="00270A8B"/>
    <w:rsid w:val="0027179C"/>
    <w:rsid w:val="00271A3B"/>
    <w:rsid w:val="002739CC"/>
    <w:rsid w:val="00274504"/>
    <w:rsid w:val="00275785"/>
    <w:rsid w:val="00275CE8"/>
    <w:rsid w:val="002760B2"/>
    <w:rsid w:val="0028087B"/>
    <w:rsid w:val="002812A0"/>
    <w:rsid w:val="00281C30"/>
    <w:rsid w:val="00281D1D"/>
    <w:rsid w:val="00283B15"/>
    <w:rsid w:val="00283C7B"/>
    <w:rsid w:val="002842FC"/>
    <w:rsid w:val="002848D0"/>
    <w:rsid w:val="00284AC7"/>
    <w:rsid w:val="00286859"/>
    <w:rsid w:val="00286B8E"/>
    <w:rsid w:val="0028700E"/>
    <w:rsid w:val="0028737B"/>
    <w:rsid w:val="002876DE"/>
    <w:rsid w:val="0028774C"/>
    <w:rsid w:val="00287F02"/>
    <w:rsid w:val="002908AD"/>
    <w:rsid w:val="0029172A"/>
    <w:rsid w:val="00291A76"/>
    <w:rsid w:val="00291E36"/>
    <w:rsid w:val="002923DD"/>
    <w:rsid w:val="002928CF"/>
    <w:rsid w:val="00292B17"/>
    <w:rsid w:val="0029355D"/>
    <w:rsid w:val="0029388B"/>
    <w:rsid w:val="00293EC1"/>
    <w:rsid w:val="00295CF5"/>
    <w:rsid w:val="002968D4"/>
    <w:rsid w:val="0029746E"/>
    <w:rsid w:val="0029786E"/>
    <w:rsid w:val="00297FD0"/>
    <w:rsid w:val="002A014C"/>
    <w:rsid w:val="002A0EA0"/>
    <w:rsid w:val="002A17F6"/>
    <w:rsid w:val="002A1B11"/>
    <w:rsid w:val="002A1F37"/>
    <w:rsid w:val="002A22F9"/>
    <w:rsid w:val="002A2DB5"/>
    <w:rsid w:val="002A320D"/>
    <w:rsid w:val="002A4DFD"/>
    <w:rsid w:val="002A5102"/>
    <w:rsid w:val="002A5367"/>
    <w:rsid w:val="002A5718"/>
    <w:rsid w:val="002A5FE1"/>
    <w:rsid w:val="002A67FC"/>
    <w:rsid w:val="002A6FDE"/>
    <w:rsid w:val="002A72F4"/>
    <w:rsid w:val="002A7E34"/>
    <w:rsid w:val="002B0BA0"/>
    <w:rsid w:val="002B0ECD"/>
    <w:rsid w:val="002B1F4D"/>
    <w:rsid w:val="002B43CC"/>
    <w:rsid w:val="002B47A6"/>
    <w:rsid w:val="002B567A"/>
    <w:rsid w:val="002B5820"/>
    <w:rsid w:val="002B585F"/>
    <w:rsid w:val="002B5C7A"/>
    <w:rsid w:val="002B6AF4"/>
    <w:rsid w:val="002C1506"/>
    <w:rsid w:val="002C1B62"/>
    <w:rsid w:val="002C1B7E"/>
    <w:rsid w:val="002C33D1"/>
    <w:rsid w:val="002C3E89"/>
    <w:rsid w:val="002C41DF"/>
    <w:rsid w:val="002C476A"/>
    <w:rsid w:val="002C4E8D"/>
    <w:rsid w:val="002C5088"/>
    <w:rsid w:val="002C5337"/>
    <w:rsid w:val="002C6690"/>
    <w:rsid w:val="002C6B91"/>
    <w:rsid w:val="002C7B3D"/>
    <w:rsid w:val="002C7DFF"/>
    <w:rsid w:val="002D0628"/>
    <w:rsid w:val="002D127A"/>
    <w:rsid w:val="002D1797"/>
    <w:rsid w:val="002D18E9"/>
    <w:rsid w:val="002D1E90"/>
    <w:rsid w:val="002D2285"/>
    <w:rsid w:val="002D2748"/>
    <w:rsid w:val="002D3836"/>
    <w:rsid w:val="002D3F2E"/>
    <w:rsid w:val="002D4F5C"/>
    <w:rsid w:val="002D5428"/>
    <w:rsid w:val="002D6506"/>
    <w:rsid w:val="002D67D8"/>
    <w:rsid w:val="002D6D42"/>
    <w:rsid w:val="002D6D4B"/>
    <w:rsid w:val="002D7065"/>
    <w:rsid w:val="002D72F4"/>
    <w:rsid w:val="002D7CF3"/>
    <w:rsid w:val="002E126A"/>
    <w:rsid w:val="002E1C4B"/>
    <w:rsid w:val="002E20E0"/>
    <w:rsid w:val="002E222A"/>
    <w:rsid w:val="002E23E3"/>
    <w:rsid w:val="002E287A"/>
    <w:rsid w:val="002E28AB"/>
    <w:rsid w:val="002E2C06"/>
    <w:rsid w:val="002E35EC"/>
    <w:rsid w:val="002E4268"/>
    <w:rsid w:val="002E4608"/>
    <w:rsid w:val="002E5218"/>
    <w:rsid w:val="002E639A"/>
    <w:rsid w:val="002E6C79"/>
    <w:rsid w:val="002E71D1"/>
    <w:rsid w:val="002E7420"/>
    <w:rsid w:val="002E7EF8"/>
    <w:rsid w:val="002E7F6E"/>
    <w:rsid w:val="002F0E28"/>
    <w:rsid w:val="002F16FF"/>
    <w:rsid w:val="002F262F"/>
    <w:rsid w:val="002F30CE"/>
    <w:rsid w:val="002F57DF"/>
    <w:rsid w:val="002F6404"/>
    <w:rsid w:val="0030108B"/>
    <w:rsid w:val="003012E4"/>
    <w:rsid w:val="00302A19"/>
    <w:rsid w:val="00302AB0"/>
    <w:rsid w:val="00303FFD"/>
    <w:rsid w:val="003044FC"/>
    <w:rsid w:val="003049E6"/>
    <w:rsid w:val="00306395"/>
    <w:rsid w:val="00306669"/>
    <w:rsid w:val="003074DD"/>
    <w:rsid w:val="00307CAC"/>
    <w:rsid w:val="00310018"/>
    <w:rsid w:val="0031079F"/>
    <w:rsid w:val="003111F1"/>
    <w:rsid w:val="003116E6"/>
    <w:rsid w:val="0031202E"/>
    <w:rsid w:val="0031206D"/>
    <w:rsid w:val="00313191"/>
    <w:rsid w:val="00313E1E"/>
    <w:rsid w:val="003144EB"/>
    <w:rsid w:val="003146DC"/>
    <w:rsid w:val="003151DB"/>
    <w:rsid w:val="00315501"/>
    <w:rsid w:val="00315E53"/>
    <w:rsid w:val="003166B5"/>
    <w:rsid w:val="00316770"/>
    <w:rsid w:val="00317934"/>
    <w:rsid w:val="00317D98"/>
    <w:rsid w:val="00317DC6"/>
    <w:rsid w:val="00320412"/>
    <w:rsid w:val="003213F0"/>
    <w:rsid w:val="003217FD"/>
    <w:rsid w:val="003230E1"/>
    <w:rsid w:val="0032348D"/>
    <w:rsid w:val="00323A4F"/>
    <w:rsid w:val="00323E92"/>
    <w:rsid w:val="003242B0"/>
    <w:rsid w:val="003242DB"/>
    <w:rsid w:val="00326231"/>
    <w:rsid w:val="00326235"/>
    <w:rsid w:val="00326643"/>
    <w:rsid w:val="0032676F"/>
    <w:rsid w:val="00326B33"/>
    <w:rsid w:val="00327785"/>
    <w:rsid w:val="00327A50"/>
    <w:rsid w:val="00327ABC"/>
    <w:rsid w:val="00327F3B"/>
    <w:rsid w:val="003302D0"/>
    <w:rsid w:val="00330942"/>
    <w:rsid w:val="00330CE1"/>
    <w:rsid w:val="00330DB4"/>
    <w:rsid w:val="0033157F"/>
    <w:rsid w:val="003318EB"/>
    <w:rsid w:val="003320AF"/>
    <w:rsid w:val="00332AC5"/>
    <w:rsid w:val="00333231"/>
    <w:rsid w:val="003339E4"/>
    <w:rsid w:val="00333B52"/>
    <w:rsid w:val="003347E4"/>
    <w:rsid w:val="00334BC8"/>
    <w:rsid w:val="00335D4B"/>
    <w:rsid w:val="00336019"/>
    <w:rsid w:val="00336524"/>
    <w:rsid w:val="00336BEE"/>
    <w:rsid w:val="00337980"/>
    <w:rsid w:val="00341836"/>
    <w:rsid w:val="00341920"/>
    <w:rsid w:val="00341DE0"/>
    <w:rsid w:val="003420DF"/>
    <w:rsid w:val="00342486"/>
    <w:rsid w:val="0034290B"/>
    <w:rsid w:val="00343E0E"/>
    <w:rsid w:val="00344AE8"/>
    <w:rsid w:val="003452EE"/>
    <w:rsid w:val="00345D5C"/>
    <w:rsid w:val="00346ADA"/>
    <w:rsid w:val="00346DF3"/>
    <w:rsid w:val="00350401"/>
    <w:rsid w:val="003508AD"/>
    <w:rsid w:val="00351EC2"/>
    <w:rsid w:val="00351FF8"/>
    <w:rsid w:val="00352691"/>
    <w:rsid w:val="003527B4"/>
    <w:rsid w:val="003531BB"/>
    <w:rsid w:val="00353AD9"/>
    <w:rsid w:val="00353C3D"/>
    <w:rsid w:val="00353D54"/>
    <w:rsid w:val="00355F2A"/>
    <w:rsid w:val="0035731F"/>
    <w:rsid w:val="00360681"/>
    <w:rsid w:val="003610DC"/>
    <w:rsid w:val="00361172"/>
    <w:rsid w:val="0036118E"/>
    <w:rsid w:val="00361836"/>
    <w:rsid w:val="0036222F"/>
    <w:rsid w:val="00364357"/>
    <w:rsid w:val="0036456C"/>
    <w:rsid w:val="00365B7E"/>
    <w:rsid w:val="00366896"/>
    <w:rsid w:val="00367445"/>
    <w:rsid w:val="00367EC2"/>
    <w:rsid w:val="0037034C"/>
    <w:rsid w:val="00370BDF"/>
    <w:rsid w:val="003714B0"/>
    <w:rsid w:val="00371672"/>
    <w:rsid w:val="00371C19"/>
    <w:rsid w:val="00372E7C"/>
    <w:rsid w:val="0037340D"/>
    <w:rsid w:val="003737C2"/>
    <w:rsid w:val="0037410E"/>
    <w:rsid w:val="00374DB4"/>
    <w:rsid w:val="00375E03"/>
    <w:rsid w:val="00376264"/>
    <w:rsid w:val="00376A71"/>
    <w:rsid w:val="003776D1"/>
    <w:rsid w:val="00377C61"/>
    <w:rsid w:val="0038074A"/>
    <w:rsid w:val="00381BCA"/>
    <w:rsid w:val="00382D10"/>
    <w:rsid w:val="0038381A"/>
    <w:rsid w:val="0038390E"/>
    <w:rsid w:val="003839D7"/>
    <w:rsid w:val="00384FBF"/>
    <w:rsid w:val="0038519A"/>
    <w:rsid w:val="0038548D"/>
    <w:rsid w:val="003855C6"/>
    <w:rsid w:val="003856A1"/>
    <w:rsid w:val="003858A8"/>
    <w:rsid w:val="0038693F"/>
    <w:rsid w:val="0039214A"/>
    <w:rsid w:val="003922A1"/>
    <w:rsid w:val="003945DC"/>
    <w:rsid w:val="00394CF4"/>
    <w:rsid w:val="0039568A"/>
    <w:rsid w:val="00395B35"/>
    <w:rsid w:val="003A0465"/>
    <w:rsid w:val="003A1041"/>
    <w:rsid w:val="003A1A94"/>
    <w:rsid w:val="003A369B"/>
    <w:rsid w:val="003A3959"/>
    <w:rsid w:val="003A3A84"/>
    <w:rsid w:val="003A3B4E"/>
    <w:rsid w:val="003A47C6"/>
    <w:rsid w:val="003A595B"/>
    <w:rsid w:val="003A6DD7"/>
    <w:rsid w:val="003A7232"/>
    <w:rsid w:val="003B0520"/>
    <w:rsid w:val="003B0847"/>
    <w:rsid w:val="003B0E99"/>
    <w:rsid w:val="003B15A6"/>
    <w:rsid w:val="003B1627"/>
    <w:rsid w:val="003B1EE8"/>
    <w:rsid w:val="003B4081"/>
    <w:rsid w:val="003B466D"/>
    <w:rsid w:val="003B4864"/>
    <w:rsid w:val="003B4B64"/>
    <w:rsid w:val="003B4BF9"/>
    <w:rsid w:val="003B51C9"/>
    <w:rsid w:val="003B7062"/>
    <w:rsid w:val="003B7D68"/>
    <w:rsid w:val="003C0171"/>
    <w:rsid w:val="003C0E48"/>
    <w:rsid w:val="003C156C"/>
    <w:rsid w:val="003C157C"/>
    <w:rsid w:val="003C15D5"/>
    <w:rsid w:val="003C1F3D"/>
    <w:rsid w:val="003C299F"/>
    <w:rsid w:val="003C54EA"/>
    <w:rsid w:val="003C5A44"/>
    <w:rsid w:val="003C5D03"/>
    <w:rsid w:val="003C5D37"/>
    <w:rsid w:val="003C7129"/>
    <w:rsid w:val="003C742F"/>
    <w:rsid w:val="003C7897"/>
    <w:rsid w:val="003D008B"/>
    <w:rsid w:val="003D034F"/>
    <w:rsid w:val="003D0795"/>
    <w:rsid w:val="003D11E5"/>
    <w:rsid w:val="003D13D7"/>
    <w:rsid w:val="003D4127"/>
    <w:rsid w:val="003D5B61"/>
    <w:rsid w:val="003D602E"/>
    <w:rsid w:val="003D70AA"/>
    <w:rsid w:val="003D70BF"/>
    <w:rsid w:val="003D7116"/>
    <w:rsid w:val="003D7980"/>
    <w:rsid w:val="003D7BF1"/>
    <w:rsid w:val="003E1D39"/>
    <w:rsid w:val="003E215E"/>
    <w:rsid w:val="003E2788"/>
    <w:rsid w:val="003E3467"/>
    <w:rsid w:val="003E4838"/>
    <w:rsid w:val="003E4AA8"/>
    <w:rsid w:val="003E4E2B"/>
    <w:rsid w:val="003E568E"/>
    <w:rsid w:val="003E6A50"/>
    <w:rsid w:val="003E6B4C"/>
    <w:rsid w:val="003E7754"/>
    <w:rsid w:val="003E7B03"/>
    <w:rsid w:val="003E7FBE"/>
    <w:rsid w:val="003E7FBF"/>
    <w:rsid w:val="003F12BA"/>
    <w:rsid w:val="003F272C"/>
    <w:rsid w:val="003F29F4"/>
    <w:rsid w:val="003F45CF"/>
    <w:rsid w:val="003F4D20"/>
    <w:rsid w:val="003F5466"/>
    <w:rsid w:val="003F6053"/>
    <w:rsid w:val="003F66A4"/>
    <w:rsid w:val="003F6A2E"/>
    <w:rsid w:val="003F7454"/>
    <w:rsid w:val="003F75A9"/>
    <w:rsid w:val="003F7FCE"/>
    <w:rsid w:val="00400FE6"/>
    <w:rsid w:val="0040210E"/>
    <w:rsid w:val="0040273E"/>
    <w:rsid w:val="004030F4"/>
    <w:rsid w:val="004037E4"/>
    <w:rsid w:val="00403812"/>
    <w:rsid w:val="004040A7"/>
    <w:rsid w:val="00404DAD"/>
    <w:rsid w:val="004057F9"/>
    <w:rsid w:val="00405D65"/>
    <w:rsid w:val="00405E0B"/>
    <w:rsid w:val="004061E5"/>
    <w:rsid w:val="00407696"/>
    <w:rsid w:val="00407C31"/>
    <w:rsid w:val="00407DF7"/>
    <w:rsid w:val="0041043B"/>
    <w:rsid w:val="00410571"/>
    <w:rsid w:val="004106E6"/>
    <w:rsid w:val="00410B99"/>
    <w:rsid w:val="00411687"/>
    <w:rsid w:val="00412103"/>
    <w:rsid w:val="00412BFD"/>
    <w:rsid w:val="00413830"/>
    <w:rsid w:val="00413F6B"/>
    <w:rsid w:val="0041447A"/>
    <w:rsid w:val="00414C21"/>
    <w:rsid w:val="00415E6F"/>
    <w:rsid w:val="00415EED"/>
    <w:rsid w:val="004172D1"/>
    <w:rsid w:val="00417D58"/>
    <w:rsid w:val="00417E7C"/>
    <w:rsid w:val="00420723"/>
    <w:rsid w:val="004209A8"/>
    <w:rsid w:val="00420ABF"/>
    <w:rsid w:val="00420C8F"/>
    <w:rsid w:val="00421DA3"/>
    <w:rsid w:val="00423DD6"/>
    <w:rsid w:val="00424300"/>
    <w:rsid w:val="004243B4"/>
    <w:rsid w:val="004245DE"/>
    <w:rsid w:val="00424AB5"/>
    <w:rsid w:val="00424C9D"/>
    <w:rsid w:val="00425641"/>
    <w:rsid w:val="00427611"/>
    <w:rsid w:val="0043057E"/>
    <w:rsid w:val="00430707"/>
    <w:rsid w:val="00430F60"/>
    <w:rsid w:val="0043146C"/>
    <w:rsid w:val="00432C20"/>
    <w:rsid w:val="00432FD1"/>
    <w:rsid w:val="00433E49"/>
    <w:rsid w:val="0043419B"/>
    <w:rsid w:val="004341AF"/>
    <w:rsid w:val="00434B2F"/>
    <w:rsid w:val="00434C20"/>
    <w:rsid w:val="00434CC4"/>
    <w:rsid w:val="004355A4"/>
    <w:rsid w:val="00436A3F"/>
    <w:rsid w:val="00437BCA"/>
    <w:rsid w:val="00437CCF"/>
    <w:rsid w:val="00440665"/>
    <w:rsid w:val="00440722"/>
    <w:rsid w:val="0044088A"/>
    <w:rsid w:val="00440AB4"/>
    <w:rsid w:val="004418FE"/>
    <w:rsid w:val="004437FF"/>
    <w:rsid w:val="00444586"/>
    <w:rsid w:val="00444594"/>
    <w:rsid w:val="00444AC7"/>
    <w:rsid w:val="00444B7F"/>
    <w:rsid w:val="004467FD"/>
    <w:rsid w:val="00446C10"/>
    <w:rsid w:val="00446EF9"/>
    <w:rsid w:val="00446FCE"/>
    <w:rsid w:val="00447130"/>
    <w:rsid w:val="00447D22"/>
    <w:rsid w:val="0045069F"/>
    <w:rsid w:val="0045085B"/>
    <w:rsid w:val="00450B4E"/>
    <w:rsid w:val="00450BA3"/>
    <w:rsid w:val="00450F6B"/>
    <w:rsid w:val="00451455"/>
    <w:rsid w:val="00451898"/>
    <w:rsid w:val="00452889"/>
    <w:rsid w:val="004542AB"/>
    <w:rsid w:val="00454E18"/>
    <w:rsid w:val="00455BF8"/>
    <w:rsid w:val="00456181"/>
    <w:rsid w:val="004561EA"/>
    <w:rsid w:val="00456B6E"/>
    <w:rsid w:val="004570BD"/>
    <w:rsid w:val="004579BF"/>
    <w:rsid w:val="0046001D"/>
    <w:rsid w:val="004601AB"/>
    <w:rsid w:val="004612A1"/>
    <w:rsid w:val="0046250D"/>
    <w:rsid w:val="00462849"/>
    <w:rsid w:val="00464BBB"/>
    <w:rsid w:val="004655E7"/>
    <w:rsid w:val="00465857"/>
    <w:rsid w:val="00465D67"/>
    <w:rsid w:val="00465EB8"/>
    <w:rsid w:val="00465F79"/>
    <w:rsid w:val="004662E3"/>
    <w:rsid w:val="004672B3"/>
    <w:rsid w:val="004709C5"/>
    <w:rsid w:val="00470CC3"/>
    <w:rsid w:val="0047159C"/>
    <w:rsid w:val="00471F27"/>
    <w:rsid w:val="004721C7"/>
    <w:rsid w:val="004722B9"/>
    <w:rsid w:val="00472342"/>
    <w:rsid w:val="0047286E"/>
    <w:rsid w:val="00473C42"/>
    <w:rsid w:val="00474620"/>
    <w:rsid w:val="0047534B"/>
    <w:rsid w:val="00476506"/>
    <w:rsid w:val="00476601"/>
    <w:rsid w:val="004767BB"/>
    <w:rsid w:val="00476FF4"/>
    <w:rsid w:val="004819F1"/>
    <w:rsid w:val="00483401"/>
    <w:rsid w:val="004834FF"/>
    <w:rsid w:val="004839B8"/>
    <w:rsid w:val="00483E28"/>
    <w:rsid w:val="004846AD"/>
    <w:rsid w:val="00484C32"/>
    <w:rsid w:val="00484D05"/>
    <w:rsid w:val="00484D97"/>
    <w:rsid w:val="00485C5C"/>
    <w:rsid w:val="00490271"/>
    <w:rsid w:val="00490E7A"/>
    <w:rsid w:val="0049169E"/>
    <w:rsid w:val="0049193F"/>
    <w:rsid w:val="00493646"/>
    <w:rsid w:val="00494F6C"/>
    <w:rsid w:val="004954EA"/>
    <w:rsid w:val="00495602"/>
    <w:rsid w:val="0049594B"/>
    <w:rsid w:val="00496D23"/>
    <w:rsid w:val="00497812"/>
    <w:rsid w:val="004A02C4"/>
    <w:rsid w:val="004A067B"/>
    <w:rsid w:val="004A0F60"/>
    <w:rsid w:val="004A1FCB"/>
    <w:rsid w:val="004A22FF"/>
    <w:rsid w:val="004A23EF"/>
    <w:rsid w:val="004A2766"/>
    <w:rsid w:val="004A2C56"/>
    <w:rsid w:val="004A2C5A"/>
    <w:rsid w:val="004A3EC0"/>
    <w:rsid w:val="004A4083"/>
    <w:rsid w:val="004A43BC"/>
    <w:rsid w:val="004A48C9"/>
    <w:rsid w:val="004A4C76"/>
    <w:rsid w:val="004A4E15"/>
    <w:rsid w:val="004A659F"/>
    <w:rsid w:val="004A6D34"/>
    <w:rsid w:val="004A7E44"/>
    <w:rsid w:val="004B00A6"/>
    <w:rsid w:val="004B0797"/>
    <w:rsid w:val="004B144E"/>
    <w:rsid w:val="004B401E"/>
    <w:rsid w:val="004B4DF8"/>
    <w:rsid w:val="004B527E"/>
    <w:rsid w:val="004B5B7F"/>
    <w:rsid w:val="004B5C59"/>
    <w:rsid w:val="004B68AB"/>
    <w:rsid w:val="004B7D47"/>
    <w:rsid w:val="004B7DF2"/>
    <w:rsid w:val="004C05CE"/>
    <w:rsid w:val="004C0CC6"/>
    <w:rsid w:val="004C28D2"/>
    <w:rsid w:val="004C2A0F"/>
    <w:rsid w:val="004C3218"/>
    <w:rsid w:val="004C335F"/>
    <w:rsid w:val="004C3463"/>
    <w:rsid w:val="004C37D6"/>
    <w:rsid w:val="004C3E88"/>
    <w:rsid w:val="004C3F1B"/>
    <w:rsid w:val="004C4333"/>
    <w:rsid w:val="004C459E"/>
    <w:rsid w:val="004C5A70"/>
    <w:rsid w:val="004C5AC2"/>
    <w:rsid w:val="004C635D"/>
    <w:rsid w:val="004C6A66"/>
    <w:rsid w:val="004C7665"/>
    <w:rsid w:val="004D04F2"/>
    <w:rsid w:val="004D0670"/>
    <w:rsid w:val="004D07D7"/>
    <w:rsid w:val="004D0A9A"/>
    <w:rsid w:val="004D0DC5"/>
    <w:rsid w:val="004D0FA4"/>
    <w:rsid w:val="004D1179"/>
    <w:rsid w:val="004D1C7C"/>
    <w:rsid w:val="004D1C8F"/>
    <w:rsid w:val="004D2248"/>
    <w:rsid w:val="004D2C0D"/>
    <w:rsid w:val="004D4549"/>
    <w:rsid w:val="004D500C"/>
    <w:rsid w:val="004D5032"/>
    <w:rsid w:val="004D5380"/>
    <w:rsid w:val="004D67EA"/>
    <w:rsid w:val="004D6D60"/>
    <w:rsid w:val="004D6E71"/>
    <w:rsid w:val="004E035F"/>
    <w:rsid w:val="004E08AE"/>
    <w:rsid w:val="004E10AF"/>
    <w:rsid w:val="004E1FC6"/>
    <w:rsid w:val="004E205D"/>
    <w:rsid w:val="004E209B"/>
    <w:rsid w:val="004E377A"/>
    <w:rsid w:val="004E40E7"/>
    <w:rsid w:val="004E7225"/>
    <w:rsid w:val="004E7617"/>
    <w:rsid w:val="004E763B"/>
    <w:rsid w:val="004E7C62"/>
    <w:rsid w:val="004F0D03"/>
    <w:rsid w:val="004F19ED"/>
    <w:rsid w:val="004F26AC"/>
    <w:rsid w:val="004F276E"/>
    <w:rsid w:val="004F294E"/>
    <w:rsid w:val="004F37C6"/>
    <w:rsid w:val="004F38E0"/>
    <w:rsid w:val="004F4605"/>
    <w:rsid w:val="004F4CB9"/>
    <w:rsid w:val="004F4CDF"/>
    <w:rsid w:val="004F6221"/>
    <w:rsid w:val="004F64E1"/>
    <w:rsid w:val="004F6629"/>
    <w:rsid w:val="004F7507"/>
    <w:rsid w:val="004F7509"/>
    <w:rsid w:val="004F7586"/>
    <w:rsid w:val="00500429"/>
    <w:rsid w:val="005009FA"/>
    <w:rsid w:val="0050124E"/>
    <w:rsid w:val="00501454"/>
    <w:rsid w:val="00501A4C"/>
    <w:rsid w:val="00501F49"/>
    <w:rsid w:val="00502204"/>
    <w:rsid w:val="00502763"/>
    <w:rsid w:val="0050303B"/>
    <w:rsid w:val="00503C33"/>
    <w:rsid w:val="00503EBE"/>
    <w:rsid w:val="00503EF9"/>
    <w:rsid w:val="00503F20"/>
    <w:rsid w:val="005044C5"/>
    <w:rsid w:val="0050481F"/>
    <w:rsid w:val="00504A8A"/>
    <w:rsid w:val="00504F98"/>
    <w:rsid w:val="005059A9"/>
    <w:rsid w:val="00506031"/>
    <w:rsid w:val="00506094"/>
    <w:rsid w:val="00507456"/>
    <w:rsid w:val="00507721"/>
    <w:rsid w:val="00510294"/>
    <w:rsid w:val="0051070F"/>
    <w:rsid w:val="005112EE"/>
    <w:rsid w:val="00511817"/>
    <w:rsid w:val="00511AE6"/>
    <w:rsid w:val="00512688"/>
    <w:rsid w:val="005131CA"/>
    <w:rsid w:val="00513D12"/>
    <w:rsid w:val="005152A8"/>
    <w:rsid w:val="00516F94"/>
    <w:rsid w:val="00517ECD"/>
    <w:rsid w:val="00517FB3"/>
    <w:rsid w:val="00520073"/>
    <w:rsid w:val="00520787"/>
    <w:rsid w:val="00521012"/>
    <w:rsid w:val="0052210D"/>
    <w:rsid w:val="00522386"/>
    <w:rsid w:val="0052317D"/>
    <w:rsid w:val="0052351A"/>
    <w:rsid w:val="005245AA"/>
    <w:rsid w:val="00524C6B"/>
    <w:rsid w:val="00525090"/>
    <w:rsid w:val="00525C94"/>
    <w:rsid w:val="00526840"/>
    <w:rsid w:val="00527358"/>
    <w:rsid w:val="0053135D"/>
    <w:rsid w:val="00531378"/>
    <w:rsid w:val="00531A87"/>
    <w:rsid w:val="00531B8F"/>
    <w:rsid w:val="00531D0A"/>
    <w:rsid w:val="00532C15"/>
    <w:rsid w:val="00532EED"/>
    <w:rsid w:val="005333C8"/>
    <w:rsid w:val="0053372F"/>
    <w:rsid w:val="00534020"/>
    <w:rsid w:val="00535380"/>
    <w:rsid w:val="005368E3"/>
    <w:rsid w:val="00536BD6"/>
    <w:rsid w:val="00536BE0"/>
    <w:rsid w:val="00536DDB"/>
    <w:rsid w:val="005372AF"/>
    <w:rsid w:val="005374B3"/>
    <w:rsid w:val="00540626"/>
    <w:rsid w:val="00540786"/>
    <w:rsid w:val="00540A79"/>
    <w:rsid w:val="00541A0D"/>
    <w:rsid w:val="005428F5"/>
    <w:rsid w:val="005434AC"/>
    <w:rsid w:val="0054426B"/>
    <w:rsid w:val="0054460C"/>
    <w:rsid w:val="00544B88"/>
    <w:rsid w:val="00544F8F"/>
    <w:rsid w:val="0054756E"/>
    <w:rsid w:val="005476C4"/>
    <w:rsid w:val="00547BB6"/>
    <w:rsid w:val="0055040B"/>
    <w:rsid w:val="0055074C"/>
    <w:rsid w:val="00550773"/>
    <w:rsid w:val="00550AFE"/>
    <w:rsid w:val="005522B7"/>
    <w:rsid w:val="00552C47"/>
    <w:rsid w:val="00552F2D"/>
    <w:rsid w:val="00552F77"/>
    <w:rsid w:val="00553001"/>
    <w:rsid w:val="00553031"/>
    <w:rsid w:val="005530C9"/>
    <w:rsid w:val="00554363"/>
    <w:rsid w:val="005543EF"/>
    <w:rsid w:val="005544CE"/>
    <w:rsid w:val="00554BC5"/>
    <w:rsid w:val="00555346"/>
    <w:rsid w:val="00555F1F"/>
    <w:rsid w:val="005567C4"/>
    <w:rsid w:val="00556C5E"/>
    <w:rsid w:val="00557576"/>
    <w:rsid w:val="0056059C"/>
    <w:rsid w:val="00561267"/>
    <w:rsid w:val="00561EDA"/>
    <w:rsid w:val="0056282B"/>
    <w:rsid w:val="005628DD"/>
    <w:rsid w:val="0056342E"/>
    <w:rsid w:val="00563ABC"/>
    <w:rsid w:val="0056401F"/>
    <w:rsid w:val="00564303"/>
    <w:rsid w:val="005644F9"/>
    <w:rsid w:val="005647B3"/>
    <w:rsid w:val="005653ED"/>
    <w:rsid w:val="00565A51"/>
    <w:rsid w:val="00566969"/>
    <w:rsid w:val="00570A60"/>
    <w:rsid w:val="0057165D"/>
    <w:rsid w:val="00572FC5"/>
    <w:rsid w:val="00573C43"/>
    <w:rsid w:val="00574174"/>
    <w:rsid w:val="005746F9"/>
    <w:rsid w:val="00574DF4"/>
    <w:rsid w:val="00575338"/>
    <w:rsid w:val="00575838"/>
    <w:rsid w:val="00575EBF"/>
    <w:rsid w:val="00576061"/>
    <w:rsid w:val="005771E8"/>
    <w:rsid w:val="00581A54"/>
    <w:rsid w:val="005822CA"/>
    <w:rsid w:val="00583215"/>
    <w:rsid w:val="00583554"/>
    <w:rsid w:val="00584421"/>
    <w:rsid w:val="00584F3A"/>
    <w:rsid w:val="0058532D"/>
    <w:rsid w:val="00586487"/>
    <w:rsid w:val="00586B7F"/>
    <w:rsid w:val="00586CE0"/>
    <w:rsid w:val="00586F72"/>
    <w:rsid w:val="0058753E"/>
    <w:rsid w:val="005875ED"/>
    <w:rsid w:val="0058776C"/>
    <w:rsid w:val="00590498"/>
    <w:rsid w:val="00591425"/>
    <w:rsid w:val="00591BCF"/>
    <w:rsid w:val="00591CB6"/>
    <w:rsid w:val="00591F8F"/>
    <w:rsid w:val="005922CC"/>
    <w:rsid w:val="00592428"/>
    <w:rsid w:val="00596479"/>
    <w:rsid w:val="00596CEF"/>
    <w:rsid w:val="0059712F"/>
    <w:rsid w:val="00597204"/>
    <w:rsid w:val="00597506"/>
    <w:rsid w:val="005A1E9E"/>
    <w:rsid w:val="005A2C20"/>
    <w:rsid w:val="005A2FFC"/>
    <w:rsid w:val="005A37F1"/>
    <w:rsid w:val="005A4152"/>
    <w:rsid w:val="005A4410"/>
    <w:rsid w:val="005A47CD"/>
    <w:rsid w:val="005A48AA"/>
    <w:rsid w:val="005A4C44"/>
    <w:rsid w:val="005A5BA5"/>
    <w:rsid w:val="005A6E1D"/>
    <w:rsid w:val="005A71A0"/>
    <w:rsid w:val="005B0385"/>
    <w:rsid w:val="005B104A"/>
    <w:rsid w:val="005B1B25"/>
    <w:rsid w:val="005B2012"/>
    <w:rsid w:val="005B3E80"/>
    <w:rsid w:val="005B5930"/>
    <w:rsid w:val="005B5F09"/>
    <w:rsid w:val="005B5FFD"/>
    <w:rsid w:val="005B6C1E"/>
    <w:rsid w:val="005B6D83"/>
    <w:rsid w:val="005B6E60"/>
    <w:rsid w:val="005B76EB"/>
    <w:rsid w:val="005B7B1B"/>
    <w:rsid w:val="005C03A7"/>
    <w:rsid w:val="005C0A58"/>
    <w:rsid w:val="005C13E9"/>
    <w:rsid w:val="005C16D9"/>
    <w:rsid w:val="005C18BE"/>
    <w:rsid w:val="005C1CC6"/>
    <w:rsid w:val="005C1E97"/>
    <w:rsid w:val="005C2997"/>
    <w:rsid w:val="005C2BA7"/>
    <w:rsid w:val="005C428F"/>
    <w:rsid w:val="005C456B"/>
    <w:rsid w:val="005C5132"/>
    <w:rsid w:val="005C62C6"/>
    <w:rsid w:val="005C7028"/>
    <w:rsid w:val="005C7516"/>
    <w:rsid w:val="005D0E53"/>
    <w:rsid w:val="005D10F9"/>
    <w:rsid w:val="005D18A4"/>
    <w:rsid w:val="005D2D29"/>
    <w:rsid w:val="005D31DD"/>
    <w:rsid w:val="005D31FC"/>
    <w:rsid w:val="005D33F3"/>
    <w:rsid w:val="005D3765"/>
    <w:rsid w:val="005D406B"/>
    <w:rsid w:val="005D407D"/>
    <w:rsid w:val="005D4395"/>
    <w:rsid w:val="005D48B7"/>
    <w:rsid w:val="005D4A6C"/>
    <w:rsid w:val="005D5369"/>
    <w:rsid w:val="005D64C3"/>
    <w:rsid w:val="005D65D3"/>
    <w:rsid w:val="005D689A"/>
    <w:rsid w:val="005D70D3"/>
    <w:rsid w:val="005D7384"/>
    <w:rsid w:val="005D7EB9"/>
    <w:rsid w:val="005E0089"/>
    <w:rsid w:val="005E03CE"/>
    <w:rsid w:val="005E11DA"/>
    <w:rsid w:val="005E1B55"/>
    <w:rsid w:val="005E257F"/>
    <w:rsid w:val="005E268C"/>
    <w:rsid w:val="005E3A54"/>
    <w:rsid w:val="005E3B20"/>
    <w:rsid w:val="005E3EC9"/>
    <w:rsid w:val="005E47A2"/>
    <w:rsid w:val="005E4DA5"/>
    <w:rsid w:val="005E51E0"/>
    <w:rsid w:val="005E6979"/>
    <w:rsid w:val="005E6ED7"/>
    <w:rsid w:val="005E77CA"/>
    <w:rsid w:val="005E79B2"/>
    <w:rsid w:val="005E7EA1"/>
    <w:rsid w:val="005F1836"/>
    <w:rsid w:val="005F1EBD"/>
    <w:rsid w:val="005F237A"/>
    <w:rsid w:val="005F38A6"/>
    <w:rsid w:val="005F461D"/>
    <w:rsid w:val="005F623F"/>
    <w:rsid w:val="005F6AD1"/>
    <w:rsid w:val="005F6AF6"/>
    <w:rsid w:val="005F6B53"/>
    <w:rsid w:val="005F6B77"/>
    <w:rsid w:val="005F6D4E"/>
    <w:rsid w:val="005F6FBA"/>
    <w:rsid w:val="005F75D4"/>
    <w:rsid w:val="00600084"/>
    <w:rsid w:val="0060070A"/>
    <w:rsid w:val="00600D26"/>
    <w:rsid w:val="00600F27"/>
    <w:rsid w:val="00602555"/>
    <w:rsid w:val="006038B9"/>
    <w:rsid w:val="00603C4B"/>
    <w:rsid w:val="00603F9B"/>
    <w:rsid w:val="006045D0"/>
    <w:rsid w:val="006046F6"/>
    <w:rsid w:val="00604855"/>
    <w:rsid w:val="0060654A"/>
    <w:rsid w:val="00606A2D"/>
    <w:rsid w:val="00606DD4"/>
    <w:rsid w:val="00606DF0"/>
    <w:rsid w:val="0060783D"/>
    <w:rsid w:val="0060784C"/>
    <w:rsid w:val="00607D3E"/>
    <w:rsid w:val="00610A64"/>
    <w:rsid w:val="00610E87"/>
    <w:rsid w:val="0061277F"/>
    <w:rsid w:val="00612CE2"/>
    <w:rsid w:val="006138D4"/>
    <w:rsid w:val="00613902"/>
    <w:rsid w:val="00613AFD"/>
    <w:rsid w:val="00613BCE"/>
    <w:rsid w:val="00614B2B"/>
    <w:rsid w:val="00614BAD"/>
    <w:rsid w:val="00614DA2"/>
    <w:rsid w:val="006157E4"/>
    <w:rsid w:val="00616773"/>
    <w:rsid w:val="006168DC"/>
    <w:rsid w:val="00617099"/>
    <w:rsid w:val="00617138"/>
    <w:rsid w:val="00617DDD"/>
    <w:rsid w:val="00617F55"/>
    <w:rsid w:val="00620168"/>
    <w:rsid w:val="006201F7"/>
    <w:rsid w:val="00620253"/>
    <w:rsid w:val="006202BB"/>
    <w:rsid w:val="006202FF"/>
    <w:rsid w:val="006203C7"/>
    <w:rsid w:val="00620420"/>
    <w:rsid w:val="00620BFF"/>
    <w:rsid w:val="0062134E"/>
    <w:rsid w:val="00621452"/>
    <w:rsid w:val="0062187D"/>
    <w:rsid w:val="006228CE"/>
    <w:rsid w:val="00622D8D"/>
    <w:rsid w:val="00623830"/>
    <w:rsid w:val="0062389E"/>
    <w:rsid w:val="00624574"/>
    <w:rsid w:val="0062484D"/>
    <w:rsid w:val="00625614"/>
    <w:rsid w:val="00625789"/>
    <w:rsid w:val="00625CD0"/>
    <w:rsid w:val="00626139"/>
    <w:rsid w:val="00626DDE"/>
    <w:rsid w:val="006306BA"/>
    <w:rsid w:val="006327CF"/>
    <w:rsid w:val="0063291A"/>
    <w:rsid w:val="00632AEE"/>
    <w:rsid w:val="0063305F"/>
    <w:rsid w:val="0063380A"/>
    <w:rsid w:val="006344D7"/>
    <w:rsid w:val="00634ACC"/>
    <w:rsid w:val="0063590D"/>
    <w:rsid w:val="00636515"/>
    <w:rsid w:val="006372E9"/>
    <w:rsid w:val="006374E9"/>
    <w:rsid w:val="00640DC4"/>
    <w:rsid w:val="0064185F"/>
    <w:rsid w:val="006422BD"/>
    <w:rsid w:val="00643AC4"/>
    <w:rsid w:val="00644EE8"/>
    <w:rsid w:val="00645654"/>
    <w:rsid w:val="00646761"/>
    <w:rsid w:val="00647861"/>
    <w:rsid w:val="00650819"/>
    <w:rsid w:val="00650AFE"/>
    <w:rsid w:val="006510A9"/>
    <w:rsid w:val="00651507"/>
    <w:rsid w:val="00651E19"/>
    <w:rsid w:val="006526CF"/>
    <w:rsid w:val="00652792"/>
    <w:rsid w:val="00652D4A"/>
    <w:rsid w:val="00652E8A"/>
    <w:rsid w:val="00653038"/>
    <w:rsid w:val="00653C3E"/>
    <w:rsid w:val="00653F1E"/>
    <w:rsid w:val="006541B2"/>
    <w:rsid w:val="00654250"/>
    <w:rsid w:val="006552A7"/>
    <w:rsid w:val="00655601"/>
    <w:rsid w:val="00655A1C"/>
    <w:rsid w:val="00655FF6"/>
    <w:rsid w:val="0065668A"/>
    <w:rsid w:val="006567B2"/>
    <w:rsid w:val="00657AEB"/>
    <w:rsid w:val="006601C2"/>
    <w:rsid w:val="006604E9"/>
    <w:rsid w:val="006609C4"/>
    <w:rsid w:val="00660B18"/>
    <w:rsid w:val="00661337"/>
    <w:rsid w:val="00662132"/>
    <w:rsid w:val="00662562"/>
    <w:rsid w:val="00662F52"/>
    <w:rsid w:val="00663874"/>
    <w:rsid w:val="00664C30"/>
    <w:rsid w:val="00664FE9"/>
    <w:rsid w:val="00665582"/>
    <w:rsid w:val="00666979"/>
    <w:rsid w:val="00666DD1"/>
    <w:rsid w:val="00667C54"/>
    <w:rsid w:val="00671250"/>
    <w:rsid w:val="00671444"/>
    <w:rsid w:val="006716A6"/>
    <w:rsid w:val="0067313D"/>
    <w:rsid w:val="00673A1E"/>
    <w:rsid w:val="00673A53"/>
    <w:rsid w:val="00673FB4"/>
    <w:rsid w:val="00674910"/>
    <w:rsid w:val="00675BF1"/>
    <w:rsid w:val="00676534"/>
    <w:rsid w:val="0067684E"/>
    <w:rsid w:val="00676CB2"/>
    <w:rsid w:val="00676D90"/>
    <w:rsid w:val="00676F47"/>
    <w:rsid w:val="00677698"/>
    <w:rsid w:val="0068052F"/>
    <w:rsid w:val="006805AE"/>
    <w:rsid w:val="00681C2C"/>
    <w:rsid w:val="00681E2E"/>
    <w:rsid w:val="0068223E"/>
    <w:rsid w:val="006831F1"/>
    <w:rsid w:val="00683257"/>
    <w:rsid w:val="00683664"/>
    <w:rsid w:val="00683A2B"/>
    <w:rsid w:val="00684215"/>
    <w:rsid w:val="00684DFA"/>
    <w:rsid w:val="00685A8B"/>
    <w:rsid w:val="0068652E"/>
    <w:rsid w:val="00687C6D"/>
    <w:rsid w:val="0069105F"/>
    <w:rsid w:val="00691313"/>
    <w:rsid w:val="006939CF"/>
    <w:rsid w:val="006943E7"/>
    <w:rsid w:val="0069447B"/>
    <w:rsid w:val="00694703"/>
    <w:rsid w:val="00694FD2"/>
    <w:rsid w:val="006952CB"/>
    <w:rsid w:val="00695D71"/>
    <w:rsid w:val="006964CB"/>
    <w:rsid w:val="006A0DE2"/>
    <w:rsid w:val="006A144E"/>
    <w:rsid w:val="006A3364"/>
    <w:rsid w:val="006A3432"/>
    <w:rsid w:val="006A39C5"/>
    <w:rsid w:val="006A457A"/>
    <w:rsid w:val="006A4FA2"/>
    <w:rsid w:val="006A5378"/>
    <w:rsid w:val="006A5FC6"/>
    <w:rsid w:val="006A687D"/>
    <w:rsid w:val="006A6D7D"/>
    <w:rsid w:val="006A6ED7"/>
    <w:rsid w:val="006A794C"/>
    <w:rsid w:val="006A795A"/>
    <w:rsid w:val="006B05FB"/>
    <w:rsid w:val="006B1BE1"/>
    <w:rsid w:val="006B1C1B"/>
    <w:rsid w:val="006B2D2E"/>
    <w:rsid w:val="006B3532"/>
    <w:rsid w:val="006B3859"/>
    <w:rsid w:val="006B3DA5"/>
    <w:rsid w:val="006B3F03"/>
    <w:rsid w:val="006B40BB"/>
    <w:rsid w:val="006B6C0B"/>
    <w:rsid w:val="006B6F1A"/>
    <w:rsid w:val="006B7C7D"/>
    <w:rsid w:val="006C025E"/>
    <w:rsid w:val="006C15E2"/>
    <w:rsid w:val="006C170B"/>
    <w:rsid w:val="006C1AA9"/>
    <w:rsid w:val="006C2108"/>
    <w:rsid w:val="006C22D0"/>
    <w:rsid w:val="006C2464"/>
    <w:rsid w:val="006C265D"/>
    <w:rsid w:val="006C386A"/>
    <w:rsid w:val="006C3B68"/>
    <w:rsid w:val="006C4287"/>
    <w:rsid w:val="006C4324"/>
    <w:rsid w:val="006C4326"/>
    <w:rsid w:val="006C45E8"/>
    <w:rsid w:val="006C4628"/>
    <w:rsid w:val="006C4C2A"/>
    <w:rsid w:val="006C5244"/>
    <w:rsid w:val="006C5252"/>
    <w:rsid w:val="006C5B0B"/>
    <w:rsid w:val="006C5D4C"/>
    <w:rsid w:val="006C5E05"/>
    <w:rsid w:val="006C63BF"/>
    <w:rsid w:val="006C7A3A"/>
    <w:rsid w:val="006C7B94"/>
    <w:rsid w:val="006D262D"/>
    <w:rsid w:val="006D2921"/>
    <w:rsid w:val="006D3F3E"/>
    <w:rsid w:val="006D5726"/>
    <w:rsid w:val="006D6846"/>
    <w:rsid w:val="006D6DF2"/>
    <w:rsid w:val="006D746F"/>
    <w:rsid w:val="006D7DC3"/>
    <w:rsid w:val="006E0C89"/>
    <w:rsid w:val="006E17FE"/>
    <w:rsid w:val="006E2D55"/>
    <w:rsid w:val="006E3223"/>
    <w:rsid w:val="006E3A34"/>
    <w:rsid w:val="006E3FE7"/>
    <w:rsid w:val="006E46E6"/>
    <w:rsid w:val="006E4A0B"/>
    <w:rsid w:val="006E5244"/>
    <w:rsid w:val="006E592E"/>
    <w:rsid w:val="006E5DC3"/>
    <w:rsid w:val="006E6D19"/>
    <w:rsid w:val="006E6FFC"/>
    <w:rsid w:val="006F0490"/>
    <w:rsid w:val="006F0AFC"/>
    <w:rsid w:val="006F2318"/>
    <w:rsid w:val="006F29A2"/>
    <w:rsid w:val="006F347D"/>
    <w:rsid w:val="006F5137"/>
    <w:rsid w:val="006F5308"/>
    <w:rsid w:val="006F5316"/>
    <w:rsid w:val="006F61BB"/>
    <w:rsid w:val="006F6E99"/>
    <w:rsid w:val="00700AD2"/>
    <w:rsid w:val="0070104F"/>
    <w:rsid w:val="007019DD"/>
    <w:rsid w:val="00701EC6"/>
    <w:rsid w:val="007023CC"/>
    <w:rsid w:val="007025F6"/>
    <w:rsid w:val="007028BA"/>
    <w:rsid w:val="00702F30"/>
    <w:rsid w:val="007053D5"/>
    <w:rsid w:val="00705E5C"/>
    <w:rsid w:val="00706003"/>
    <w:rsid w:val="0070634C"/>
    <w:rsid w:val="00706775"/>
    <w:rsid w:val="007071AC"/>
    <w:rsid w:val="00707852"/>
    <w:rsid w:val="0071005D"/>
    <w:rsid w:val="007109F8"/>
    <w:rsid w:val="00710BC2"/>
    <w:rsid w:val="00711910"/>
    <w:rsid w:val="007119F4"/>
    <w:rsid w:val="00711AB7"/>
    <w:rsid w:val="00711B02"/>
    <w:rsid w:val="00711DD7"/>
    <w:rsid w:val="00712233"/>
    <w:rsid w:val="00712A2B"/>
    <w:rsid w:val="00712EAC"/>
    <w:rsid w:val="007138C6"/>
    <w:rsid w:val="00714544"/>
    <w:rsid w:val="00714F2C"/>
    <w:rsid w:val="00716FF2"/>
    <w:rsid w:val="00720523"/>
    <w:rsid w:val="00720B82"/>
    <w:rsid w:val="007212EB"/>
    <w:rsid w:val="00723551"/>
    <w:rsid w:val="0072381A"/>
    <w:rsid w:val="00723848"/>
    <w:rsid w:val="0072496D"/>
    <w:rsid w:val="007257CA"/>
    <w:rsid w:val="007258DE"/>
    <w:rsid w:val="00726397"/>
    <w:rsid w:val="0072679C"/>
    <w:rsid w:val="007269E7"/>
    <w:rsid w:val="00726F25"/>
    <w:rsid w:val="00726F58"/>
    <w:rsid w:val="00726FCA"/>
    <w:rsid w:val="007274B3"/>
    <w:rsid w:val="00727F5A"/>
    <w:rsid w:val="00730193"/>
    <w:rsid w:val="00730571"/>
    <w:rsid w:val="0073293A"/>
    <w:rsid w:val="00732F59"/>
    <w:rsid w:val="00734C0F"/>
    <w:rsid w:val="00735862"/>
    <w:rsid w:val="00735F75"/>
    <w:rsid w:val="0073622B"/>
    <w:rsid w:val="00737953"/>
    <w:rsid w:val="00740EEE"/>
    <w:rsid w:val="00743758"/>
    <w:rsid w:val="00743BD8"/>
    <w:rsid w:val="00744114"/>
    <w:rsid w:val="00744233"/>
    <w:rsid w:val="007443FB"/>
    <w:rsid w:val="00744805"/>
    <w:rsid w:val="00744A67"/>
    <w:rsid w:val="007469EF"/>
    <w:rsid w:val="00751216"/>
    <w:rsid w:val="00751219"/>
    <w:rsid w:val="007520AA"/>
    <w:rsid w:val="007523F6"/>
    <w:rsid w:val="00752ECE"/>
    <w:rsid w:val="00753E2D"/>
    <w:rsid w:val="00754AFF"/>
    <w:rsid w:val="00754D41"/>
    <w:rsid w:val="00755084"/>
    <w:rsid w:val="0075590F"/>
    <w:rsid w:val="00755F0B"/>
    <w:rsid w:val="00756C93"/>
    <w:rsid w:val="00757194"/>
    <w:rsid w:val="00757687"/>
    <w:rsid w:val="007576B6"/>
    <w:rsid w:val="00757CE8"/>
    <w:rsid w:val="00757F6C"/>
    <w:rsid w:val="0076003E"/>
    <w:rsid w:val="007610EC"/>
    <w:rsid w:val="00761789"/>
    <w:rsid w:val="007649CF"/>
    <w:rsid w:val="00764A0A"/>
    <w:rsid w:val="00765540"/>
    <w:rsid w:val="00766F0D"/>
    <w:rsid w:val="00766F94"/>
    <w:rsid w:val="00767DA3"/>
    <w:rsid w:val="00770984"/>
    <w:rsid w:val="0077106B"/>
    <w:rsid w:val="00773FE4"/>
    <w:rsid w:val="0077421B"/>
    <w:rsid w:val="00774674"/>
    <w:rsid w:val="00774734"/>
    <w:rsid w:val="007753D8"/>
    <w:rsid w:val="007755F1"/>
    <w:rsid w:val="00775CD9"/>
    <w:rsid w:val="00775E55"/>
    <w:rsid w:val="007764CC"/>
    <w:rsid w:val="00777002"/>
    <w:rsid w:val="00777003"/>
    <w:rsid w:val="00777E43"/>
    <w:rsid w:val="00780286"/>
    <w:rsid w:val="007809E3"/>
    <w:rsid w:val="00780F1D"/>
    <w:rsid w:val="00781D83"/>
    <w:rsid w:val="007831C1"/>
    <w:rsid w:val="00785B6B"/>
    <w:rsid w:val="00785EC9"/>
    <w:rsid w:val="0078708C"/>
    <w:rsid w:val="007870C6"/>
    <w:rsid w:val="00787600"/>
    <w:rsid w:val="00787E8F"/>
    <w:rsid w:val="00790055"/>
    <w:rsid w:val="00791CAC"/>
    <w:rsid w:val="00792016"/>
    <w:rsid w:val="00792638"/>
    <w:rsid w:val="00793873"/>
    <w:rsid w:val="00793D94"/>
    <w:rsid w:val="00794185"/>
    <w:rsid w:val="0079482D"/>
    <w:rsid w:val="00795314"/>
    <w:rsid w:val="007957DC"/>
    <w:rsid w:val="00795909"/>
    <w:rsid w:val="0079680B"/>
    <w:rsid w:val="007970C8"/>
    <w:rsid w:val="007971A8"/>
    <w:rsid w:val="007A1AF2"/>
    <w:rsid w:val="007A1C2C"/>
    <w:rsid w:val="007A20EA"/>
    <w:rsid w:val="007A22E7"/>
    <w:rsid w:val="007A3D84"/>
    <w:rsid w:val="007A4D08"/>
    <w:rsid w:val="007A63A9"/>
    <w:rsid w:val="007A69F8"/>
    <w:rsid w:val="007A6C4B"/>
    <w:rsid w:val="007A71EE"/>
    <w:rsid w:val="007A7AC1"/>
    <w:rsid w:val="007B010A"/>
    <w:rsid w:val="007B0369"/>
    <w:rsid w:val="007B097C"/>
    <w:rsid w:val="007B14FA"/>
    <w:rsid w:val="007B1E08"/>
    <w:rsid w:val="007B2AF8"/>
    <w:rsid w:val="007B367A"/>
    <w:rsid w:val="007B3C92"/>
    <w:rsid w:val="007B3D83"/>
    <w:rsid w:val="007B3E89"/>
    <w:rsid w:val="007B3EE0"/>
    <w:rsid w:val="007B3F46"/>
    <w:rsid w:val="007B4868"/>
    <w:rsid w:val="007B5417"/>
    <w:rsid w:val="007B55F1"/>
    <w:rsid w:val="007B596C"/>
    <w:rsid w:val="007B63EA"/>
    <w:rsid w:val="007B6AB5"/>
    <w:rsid w:val="007B6EEB"/>
    <w:rsid w:val="007B73FC"/>
    <w:rsid w:val="007B75E1"/>
    <w:rsid w:val="007B7CE8"/>
    <w:rsid w:val="007C0162"/>
    <w:rsid w:val="007C0462"/>
    <w:rsid w:val="007C0642"/>
    <w:rsid w:val="007C0886"/>
    <w:rsid w:val="007C157A"/>
    <w:rsid w:val="007C2B40"/>
    <w:rsid w:val="007C2B81"/>
    <w:rsid w:val="007C3801"/>
    <w:rsid w:val="007C3852"/>
    <w:rsid w:val="007C43B8"/>
    <w:rsid w:val="007C4D8E"/>
    <w:rsid w:val="007C4F4F"/>
    <w:rsid w:val="007C6291"/>
    <w:rsid w:val="007C726C"/>
    <w:rsid w:val="007D1C27"/>
    <w:rsid w:val="007D2593"/>
    <w:rsid w:val="007D31D2"/>
    <w:rsid w:val="007D3C20"/>
    <w:rsid w:val="007D4AB2"/>
    <w:rsid w:val="007D4D2F"/>
    <w:rsid w:val="007D5304"/>
    <w:rsid w:val="007D5977"/>
    <w:rsid w:val="007D68D0"/>
    <w:rsid w:val="007D734E"/>
    <w:rsid w:val="007D7B79"/>
    <w:rsid w:val="007D7C35"/>
    <w:rsid w:val="007E0C54"/>
    <w:rsid w:val="007E0CF8"/>
    <w:rsid w:val="007E4F9D"/>
    <w:rsid w:val="007E5A3C"/>
    <w:rsid w:val="007E6427"/>
    <w:rsid w:val="007E6A48"/>
    <w:rsid w:val="007F0ABD"/>
    <w:rsid w:val="007F0B25"/>
    <w:rsid w:val="007F0C8C"/>
    <w:rsid w:val="007F0DA6"/>
    <w:rsid w:val="007F0EE6"/>
    <w:rsid w:val="007F1BAF"/>
    <w:rsid w:val="007F1D26"/>
    <w:rsid w:val="007F1F0F"/>
    <w:rsid w:val="007F200A"/>
    <w:rsid w:val="007F2E6E"/>
    <w:rsid w:val="007F3BB8"/>
    <w:rsid w:val="007F521A"/>
    <w:rsid w:val="007F62D7"/>
    <w:rsid w:val="00801A3E"/>
    <w:rsid w:val="00802492"/>
    <w:rsid w:val="00802633"/>
    <w:rsid w:val="00802D0A"/>
    <w:rsid w:val="00803744"/>
    <w:rsid w:val="008046E5"/>
    <w:rsid w:val="00804AD5"/>
    <w:rsid w:val="00804F44"/>
    <w:rsid w:val="0080655B"/>
    <w:rsid w:val="00806ECE"/>
    <w:rsid w:val="0081099A"/>
    <w:rsid w:val="00812A4A"/>
    <w:rsid w:val="0081395C"/>
    <w:rsid w:val="00814377"/>
    <w:rsid w:val="00814430"/>
    <w:rsid w:val="00814FB9"/>
    <w:rsid w:val="0081555D"/>
    <w:rsid w:val="008158D5"/>
    <w:rsid w:val="0081596D"/>
    <w:rsid w:val="008159D4"/>
    <w:rsid w:val="00815D47"/>
    <w:rsid w:val="008164E0"/>
    <w:rsid w:val="008169F4"/>
    <w:rsid w:val="00817EDD"/>
    <w:rsid w:val="008208F4"/>
    <w:rsid w:val="00821726"/>
    <w:rsid w:val="008232DF"/>
    <w:rsid w:val="00824947"/>
    <w:rsid w:val="008253D1"/>
    <w:rsid w:val="00825D73"/>
    <w:rsid w:val="00825F36"/>
    <w:rsid w:val="00826135"/>
    <w:rsid w:val="00826B21"/>
    <w:rsid w:val="00827297"/>
    <w:rsid w:val="00827B66"/>
    <w:rsid w:val="00830436"/>
    <w:rsid w:val="00830F1C"/>
    <w:rsid w:val="00831257"/>
    <w:rsid w:val="00831954"/>
    <w:rsid w:val="00831D0C"/>
    <w:rsid w:val="00832A4B"/>
    <w:rsid w:val="00832B8B"/>
    <w:rsid w:val="008336CD"/>
    <w:rsid w:val="00833FB4"/>
    <w:rsid w:val="00834204"/>
    <w:rsid w:val="0083452C"/>
    <w:rsid w:val="00834934"/>
    <w:rsid w:val="00836212"/>
    <w:rsid w:val="00837083"/>
    <w:rsid w:val="008375CA"/>
    <w:rsid w:val="00837B67"/>
    <w:rsid w:val="00840AAE"/>
    <w:rsid w:val="00840F23"/>
    <w:rsid w:val="00841230"/>
    <w:rsid w:val="0084125F"/>
    <w:rsid w:val="0084165A"/>
    <w:rsid w:val="00841776"/>
    <w:rsid w:val="00841CE2"/>
    <w:rsid w:val="00841FC2"/>
    <w:rsid w:val="00842E80"/>
    <w:rsid w:val="00843BC2"/>
    <w:rsid w:val="008440E1"/>
    <w:rsid w:val="00844B3A"/>
    <w:rsid w:val="00845401"/>
    <w:rsid w:val="008458A3"/>
    <w:rsid w:val="00846082"/>
    <w:rsid w:val="008467FF"/>
    <w:rsid w:val="00846C74"/>
    <w:rsid w:val="0084754C"/>
    <w:rsid w:val="00847C9E"/>
    <w:rsid w:val="008504DE"/>
    <w:rsid w:val="008513BF"/>
    <w:rsid w:val="0085173C"/>
    <w:rsid w:val="008525EA"/>
    <w:rsid w:val="00853979"/>
    <w:rsid w:val="00853C3B"/>
    <w:rsid w:val="00853CDF"/>
    <w:rsid w:val="00854E19"/>
    <w:rsid w:val="0085641E"/>
    <w:rsid w:val="00856C85"/>
    <w:rsid w:val="00856D90"/>
    <w:rsid w:val="00856E39"/>
    <w:rsid w:val="00857B6A"/>
    <w:rsid w:val="0086009F"/>
    <w:rsid w:val="0086016C"/>
    <w:rsid w:val="0086050B"/>
    <w:rsid w:val="0086151A"/>
    <w:rsid w:val="008622C5"/>
    <w:rsid w:val="00863459"/>
    <w:rsid w:val="00863AC4"/>
    <w:rsid w:val="008642A9"/>
    <w:rsid w:val="00865402"/>
    <w:rsid w:val="00866179"/>
    <w:rsid w:val="008668F0"/>
    <w:rsid w:val="008669D5"/>
    <w:rsid w:val="00866F80"/>
    <w:rsid w:val="00867937"/>
    <w:rsid w:val="00870F22"/>
    <w:rsid w:val="00871B58"/>
    <w:rsid w:val="00872169"/>
    <w:rsid w:val="00873F84"/>
    <w:rsid w:val="008751B5"/>
    <w:rsid w:val="00875799"/>
    <w:rsid w:val="008768C7"/>
    <w:rsid w:val="008768D7"/>
    <w:rsid w:val="00876C41"/>
    <w:rsid w:val="008775EE"/>
    <w:rsid w:val="00877CA2"/>
    <w:rsid w:val="008800F2"/>
    <w:rsid w:val="00880A83"/>
    <w:rsid w:val="00881408"/>
    <w:rsid w:val="008853BD"/>
    <w:rsid w:val="008861EF"/>
    <w:rsid w:val="008868DC"/>
    <w:rsid w:val="00886985"/>
    <w:rsid w:val="00886C3F"/>
    <w:rsid w:val="00887452"/>
    <w:rsid w:val="00887D92"/>
    <w:rsid w:val="008909FE"/>
    <w:rsid w:val="008914FA"/>
    <w:rsid w:val="008920A9"/>
    <w:rsid w:val="00892367"/>
    <w:rsid w:val="008926AE"/>
    <w:rsid w:val="008929A0"/>
    <w:rsid w:val="00892F34"/>
    <w:rsid w:val="008934B9"/>
    <w:rsid w:val="008942E9"/>
    <w:rsid w:val="008944DB"/>
    <w:rsid w:val="0089466D"/>
    <w:rsid w:val="0089556D"/>
    <w:rsid w:val="008959D1"/>
    <w:rsid w:val="00895FAB"/>
    <w:rsid w:val="008960D5"/>
    <w:rsid w:val="00896139"/>
    <w:rsid w:val="00897290"/>
    <w:rsid w:val="008976BD"/>
    <w:rsid w:val="0089788D"/>
    <w:rsid w:val="008A022D"/>
    <w:rsid w:val="008A02C6"/>
    <w:rsid w:val="008A0FD3"/>
    <w:rsid w:val="008A1808"/>
    <w:rsid w:val="008A1936"/>
    <w:rsid w:val="008A1A4F"/>
    <w:rsid w:val="008A1D80"/>
    <w:rsid w:val="008A1E5A"/>
    <w:rsid w:val="008A1F2D"/>
    <w:rsid w:val="008A2478"/>
    <w:rsid w:val="008A28EF"/>
    <w:rsid w:val="008A3A30"/>
    <w:rsid w:val="008A446C"/>
    <w:rsid w:val="008A46C4"/>
    <w:rsid w:val="008A4AEA"/>
    <w:rsid w:val="008A4FBF"/>
    <w:rsid w:val="008A501F"/>
    <w:rsid w:val="008A6581"/>
    <w:rsid w:val="008A69B5"/>
    <w:rsid w:val="008A6B25"/>
    <w:rsid w:val="008A740C"/>
    <w:rsid w:val="008B046C"/>
    <w:rsid w:val="008B1680"/>
    <w:rsid w:val="008B1771"/>
    <w:rsid w:val="008B2535"/>
    <w:rsid w:val="008B40F1"/>
    <w:rsid w:val="008B4233"/>
    <w:rsid w:val="008B484B"/>
    <w:rsid w:val="008B4E83"/>
    <w:rsid w:val="008B5F05"/>
    <w:rsid w:val="008C0494"/>
    <w:rsid w:val="008C1052"/>
    <w:rsid w:val="008C1939"/>
    <w:rsid w:val="008C1B8A"/>
    <w:rsid w:val="008C1F4D"/>
    <w:rsid w:val="008C2A6B"/>
    <w:rsid w:val="008C330B"/>
    <w:rsid w:val="008C3611"/>
    <w:rsid w:val="008C433F"/>
    <w:rsid w:val="008C4CF0"/>
    <w:rsid w:val="008C54BF"/>
    <w:rsid w:val="008C55A2"/>
    <w:rsid w:val="008C614F"/>
    <w:rsid w:val="008C6F10"/>
    <w:rsid w:val="008C7547"/>
    <w:rsid w:val="008C7B81"/>
    <w:rsid w:val="008D029E"/>
    <w:rsid w:val="008D06DE"/>
    <w:rsid w:val="008D0C0D"/>
    <w:rsid w:val="008D3424"/>
    <w:rsid w:val="008D3967"/>
    <w:rsid w:val="008D4895"/>
    <w:rsid w:val="008D5133"/>
    <w:rsid w:val="008D590F"/>
    <w:rsid w:val="008D593F"/>
    <w:rsid w:val="008D5F6B"/>
    <w:rsid w:val="008D605B"/>
    <w:rsid w:val="008D71A6"/>
    <w:rsid w:val="008D7582"/>
    <w:rsid w:val="008D77CC"/>
    <w:rsid w:val="008D7A61"/>
    <w:rsid w:val="008D7A8D"/>
    <w:rsid w:val="008E0187"/>
    <w:rsid w:val="008E03FB"/>
    <w:rsid w:val="008E0B32"/>
    <w:rsid w:val="008E0FBE"/>
    <w:rsid w:val="008E1A0C"/>
    <w:rsid w:val="008E1EFC"/>
    <w:rsid w:val="008E25E9"/>
    <w:rsid w:val="008E2A7E"/>
    <w:rsid w:val="008E2B49"/>
    <w:rsid w:val="008E3093"/>
    <w:rsid w:val="008E32AB"/>
    <w:rsid w:val="008E3307"/>
    <w:rsid w:val="008E3712"/>
    <w:rsid w:val="008E560B"/>
    <w:rsid w:val="008E650D"/>
    <w:rsid w:val="008E74D6"/>
    <w:rsid w:val="008E78E3"/>
    <w:rsid w:val="008F03F7"/>
    <w:rsid w:val="008F0C8A"/>
    <w:rsid w:val="008F0D4F"/>
    <w:rsid w:val="008F12B5"/>
    <w:rsid w:val="008F25F2"/>
    <w:rsid w:val="008F27EB"/>
    <w:rsid w:val="008F2A7D"/>
    <w:rsid w:val="008F51DC"/>
    <w:rsid w:val="008F532F"/>
    <w:rsid w:val="008F63D3"/>
    <w:rsid w:val="008F656F"/>
    <w:rsid w:val="008F7166"/>
    <w:rsid w:val="008F787F"/>
    <w:rsid w:val="00900871"/>
    <w:rsid w:val="00900952"/>
    <w:rsid w:val="009011D0"/>
    <w:rsid w:val="00901F7F"/>
    <w:rsid w:val="00902355"/>
    <w:rsid w:val="0090263D"/>
    <w:rsid w:val="00902DE5"/>
    <w:rsid w:val="00904013"/>
    <w:rsid w:val="00904A1F"/>
    <w:rsid w:val="0090550A"/>
    <w:rsid w:val="009058EB"/>
    <w:rsid w:val="00905FF8"/>
    <w:rsid w:val="0090617F"/>
    <w:rsid w:val="009064AB"/>
    <w:rsid w:val="0090660B"/>
    <w:rsid w:val="00906F3F"/>
    <w:rsid w:val="009104DA"/>
    <w:rsid w:val="009110C9"/>
    <w:rsid w:val="00911E41"/>
    <w:rsid w:val="00912030"/>
    <w:rsid w:val="00912105"/>
    <w:rsid w:val="00912519"/>
    <w:rsid w:val="0091295B"/>
    <w:rsid w:val="00912B09"/>
    <w:rsid w:val="00912D47"/>
    <w:rsid w:val="00912D49"/>
    <w:rsid w:val="009131D3"/>
    <w:rsid w:val="00913F9F"/>
    <w:rsid w:val="00915047"/>
    <w:rsid w:val="00915514"/>
    <w:rsid w:val="00916247"/>
    <w:rsid w:val="009166AE"/>
    <w:rsid w:val="00917A25"/>
    <w:rsid w:val="00917D6F"/>
    <w:rsid w:val="009203F9"/>
    <w:rsid w:val="00920537"/>
    <w:rsid w:val="00920565"/>
    <w:rsid w:val="00920905"/>
    <w:rsid w:val="00920E91"/>
    <w:rsid w:val="00921507"/>
    <w:rsid w:val="00922547"/>
    <w:rsid w:val="009231FA"/>
    <w:rsid w:val="00923974"/>
    <w:rsid w:val="009241CE"/>
    <w:rsid w:val="009246E0"/>
    <w:rsid w:val="00924871"/>
    <w:rsid w:val="00924F56"/>
    <w:rsid w:val="00926009"/>
    <w:rsid w:val="009261F0"/>
    <w:rsid w:val="00926A53"/>
    <w:rsid w:val="00926E5D"/>
    <w:rsid w:val="00931D13"/>
    <w:rsid w:val="00932B52"/>
    <w:rsid w:val="00933082"/>
    <w:rsid w:val="00933584"/>
    <w:rsid w:val="00934885"/>
    <w:rsid w:val="00934A82"/>
    <w:rsid w:val="00936435"/>
    <w:rsid w:val="0093707F"/>
    <w:rsid w:val="00937206"/>
    <w:rsid w:val="009374CD"/>
    <w:rsid w:val="009402B2"/>
    <w:rsid w:val="00942335"/>
    <w:rsid w:val="00942398"/>
    <w:rsid w:val="009428BC"/>
    <w:rsid w:val="00942EE7"/>
    <w:rsid w:val="009434D4"/>
    <w:rsid w:val="0094421F"/>
    <w:rsid w:val="00946147"/>
    <w:rsid w:val="009477DB"/>
    <w:rsid w:val="00950204"/>
    <w:rsid w:val="009504C8"/>
    <w:rsid w:val="009504FC"/>
    <w:rsid w:val="00950734"/>
    <w:rsid w:val="00951AFD"/>
    <w:rsid w:val="009522AF"/>
    <w:rsid w:val="00954186"/>
    <w:rsid w:val="00954A54"/>
    <w:rsid w:val="00954E2F"/>
    <w:rsid w:val="009564CC"/>
    <w:rsid w:val="009570AB"/>
    <w:rsid w:val="00961989"/>
    <w:rsid w:val="009648ED"/>
    <w:rsid w:val="009657D3"/>
    <w:rsid w:val="00965AC1"/>
    <w:rsid w:val="00966947"/>
    <w:rsid w:val="009700CC"/>
    <w:rsid w:val="0097100F"/>
    <w:rsid w:val="00971481"/>
    <w:rsid w:val="00971C20"/>
    <w:rsid w:val="009720A2"/>
    <w:rsid w:val="009734A4"/>
    <w:rsid w:val="00973B86"/>
    <w:rsid w:val="00973ECE"/>
    <w:rsid w:val="00974626"/>
    <w:rsid w:val="00975BC9"/>
    <w:rsid w:val="00975DFB"/>
    <w:rsid w:val="00976203"/>
    <w:rsid w:val="00977D5C"/>
    <w:rsid w:val="00980696"/>
    <w:rsid w:val="00981323"/>
    <w:rsid w:val="00981435"/>
    <w:rsid w:val="00981EB4"/>
    <w:rsid w:val="00981ECC"/>
    <w:rsid w:val="00981F90"/>
    <w:rsid w:val="009830EA"/>
    <w:rsid w:val="00983355"/>
    <w:rsid w:val="0098348C"/>
    <w:rsid w:val="00983E24"/>
    <w:rsid w:val="0098498E"/>
    <w:rsid w:val="00986F15"/>
    <w:rsid w:val="00990281"/>
    <w:rsid w:val="00990699"/>
    <w:rsid w:val="00990F24"/>
    <w:rsid w:val="00991300"/>
    <w:rsid w:val="0099316A"/>
    <w:rsid w:val="00994385"/>
    <w:rsid w:val="00994E49"/>
    <w:rsid w:val="00994F0A"/>
    <w:rsid w:val="009950EC"/>
    <w:rsid w:val="009968DE"/>
    <w:rsid w:val="00996ABA"/>
    <w:rsid w:val="00997515"/>
    <w:rsid w:val="00997D6C"/>
    <w:rsid w:val="009A0334"/>
    <w:rsid w:val="009A0383"/>
    <w:rsid w:val="009A0483"/>
    <w:rsid w:val="009A0A3A"/>
    <w:rsid w:val="009A0AD0"/>
    <w:rsid w:val="009A1D86"/>
    <w:rsid w:val="009A31AB"/>
    <w:rsid w:val="009A3C87"/>
    <w:rsid w:val="009A3DBA"/>
    <w:rsid w:val="009A3DCA"/>
    <w:rsid w:val="009A49B4"/>
    <w:rsid w:val="009A50EC"/>
    <w:rsid w:val="009A535E"/>
    <w:rsid w:val="009A54F7"/>
    <w:rsid w:val="009A5833"/>
    <w:rsid w:val="009A5935"/>
    <w:rsid w:val="009A6481"/>
    <w:rsid w:val="009B2B45"/>
    <w:rsid w:val="009B38EA"/>
    <w:rsid w:val="009B462E"/>
    <w:rsid w:val="009B4A7A"/>
    <w:rsid w:val="009B53E9"/>
    <w:rsid w:val="009B6526"/>
    <w:rsid w:val="009B6740"/>
    <w:rsid w:val="009B67B4"/>
    <w:rsid w:val="009B72C7"/>
    <w:rsid w:val="009B76D2"/>
    <w:rsid w:val="009B7DCC"/>
    <w:rsid w:val="009C0DC6"/>
    <w:rsid w:val="009C137C"/>
    <w:rsid w:val="009C1828"/>
    <w:rsid w:val="009C188B"/>
    <w:rsid w:val="009C18D4"/>
    <w:rsid w:val="009C1CFA"/>
    <w:rsid w:val="009C23C8"/>
    <w:rsid w:val="009C26F5"/>
    <w:rsid w:val="009C4B8D"/>
    <w:rsid w:val="009C4C63"/>
    <w:rsid w:val="009C4D0D"/>
    <w:rsid w:val="009C6DFC"/>
    <w:rsid w:val="009C72D4"/>
    <w:rsid w:val="009C79FF"/>
    <w:rsid w:val="009C7DBE"/>
    <w:rsid w:val="009D1151"/>
    <w:rsid w:val="009D1D0F"/>
    <w:rsid w:val="009D2810"/>
    <w:rsid w:val="009D3871"/>
    <w:rsid w:val="009D4353"/>
    <w:rsid w:val="009D477C"/>
    <w:rsid w:val="009D48DC"/>
    <w:rsid w:val="009D59A9"/>
    <w:rsid w:val="009D5A03"/>
    <w:rsid w:val="009D5E39"/>
    <w:rsid w:val="009D6211"/>
    <w:rsid w:val="009D631D"/>
    <w:rsid w:val="009D7499"/>
    <w:rsid w:val="009D7A06"/>
    <w:rsid w:val="009E0676"/>
    <w:rsid w:val="009E0AED"/>
    <w:rsid w:val="009E1168"/>
    <w:rsid w:val="009E1940"/>
    <w:rsid w:val="009E26B5"/>
    <w:rsid w:val="009E444F"/>
    <w:rsid w:val="009E4799"/>
    <w:rsid w:val="009E4A2B"/>
    <w:rsid w:val="009E4E47"/>
    <w:rsid w:val="009E5108"/>
    <w:rsid w:val="009E5F75"/>
    <w:rsid w:val="009E6C06"/>
    <w:rsid w:val="009E7E33"/>
    <w:rsid w:val="009F14CE"/>
    <w:rsid w:val="009F2A17"/>
    <w:rsid w:val="009F2D0D"/>
    <w:rsid w:val="009F2DCE"/>
    <w:rsid w:val="009F3C9C"/>
    <w:rsid w:val="009F402C"/>
    <w:rsid w:val="009F408B"/>
    <w:rsid w:val="009F470A"/>
    <w:rsid w:val="009F4EE5"/>
    <w:rsid w:val="009F5004"/>
    <w:rsid w:val="009F50B6"/>
    <w:rsid w:val="009F5A17"/>
    <w:rsid w:val="009F5A98"/>
    <w:rsid w:val="009F6C05"/>
    <w:rsid w:val="009F76F1"/>
    <w:rsid w:val="00A0123A"/>
    <w:rsid w:val="00A0135D"/>
    <w:rsid w:val="00A0174D"/>
    <w:rsid w:val="00A02FE8"/>
    <w:rsid w:val="00A03303"/>
    <w:rsid w:val="00A03C03"/>
    <w:rsid w:val="00A0402D"/>
    <w:rsid w:val="00A04516"/>
    <w:rsid w:val="00A04CF3"/>
    <w:rsid w:val="00A05EC2"/>
    <w:rsid w:val="00A06C5B"/>
    <w:rsid w:val="00A07FB5"/>
    <w:rsid w:val="00A10D3B"/>
    <w:rsid w:val="00A10FC3"/>
    <w:rsid w:val="00A11E03"/>
    <w:rsid w:val="00A12002"/>
    <w:rsid w:val="00A1206C"/>
    <w:rsid w:val="00A1265A"/>
    <w:rsid w:val="00A135D6"/>
    <w:rsid w:val="00A14E1C"/>
    <w:rsid w:val="00A15F16"/>
    <w:rsid w:val="00A163B7"/>
    <w:rsid w:val="00A16782"/>
    <w:rsid w:val="00A168C3"/>
    <w:rsid w:val="00A1761E"/>
    <w:rsid w:val="00A17A93"/>
    <w:rsid w:val="00A204F1"/>
    <w:rsid w:val="00A21543"/>
    <w:rsid w:val="00A225AA"/>
    <w:rsid w:val="00A236B6"/>
    <w:rsid w:val="00A2379C"/>
    <w:rsid w:val="00A23BEF"/>
    <w:rsid w:val="00A24722"/>
    <w:rsid w:val="00A247DD"/>
    <w:rsid w:val="00A24B2E"/>
    <w:rsid w:val="00A25EA8"/>
    <w:rsid w:val="00A2608B"/>
    <w:rsid w:val="00A26562"/>
    <w:rsid w:val="00A26D77"/>
    <w:rsid w:val="00A26D88"/>
    <w:rsid w:val="00A303BF"/>
    <w:rsid w:val="00A3059D"/>
    <w:rsid w:val="00A30D02"/>
    <w:rsid w:val="00A30EB3"/>
    <w:rsid w:val="00A30F58"/>
    <w:rsid w:val="00A313B9"/>
    <w:rsid w:val="00A31756"/>
    <w:rsid w:val="00A31BB1"/>
    <w:rsid w:val="00A3343D"/>
    <w:rsid w:val="00A33FF5"/>
    <w:rsid w:val="00A345DC"/>
    <w:rsid w:val="00A3574D"/>
    <w:rsid w:val="00A357FC"/>
    <w:rsid w:val="00A37802"/>
    <w:rsid w:val="00A41E2C"/>
    <w:rsid w:val="00A42E84"/>
    <w:rsid w:val="00A4314F"/>
    <w:rsid w:val="00A431B2"/>
    <w:rsid w:val="00A43CB5"/>
    <w:rsid w:val="00A43EC0"/>
    <w:rsid w:val="00A444CA"/>
    <w:rsid w:val="00A44D8B"/>
    <w:rsid w:val="00A47E44"/>
    <w:rsid w:val="00A5124D"/>
    <w:rsid w:val="00A52C15"/>
    <w:rsid w:val="00A5310F"/>
    <w:rsid w:val="00A53AA6"/>
    <w:rsid w:val="00A55295"/>
    <w:rsid w:val="00A56B44"/>
    <w:rsid w:val="00A5728E"/>
    <w:rsid w:val="00A575AB"/>
    <w:rsid w:val="00A57A24"/>
    <w:rsid w:val="00A57F0E"/>
    <w:rsid w:val="00A60762"/>
    <w:rsid w:val="00A6279F"/>
    <w:rsid w:val="00A62C49"/>
    <w:rsid w:val="00A6316D"/>
    <w:rsid w:val="00A6437F"/>
    <w:rsid w:val="00A64518"/>
    <w:rsid w:val="00A64534"/>
    <w:rsid w:val="00A6515C"/>
    <w:rsid w:val="00A6656A"/>
    <w:rsid w:val="00A66777"/>
    <w:rsid w:val="00A6785B"/>
    <w:rsid w:val="00A70B5F"/>
    <w:rsid w:val="00A71D92"/>
    <w:rsid w:val="00A7256B"/>
    <w:rsid w:val="00A72D84"/>
    <w:rsid w:val="00A73B07"/>
    <w:rsid w:val="00A73E16"/>
    <w:rsid w:val="00A74712"/>
    <w:rsid w:val="00A75390"/>
    <w:rsid w:val="00A75934"/>
    <w:rsid w:val="00A75EA6"/>
    <w:rsid w:val="00A76271"/>
    <w:rsid w:val="00A76EB9"/>
    <w:rsid w:val="00A80685"/>
    <w:rsid w:val="00A80D7D"/>
    <w:rsid w:val="00A81B06"/>
    <w:rsid w:val="00A820AF"/>
    <w:rsid w:val="00A824BD"/>
    <w:rsid w:val="00A8403E"/>
    <w:rsid w:val="00A84138"/>
    <w:rsid w:val="00A85377"/>
    <w:rsid w:val="00A85782"/>
    <w:rsid w:val="00A857D6"/>
    <w:rsid w:val="00A859CB"/>
    <w:rsid w:val="00A862DD"/>
    <w:rsid w:val="00A862E0"/>
    <w:rsid w:val="00A86336"/>
    <w:rsid w:val="00A87D2D"/>
    <w:rsid w:val="00A90488"/>
    <w:rsid w:val="00A905DB"/>
    <w:rsid w:val="00A91E17"/>
    <w:rsid w:val="00A92727"/>
    <w:rsid w:val="00A93711"/>
    <w:rsid w:val="00A94CA4"/>
    <w:rsid w:val="00A95D7C"/>
    <w:rsid w:val="00A96410"/>
    <w:rsid w:val="00A972D7"/>
    <w:rsid w:val="00A973D2"/>
    <w:rsid w:val="00A97915"/>
    <w:rsid w:val="00AA016D"/>
    <w:rsid w:val="00AA05E1"/>
    <w:rsid w:val="00AA219B"/>
    <w:rsid w:val="00AA2CC1"/>
    <w:rsid w:val="00AA2E26"/>
    <w:rsid w:val="00AA2F7B"/>
    <w:rsid w:val="00AA3133"/>
    <w:rsid w:val="00AA46FA"/>
    <w:rsid w:val="00AA569B"/>
    <w:rsid w:val="00AA5D13"/>
    <w:rsid w:val="00AA6504"/>
    <w:rsid w:val="00AA68C8"/>
    <w:rsid w:val="00AA6CF1"/>
    <w:rsid w:val="00AA7160"/>
    <w:rsid w:val="00AA7215"/>
    <w:rsid w:val="00AA7B38"/>
    <w:rsid w:val="00AB0276"/>
    <w:rsid w:val="00AB0C89"/>
    <w:rsid w:val="00AB1E74"/>
    <w:rsid w:val="00AB234E"/>
    <w:rsid w:val="00AB2564"/>
    <w:rsid w:val="00AB42C1"/>
    <w:rsid w:val="00AB52C2"/>
    <w:rsid w:val="00AB554D"/>
    <w:rsid w:val="00AB58BD"/>
    <w:rsid w:val="00AB6084"/>
    <w:rsid w:val="00AB6141"/>
    <w:rsid w:val="00AB62E0"/>
    <w:rsid w:val="00AB6419"/>
    <w:rsid w:val="00AB657F"/>
    <w:rsid w:val="00AB6F66"/>
    <w:rsid w:val="00AB70E9"/>
    <w:rsid w:val="00AC0BAB"/>
    <w:rsid w:val="00AC16F8"/>
    <w:rsid w:val="00AC1946"/>
    <w:rsid w:val="00AC1F84"/>
    <w:rsid w:val="00AC28F5"/>
    <w:rsid w:val="00AC537C"/>
    <w:rsid w:val="00AC63CF"/>
    <w:rsid w:val="00AD0733"/>
    <w:rsid w:val="00AD189A"/>
    <w:rsid w:val="00AD2944"/>
    <w:rsid w:val="00AD3034"/>
    <w:rsid w:val="00AD3776"/>
    <w:rsid w:val="00AD3B2E"/>
    <w:rsid w:val="00AD3C35"/>
    <w:rsid w:val="00AD4354"/>
    <w:rsid w:val="00AD4CBD"/>
    <w:rsid w:val="00AD51E0"/>
    <w:rsid w:val="00AD53DE"/>
    <w:rsid w:val="00AD55F6"/>
    <w:rsid w:val="00AD5E5E"/>
    <w:rsid w:val="00AD6239"/>
    <w:rsid w:val="00AD69A3"/>
    <w:rsid w:val="00AD6EA8"/>
    <w:rsid w:val="00AD6F60"/>
    <w:rsid w:val="00AD75AD"/>
    <w:rsid w:val="00AD773B"/>
    <w:rsid w:val="00AD77F0"/>
    <w:rsid w:val="00AD79D3"/>
    <w:rsid w:val="00AD7C2E"/>
    <w:rsid w:val="00AD7D16"/>
    <w:rsid w:val="00AE00A4"/>
    <w:rsid w:val="00AE1168"/>
    <w:rsid w:val="00AE2109"/>
    <w:rsid w:val="00AE2489"/>
    <w:rsid w:val="00AE258F"/>
    <w:rsid w:val="00AE270C"/>
    <w:rsid w:val="00AE29BE"/>
    <w:rsid w:val="00AE31B9"/>
    <w:rsid w:val="00AE4F61"/>
    <w:rsid w:val="00AE5210"/>
    <w:rsid w:val="00AE63A2"/>
    <w:rsid w:val="00AE693F"/>
    <w:rsid w:val="00AE7576"/>
    <w:rsid w:val="00AE7620"/>
    <w:rsid w:val="00AF0815"/>
    <w:rsid w:val="00AF0934"/>
    <w:rsid w:val="00AF0BD9"/>
    <w:rsid w:val="00AF1525"/>
    <w:rsid w:val="00AF19B9"/>
    <w:rsid w:val="00AF1AD5"/>
    <w:rsid w:val="00AF1FF9"/>
    <w:rsid w:val="00AF29DA"/>
    <w:rsid w:val="00AF2E8A"/>
    <w:rsid w:val="00AF3892"/>
    <w:rsid w:val="00AF4C05"/>
    <w:rsid w:val="00AF4DF0"/>
    <w:rsid w:val="00AF51DD"/>
    <w:rsid w:val="00AF562A"/>
    <w:rsid w:val="00AF5A7B"/>
    <w:rsid w:val="00AF790B"/>
    <w:rsid w:val="00AF7EA3"/>
    <w:rsid w:val="00B00A4B"/>
    <w:rsid w:val="00B010D7"/>
    <w:rsid w:val="00B012C3"/>
    <w:rsid w:val="00B01506"/>
    <w:rsid w:val="00B01778"/>
    <w:rsid w:val="00B03CE2"/>
    <w:rsid w:val="00B04DA6"/>
    <w:rsid w:val="00B05DDA"/>
    <w:rsid w:val="00B06A88"/>
    <w:rsid w:val="00B06F4D"/>
    <w:rsid w:val="00B073BA"/>
    <w:rsid w:val="00B0761B"/>
    <w:rsid w:val="00B07B18"/>
    <w:rsid w:val="00B107E8"/>
    <w:rsid w:val="00B1140F"/>
    <w:rsid w:val="00B11A19"/>
    <w:rsid w:val="00B12454"/>
    <w:rsid w:val="00B14094"/>
    <w:rsid w:val="00B14932"/>
    <w:rsid w:val="00B149CC"/>
    <w:rsid w:val="00B15264"/>
    <w:rsid w:val="00B155BC"/>
    <w:rsid w:val="00B15836"/>
    <w:rsid w:val="00B15FE8"/>
    <w:rsid w:val="00B16C8F"/>
    <w:rsid w:val="00B17567"/>
    <w:rsid w:val="00B1757D"/>
    <w:rsid w:val="00B209CA"/>
    <w:rsid w:val="00B21306"/>
    <w:rsid w:val="00B21FCB"/>
    <w:rsid w:val="00B2225A"/>
    <w:rsid w:val="00B23059"/>
    <w:rsid w:val="00B230E7"/>
    <w:rsid w:val="00B23B46"/>
    <w:rsid w:val="00B23FF3"/>
    <w:rsid w:val="00B24A05"/>
    <w:rsid w:val="00B252DE"/>
    <w:rsid w:val="00B26B3F"/>
    <w:rsid w:val="00B26FEF"/>
    <w:rsid w:val="00B30000"/>
    <w:rsid w:val="00B305B2"/>
    <w:rsid w:val="00B306BF"/>
    <w:rsid w:val="00B30C50"/>
    <w:rsid w:val="00B316C8"/>
    <w:rsid w:val="00B31B75"/>
    <w:rsid w:val="00B31BE3"/>
    <w:rsid w:val="00B34000"/>
    <w:rsid w:val="00B34253"/>
    <w:rsid w:val="00B345CD"/>
    <w:rsid w:val="00B350BA"/>
    <w:rsid w:val="00B3546D"/>
    <w:rsid w:val="00B357BF"/>
    <w:rsid w:val="00B35DD8"/>
    <w:rsid w:val="00B37070"/>
    <w:rsid w:val="00B400CE"/>
    <w:rsid w:val="00B40461"/>
    <w:rsid w:val="00B406FF"/>
    <w:rsid w:val="00B40D27"/>
    <w:rsid w:val="00B40D4D"/>
    <w:rsid w:val="00B40E7C"/>
    <w:rsid w:val="00B4112B"/>
    <w:rsid w:val="00B415CD"/>
    <w:rsid w:val="00B41C3C"/>
    <w:rsid w:val="00B41F58"/>
    <w:rsid w:val="00B42BEA"/>
    <w:rsid w:val="00B42C47"/>
    <w:rsid w:val="00B4615F"/>
    <w:rsid w:val="00B46717"/>
    <w:rsid w:val="00B469DA"/>
    <w:rsid w:val="00B46BFC"/>
    <w:rsid w:val="00B46D33"/>
    <w:rsid w:val="00B473AA"/>
    <w:rsid w:val="00B475BC"/>
    <w:rsid w:val="00B47AAC"/>
    <w:rsid w:val="00B47C86"/>
    <w:rsid w:val="00B47F7E"/>
    <w:rsid w:val="00B50521"/>
    <w:rsid w:val="00B52572"/>
    <w:rsid w:val="00B525C7"/>
    <w:rsid w:val="00B52859"/>
    <w:rsid w:val="00B530B8"/>
    <w:rsid w:val="00B533E9"/>
    <w:rsid w:val="00B53A4F"/>
    <w:rsid w:val="00B547A0"/>
    <w:rsid w:val="00B55449"/>
    <w:rsid w:val="00B56808"/>
    <w:rsid w:val="00B57C28"/>
    <w:rsid w:val="00B604FE"/>
    <w:rsid w:val="00B60B68"/>
    <w:rsid w:val="00B6237D"/>
    <w:rsid w:val="00B62AD3"/>
    <w:rsid w:val="00B62B84"/>
    <w:rsid w:val="00B6349F"/>
    <w:rsid w:val="00B63649"/>
    <w:rsid w:val="00B63B18"/>
    <w:rsid w:val="00B63FF6"/>
    <w:rsid w:val="00B64C08"/>
    <w:rsid w:val="00B64F45"/>
    <w:rsid w:val="00B65412"/>
    <w:rsid w:val="00B654A8"/>
    <w:rsid w:val="00B656BD"/>
    <w:rsid w:val="00B663CE"/>
    <w:rsid w:val="00B66D6A"/>
    <w:rsid w:val="00B671FB"/>
    <w:rsid w:val="00B67250"/>
    <w:rsid w:val="00B67A02"/>
    <w:rsid w:val="00B67DAA"/>
    <w:rsid w:val="00B7121D"/>
    <w:rsid w:val="00B720B8"/>
    <w:rsid w:val="00B72146"/>
    <w:rsid w:val="00B724A6"/>
    <w:rsid w:val="00B724F3"/>
    <w:rsid w:val="00B73354"/>
    <w:rsid w:val="00B73F33"/>
    <w:rsid w:val="00B74C4C"/>
    <w:rsid w:val="00B74CEC"/>
    <w:rsid w:val="00B74FE2"/>
    <w:rsid w:val="00B75AA3"/>
    <w:rsid w:val="00B7655C"/>
    <w:rsid w:val="00B76B41"/>
    <w:rsid w:val="00B80B63"/>
    <w:rsid w:val="00B80DA9"/>
    <w:rsid w:val="00B814AF"/>
    <w:rsid w:val="00B8191C"/>
    <w:rsid w:val="00B81E41"/>
    <w:rsid w:val="00B8353E"/>
    <w:rsid w:val="00B84060"/>
    <w:rsid w:val="00B849A3"/>
    <w:rsid w:val="00B84C17"/>
    <w:rsid w:val="00B84F01"/>
    <w:rsid w:val="00B850F3"/>
    <w:rsid w:val="00B86004"/>
    <w:rsid w:val="00B8677C"/>
    <w:rsid w:val="00B86AE2"/>
    <w:rsid w:val="00B86B86"/>
    <w:rsid w:val="00B86D87"/>
    <w:rsid w:val="00B87042"/>
    <w:rsid w:val="00B8714B"/>
    <w:rsid w:val="00B87B12"/>
    <w:rsid w:val="00B905E6"/>
    <w:rsid w:val="00B91116"/>
    <w:rsid w:val="00B917A0"/>
    <w:rsid w:val="00B91994"/>
    <w:rsid w:val="00B919FB"/>
    <w:rsid w:val="00B91C5F"/>
    <w:rsid w:val="00B91D03"/>
    <w:rsid w:val="00B91DF4"/>
    <w:rsid w:val="00B91E71"/>
    <w:rsid w:val="00B92044"/>
    <w:rsid w:val="00B9299E"/>
    <w:rsid w:val="00B92A6F"/>
    <w:rsid w:val="00B93932"/>
    <w:rsid w:val="00B94C59"/>
    <w:rsid w:val="00B957BA"/>
    <w:rsid w:val="00B95ABF"/>
    <w:rsid w:val="00B961B9"/>
    <w:rsid w:val="00B962B4"/>
    <w:rsid w:val="00B96327"/>
    <w:rsid w:val="00B97047"/>
    <w:rsid w:val="00B9735E"/>
    <w:rsid w:val="00B974E4"/>
    <w:rsid w:val="00B97E2D"/>
    <w:rsid w:val="00BA08B2"/>
    <w:rsid w:val="00BA2270"/>
    <w:rsid w:val="00BA256F"/>
    <w:rsid w:val="00BA388A"/>
    <w:rsid w:val="00BA3911"/>
    <w:rsid w:val="00BA3A48"/>
    <w:rsid w:val="00BA474D"/>
    <w:rsid w:val="00BA4E52"/>
    <w:rsid w:val="00BA514D"/>
    <w:rsid w:val="00BA5BB8"/>
    <w:rsid w:val="00BA64AA"/>
    <w:rsid w:val="00BA662D"/>
    <w:rsid w:val="00BA681A"/>
    <w:rsid w:val="00BA6C30"/>
    <w:rsid w:val="00BA7562"/>
    <w:rsid w:val="00BB1069"/>
    <w:rsid w:val="00BB13CC"/>
    <w:rsid w:val="00BB352A"/>
    <w:rsid w:val="00BB3601"/>
    <w:rsid w:val="00BB373F"/>
    <w:rsid w:val="00BB37AA"/>
    <w:rsid w:val="00BB3FC7"/>
    <w:rsid w:val="00BB51C2"/>
    <w:rsid w:val="00BB58F0"/>
    <w:rsid w:val="00BB6261"/>
    <w:rsid w:val="00BB7148"/>
    <w:rsid w:val="00BB7569"/>
    <w:rsid w:val="00BC0686"/>
    <w:rsid w:val="00BC1088"/>
    <w:rsid w:val="00BC1B3D"/>
    <w:rsid w:val="00BC1F46"/>
    <w:rsid w:val="00BC2744"/>
    <w:rsid w:val="00BC3047"/>
    <w:rsid w:val="00BC3F1E"/>
    <w:rsid w:val="00BC4042"/>
    <w:rsid w:val="00BC4220"/>
    <w:rsid w:val="00BC4361"/>
    <w:rsid w:val="00BC4919"/>
    <w:rsid w:val="00BC4C55"/>
    <w:rsid w:val="00BC58C6"/>
    <w:rsid w:val="00BC5912"/>
    <w:rsid w:val="00BC64AC"/>
    <w:rsid w:val="00BC7191"/>
    <w:rsid w:val="00BC7C7A"/>
    <w:rsid w:val="00BD0124"/>
    <w:rsid w:val="00BD115A"/>
    <w:rsid w:val="00BD13FE"/>
    <w:rsid w:val="00BD1A33"/>
    <w:rsid w:val="00BD1BE5"/>
    <w:rsid w:val="00BD1C6E"/>
    <w:rsid w:val="00BD26BE"/>
    <w:rsid w:val="00BD289C"/>
    <w:rsid w:val="00BD2D37"/>
    <w:rsid w:val="00BD2D83"/>
    <w:rsid w:val="00BD36E2"/>
    <w:rsid w:val="00BD36FF"/>
    <w:rsid w:val="00BD3ACA"/>
    <w:rsid w:val="00BD40F9"/>
    <w:rsid w:val="00BD41C8"/>
    <w:rsid w:val="00BD4652"/>
    <w:rsid w:val="00BD4B13"/>
    <w:rsid w:val="00BD5031"/>
    <w:rsid w:val="00BD5785"/>
    <w:rsid w:val="00BD661B"/>
    <w:rsid w:val="00BD73F9"/>
    <w:rsid w:val="00BD74F4"/>
    <w:rsid w:val="00BD750D"/>
    <w:rsid w:val="00BD79EE"/>
    <w:rsid w:val="00BD7FAA"/>
    <w:rsid w:val="00BE0511"/>
    <w:rsid w:val="00BE10E4"/>
    <w:rsid w:val="00BE234B"/>
    <w:rsid w:val="00BE3962"/>
    <w:rsid w:val="00BE39DD"/>
    <w:rsid w:val="00BE4079"/>
    <w:rsid w:val="00BE422F"/>
    <w:rsid w:val="00BE430A"/>
    <w:rsid w:val="00BE4997"/>
    <w:rsid w:val="00BE49F4"/>
    <w:rsid w:val="00BE4BA3"/>
    <w:rsid w:val="00BE4F95"/>
    <w:rsid w:val="00BE5F35"/>
    <w:rsid w:val="00BE6D7F"/>
    <w:rsid w:val="00BE71A5"/>
    <w:rsid w:val="00BE72DD"/>
    <w:rsid w:val="00BE7D0C"/>
    <w:rsid w:val="00BF03C8"/>
    <w:rsid w:val="00BF0472"/>
    <w:rsid w:val="00BF0ED4"/>
    <w:rsid w:val="00BF10D2"/>
    <w:rsid w:val="00BF2B3D"/>
    <w:rsid w:val="00BF3133"/>
    <w:rsid w:val="00BF339E"/>
    <w:rsid w:val="00BF3953"/>
    <w:rsid w:val="00BF3B30"/>
    <w:rsid w:val="00BF408B"/>
    <w:rsid w:val="00BF5E9A"/>
    <w:rsid w:val="00BF6940"/>
    <w:rsid w:val="00BF7214"/>
    <w:rsid w:val="00C001FB"/>
    <w:rsid w:val="00C004E7"/>
    <w:rsid w:val="00C00573"/>
    <w:rsid w:val="00C009AD"/>
    <w:rsid w:val="00C018F7"/>
    <w:rsid w:val="00C01991"/>
    <w:rsid w:val="00C01C5B"/>
    <w:rsid w:val="00C01EE3"/>
    <w:rsid w:val="00C022E6"/>
    <w:rsid w:val="00C02BD7"/>
    <w:rsid w:val="00C02EC9"/>
    <w:rsid w:val="00C03817"/>
    <w:rsid w:val="00C03ED1"/>
    <w:rsid w:val="00C045D5"/>
    <w:rsid w:val="00C05434"/>
    <w:rsid w:val="00C06377"/>
    <w:rsid w:val="00C063E4"/>
    <w:rsid w:val="00C067FF"/>
    <w:rsid w:val="00C10BE9"/>
    <w:rsid w:val="00C11A93"/>
    <w:rsid w:val="00C11BA7"/>
    <w:rsid w:val="00C12733"/>
    <w:rsid w:val="00C1329E"/>
    <w:rsid w:val="00C13512"/>
    <w:rsid w:val="00C14D3A"/>
    <w:rsid w:val="00C15B61"/>
    <w:rsid w:val="00C17B56"/>
    <w:rsid w:val="00C17BBF"/>
    <w:rsid w:val="00C201D0"/>
    <w:rsid w:val="00C20976"/>
    <w:rsid w:val="00C20A36"/>
    <w:rsid w:val="00C21003"/>
    <w:rsid w:val="00C2297D"/>
    <w:rsid w:val="00C23304"/>
    <w:rsid w:val="00C249E6"/>
    <w:rsid w:val="00C24DCE"/>
    <w:rsid w:val="00C24F2B"/>
    <w:rsid w:val="00C24F48"/>
    <w:rsid w:val="00C254A0"/>
    <w:rsid w:val="00C306E8"/>
    <w:rsid w:val="00C3188C"/>
    <w:rsid w:val="00C318DE"/>
    <w:rsid w:val="00C3209B"/>
    <w:rsid w:val="00C329DE"/>
    <w:rsid w:val="00C33B6A"/>
    <w:rsid w:val="00C33BC0"/>
    <w:rsid w:val="00C33D37"/>
    <w:rsid w:val="00C341C5"/>
    <w:rsid w:val="00C3450D"/>
    <w:rsid w:val="00C34517"/>
    <w:rsid w:val="00C348C8"/>
    <w:rsid w:val="00C34C11"/>
    <w:rsid w:val="00C35417"/>
    <w:rsid w:val="00C362C3"/>
    <w:rsid w:val="00C36EB1"/>
    <w:rsid w:val="00C40261"/>
    <w:rsid w:val="00C40468"/>
    <w:rsid w:val="00C40997"/>
    <w:rsid w:val="00C41164"/>
    <w:rsid w:val="00C41262"/>
    <w:rsid w:val="00C41CC2"/>
    <w:rsid w:val="00C427F3"/>
    <w:rsid w:val="00C4280C"/>
    <w:rsid w:val="00C42A73"/>
    <w:rsid w:val="00C42E7B"/>
    <w:rsid w:val="00C44A11"/>
    <w:rsid w:val="00C450B5"/>
    <w:rsid w:val="00C45AE2"/>
    <w:rsid w:val="00C45C8E"/>
    <w:rsid w:val="00C45C90"/>
    <w:rsid w:val="00C45D77"/>
    <w:rsid w:val="00C46258"/>
    <w:rsid w:val="00C46C29"/>
    <w:rsid w:val="00C47593"/>
    <w:rsid w:val="00C500DA"/>
    <w:rsid w:val="00C50BC6"/>
    <w:rsid w:val="00C512BC"/>
    <w:rsid w:val="00C52F0A"/>
    <w:rsid w:val="00C533D3"/>
    <w:rsid w:val="00C5357F"/>
    <w:rsid w:val="00C54311"/>
    <w:rsid w:val="00C54416"/>
    <w:rsid w:val="00C5452F"/>
    <w:rsid w:val="00C54A6D"/>
    <w:rsid w:val="00C56492"/>
    <w:rsid w:val="00C56988"/>
    <w:rsid w:val="00C57030"/>
    <w:rsid w:val="00C57689"/>
    <w:rsid w:val="00C60326"/>
    <w:rsid w:val="00C6079A"/>
    <w:rsid w:val="00C61304"/>
    <w:rsid w:val="00C6177B"/>
    <w:rsid w:val="00C6263E"/>
    <w:rsid w:val="00C62944"/>
    <w:rsid w:val="00C636DD"/>
    <w:rsid w:val="00C641CD"/>
    <w:rsid w:val="00C641DB"/>
    <w:rsid w:val="00C6436D"/>
    <w:rsid w:val="00C647B8"/>
    <w:rsid w:val="00C64C4D"/>
    <w:rsid w:val="00C651E9"/>
    <w:rsid w:val="00C6592F"/>
    <w:rsid w:val="00C660F1"/>
    <w:rsid w:val="00C669BE"/>
    <w:rsid w:val="00C670A2"/>
    <w:rsid w:val="00C67211"/>
    <w:rsid w:val="00C67D2C"/>
    <w:rsid w:val="00C70074"/>
    <w:rsid w:val="00C71B90"/>
    <w:rsid w:val="00C72049"/>
    <w:rsid w:val="00C721A9"/>
    <w:rsid w:val="00C72862"/>
    <w:rsid w:val="00C72D73"/>
    <w:rsid w:val="00C7380B"/>
    <w:rsid w:val="00C73B69"/>
    <w:rsid w:val="00C7545D"/>
    <w:rsid w:val="00C75527"/>
    <w:rsid w:val="00C75706"/>
    <w:rsid w:val="00C76D67"/>
    <w:rsid w:val="00C7711F"/>
    <w:rsid w:val="00C774C4"/>
    <w:rsid w:val="00C778F2"/>
    <w:rsid w:val="00C81152"/>
    <w:rsid w:val="00C81791"/>
    <w:rsid w:val="00C81AB6"/>
    <w:rsid w:val="00C81D77"/>
    <w:rsid w:val="00C81EB5"/>
    <w:rsid w:val="00C827DD"/>
    <w:rsid w:val="00C8334E"/>
    <w:rsid w:val="00C8387A"/>
    <w:rsid w:val="00C849CB"/>
    <w:rsid w:val="00C85BEB"/>
    <w:rsid w:val="00C8636D"/>
    <w:rsid w:val="00C86811"/>
    <w:rsid w:val="00C869A0"/>
    <w:rsid w:val="00C873EE"/>
    <w:rsid w:val="00C87852"/>
    <w:rsid w:val="00C90B64"/>
    <w:rsid w:val="00C90DC6"/>
    <w:rsid w:val="00C9139A"/>
    <w:rsid w:val="00C91D80"/>
    <w:rsid w:val="00C923F0"/>
    <w:rsid w:val="00C93615"/>
    <w:rsid w:val="00C937FD"/>
    <w:rsid w:val="00C93954"/>
    <w:rsid w:val="00CA0716"/>
    <w:rsid w:val="00CA0808"/>
    <w:rsid w:val="00CA1A13"/>
    <w:rsid w:val="00CA2668"/>
    <w:rsid w:val="00CA2D32"/>
    <w:rsid w:val="00CA34BE"/>
    <w:rsid w:val="00CA374E"/>
    <w:rsid w:val="00CA5D4D"/>
    <w:rsid w:val="00CA6208"/>
    <w:rsid w:val="00CA6DCD"/>
    <w:rsid w:val="00CA7277"/>
    <w:rsid w:val="00CA7A1D"/>
    <w:rsid w:val="00CB0761"/>
    <w:rsid w:val="00CB09FD"/>
    <w:rsid w:val="00CB10E8"/>
    <w:rsid w:val="00CB1F00"/>
    <w:rsid w:val="00CB2515"/>
    <w:rsid w:val="00CB42EF"/>
    <w:rsid w:val="00CB4BD3"/>
    <w:rsid w:val="00CB60EA"/>
    <w:rsid w:val="00CB7322"/>
    <w:rsid w:val="00CB7886"/>
    <w:rsid w:val="00CC0C53"/>
    <w:rsid w:val="00CC0E7E"/>
    <w:rsid w:val="00CC2040"/>
    <w:rsid w:val="00CC36CD"/>
    <w:rsid w:val="00CC38F3"/>
    <w:rsid w:val="00CC3A26"/>
    <w:rsid w:val="00CC3D09"/>
    <w:rsid w:val="00CC4850"/>
    <w:rsid w:val="00CC4FBA"/>
    <w:rsid w:val="00CC4FD1"/>
    <w:rsid w:val="00CC4FFC"/>
    <w:rsid w:val="00CC57A7"/>
    <w:rsid w:val="00CC67C7"/>
    <w:rsid w:val="00CC6B0A"/>
    <w:rsid w:val="00CC76BF"/>
    <w:rsid w:val="00CC7706"/>
    <w:rsid w:val="00CC7AE9"/>
    <w:rsid w:val="00CD1134"/>
    <w:rsid w:val="00CD13CD"/>
    <w:rsid w:val="00CD1B33"/>
    <w:rsid w:val="00CD2406"/>
    <w:rsid w:val="00CD33A4"/>
    <w:rsid w:val="00CD3B96"/>
    <w:rsid w:val="00CD4E40"/>
    <w:rsid w:val="00CD66D3"/>
    <w:rsid w:val="00CD6DDC"/>
    <w:rsid w:val="00CD7D39"/>
    <w:rsid w:val="00CE09E8"/>
    <w:rsid w:val="00CE0F2F"/>
    <w:rsid w:val="00CE11E5"/>
    <w:rsid w:val="00CE140B"/>
    <w:rsid w:val="00CE14DF"/>
    <w:rsid w:val="00CE1FFC"/>
    <w:rsid w:val="00CE2024"/>
    <w:rsid w:val="00CE27A7"/>
    <w:rsid w:val="00CE2FE3"/>
    <w:rsid w:val="00CE31AC"/>
    <w:rsid w:val="00CE35A9"/>
    <w:rsid w:val="00CE377D"/>
    <w:rsid w:val="00CE38ED"/>
    <w:rsid w:val="00CE3AD0"/>
    <w:rsid w:val="00CE42DB"/>
    <w:rsid w:val="00CE55B5"/>
    <w:rsid w:val="00CE5A40"/>
    <w:rsid w:val="00CE6157"/>
    <w:rsid w:val="00CE6A2D"/>
    <w:rsid w:val="00CE7EC3"/>
    <w:rsid w:val="00CF0110"/>
    <w:rsid w:val="00CF0130"/>
    <w:rsid w:val="00CF17AB"/>
    <w:rsid w:val="00CF2103"/>
    <w:rsid w:val="00CF3A57"/>
    <w:rsid w:val="00CF3D1A"/>
    <w:rsid w:val="00CF4D05"/>
    <w:rsid w:val="00CF5430"/>
    <w:rsid w:val="00CF62DB"/>
    <w:rsid w:val="00CF6B5C"/>
    <w:rsid w:val="00CF6FE9"/>
    <w:rsid w:val="00CF765C"/>
    <w:rsid w:val="00CF7BE2"/>
    <w:rsid w:val="00CF7C84"/>
    <w:rsid w:val="00D00496"/>
    <w:rsid w:val="00D01B8A"/>
    <w:rsid w:val="00D01FC5"/>
    <w:rsid w:val="00D02F0B"/>
    <w:rsid w:val="00D03600"/>
    <w:rsid w:val="00D03856"/>
    <w:rsid w:val="00D03FE4"/>
    <w:rsid w:val="00D053F3"/>
    <w:rsid w:val="00D10ADB"/>
    <w:rsid w:val="00D116B0"/>
    <w:rsid w:val="00D11FF0"/>
    <w:rsid w:val="00D1372C"/>
    <w:rsid w:val="00D13F21"/>
    <w:rsid w:val="00D14636"/>
    <w:rsid w:val="00D149B8"/>
    <w:rsid w:val="00D14D2D"/>
    <w:rsid w:val="00D155A3"/>
    <w:rsid w:val="00D1602C"/>
    <w:rsid w:val="00D16B18"/>
    <w:rsid w:val="00D16BDE"/>
    <w:rsid w:val="00D16DAA"/>
    <w:rsid w:val="00D1717C"/>
    <w:rsid w:val="00D176DE"/>
    <w:rsid w:val="00D17CDE"/>
    <w:rsid w:val="00D20034"/>
    <w:rsid w:val="00D20616"/>
    <w:rsid w:val="00D20B2F"/>
    <w:rsid w:val="00D20F4D"/>
    <w:rsid w:val="00D20F98"/>
    <w:rsid w:val="00D2116E"/>
    <w:rsid w:val="00D21ED1"/>
    <w:rsid w:val="00D22518"/>
    <w:rsid w:val="00D22F2E"/>
    <w:rsid w:val="00D231A7"/>
    <w:rsid w:val="00D23521"/>
    <w:rsid w:val="00D24C27"/>
    <w:rsid w:val="00D25482"/>
    <w:rsid w:val="00D25E0C"/>
    <w:rsid w:val="00D25EC5"/>
    <w:rsid w:val="00D26068"/>
    <w:rsid w:val="00D26C05"/>
    <w:rsid w:val="00D270BE"/>
    <w:rsid w:val="00D27F71"/>
    <w:rsid w:val="00D30A7E"/>
    <w:rsid w:val="00D3199A"/>
    <w:rsid w:val="00D327A8"/>
    <w:rsid w:val="00D32B01"/>
    <w:rsid w:val="00D34261"/>
    <w:rsid w:val="00D34AF8"/>
    <w:rsid w:val="00D35082"/>
    <w:rsid w:val="00D357B9"/>
    <w:rsid w:val="00D36B5E"/>
    <w:rsid w:val="00D40867"/>
    <w:rsid w:val="00D4164D"/>
    <w:rsid w:val="00D42071"/>
    <w:rsid w:val="00D42457"/>
    <w:rsid w:val="00D42B32"/>
    <w:rsid w:val="00D44853"/>
    <w:rsid w:val="00D449FD"/>
    <w:rsid w:val="00D4520B"/>
    <w:rsid w:val="00D454DB"/>
    <w:rsid w:val="00D46DD4"/>
    <w:rsid w:val="00D47940"/>
    <w:rsid w:val="00D47B46"/>
    <w:rsid w:val="00D50200"/>
    <w:rsid w:val="00D51047"/>
    <w:rsid w:val="00D5120A"/>
    <w:rsid w:val="00D52086"/>
    <w:rsid w:val="00D520B1"/>
    <w:rsid w:val="00D525C8"/>
    <w:rsid w:val="00D52E0D"/>
    <w:rsid w:val="00D5392A"/>
    <w:rsid w:val="00D5397D"/>
    <w:rsid w:val="00D55498"/>
    <w:rsid w:val="00D55691"/>
    <w:rsid w:val="00D560BF"/>
    <w:rsid w:val="00D563D1"/>
    <w:rsid w:val="00D56A67"/>
    <w:rsid w:val="00D57898"/>
    <w:rsid w:val="00D57E35"/>
    <w:rsid w:val="00D60F36"/>
    <w:rsid w:val="00D616C1"/>
    <w:rsid w:val="00D61D2A"/>
    <w:rsid w:val="00D62184"/>
    <w:rsid w:val="00D62A25"/>
    <w:rsid w:val="00D63630"/>
    <w:rsid w:val="00D63CD0"/>
    <w:rsid w:val="00D641AB"/>
    <w:rsid w:val="00D64A63"/>
    <w:rsid w:val="00D6541B"/>
    <w:rsid w:val="00D670B3"/>
    <w:rsid w:val="00D705FC"/>
    <w:rsid w:val="00D714BB"/>
    <w:rsid w:val="00D71BF7"/>
    <w:rsid w:val="00D72363"/>
    <w:rsid w:val="00D72367"/>
    <w:rsid w:val="00D72BBF"/>
    <w:rsid w:val="00D731A2"/>
    <w:rsid w:val="00D74D3D"/>
    <w:rsid w:val="00D7622C"/>
    <w:rsid w:val="00D76415"/>
    <w:rsid w:val="00D80047"/>
    <w:rsid w:val="00D80260"/>
    <w:rsid w:val="00D802C3"/>
    <w:rsid w:val="00D8089F"/>
    <w:rsid w:val="00D81260"/>
    <w:rsid w:val="00D81332"/>
    <w:rsid w:val="00D82157"/>
    <w:rsid w:val="00D82458"/>
    <w:rsid w:val="00D829F0"/>
    <w:rsid w:val="00D831C6"/>
    <w:rsid w:val="00D83226"/>
    <w:rsid w:val="00D83303"/>
    <w:rsid w:val="00D8389C"/>
    <w:rsid w:val="00D85B97"/>
    <w:rsid w:val="00D86589"/>
    <w:rsid w:val="00D8741F"/>
    <w:rsid w:val="00D91CEC"/>
    <w:rsid w:val="00D91FCB"/>
    <w:rsid w:val="00D936DD"/>
    <w:rsid w:val="00D9452C"/>
    <w:rsid w:val="00D9496F"/>
    <w:rsid w:val="00D9549E"/>
    <w:rsid w:val="00D955CC"/>
    <w:rsid w:val="00D964C3"/>
    <w:rsid w:val="00D96530"/>
    <w:rsid w:val="00D97C2C"/>
    <w:rsid w:val="00DA06DC"/>
    <w:rsid w:val="00DA0EFF"/>
    <w:rsid w:val="00DA1348"/>
    <w:rsid w:val="00DA184E"/>
    <w:rsid w:val="00DA1C82"/>
    <w:rsid w:val="00DA2090"/>
    <w:rsid w:val="00DA28C3"/>
    <w:rsid w:val="00DA33A2"/>
    <w:rsid w:val="00DA49C5"/>
    <w:rsid w:val="00DA4D65"/>
    <w:rsid w:val="00DA569C"/>
    <w:rsid w:val="00DA6798"/>
    <w:rsid w:val="00DA6A8C"/>
    <w:rsid w:val="00DA6DA0"/>
    <w:rsid w:val="00DA6DE8"/>
    <w:rsid w:val="00DA7058"/>
    <w:rsid w:val="00DA77AD"/>
    <w:rsid w:val="00DA7C85"/>
    <w:rsid w:val="00DA7E64"/>
    <w:rsid w:val="00DB0438"/>
    <w:rsid w:val="00DB0707"/>
    <w:rsid w:val="00DB16B5"/>
    <w:rsid w:val="00DB1A77"/>
    <w:rsid w:val="00DB26AB"/>
    <w:rsid w:val="00DB2F19"/>
    <w:rsid w:val="00DB37B0"/>
    <w:rsid w:val="00DB3906"/>
    <w:rsid w:val="00DB3A2E"/>
    <w:rsid w:val="00DB3ABA"/>
    <w:rsid w:val="00DB41C6"/>
    <w:rsid w:val="00DB453D"/>
    <w:rsid w:val="00DB45AC"/>
    <w:rsid w:val="00DB4787"/>
    <w:rsid w:val="00DB4815"/>
    <w:rsid w:val="00DB627F"/>
    <w:rsid w:val="00DB6A8B"/>
    <w:rsid w:val="00DB6D85"/>
    <w:rsid w:val="00DB7164"/>
    <w:rsid w:val="00DC0BC1"/>
    <w:rsid w:val="00DC143D"/>
    <w:rsid w:val="00DC23CC"/>
    <w:rsid w:val="00DC2952"/>
    <w:rsid w:val="00DC2F2F"/>
    <w:rsid w:val="00DC36D2"/>
    <w:rsid w:val="00DC3D3D"/>
    <w:rsid w:val="00DC4914"/>
    <w:rsid w:val="00DC61BC"/>
    <w:rsid w:val="00DC71BD"/>
    <w:rsid w:val="00DC76E8"/>
    <w:rsid w:val="00DD084C"/>
    <w:rsid w:val="00DD0A8E"/>
    <w:rsid w:val="00DD2470"/>
    <w:rsid w:val="00DD27FA"/>
    <w:rsid w:val="00DD3774"/>
    <w:rsid w:val="00DD37EB"/>
    <w:rsid w:val="00DD39D9"/>
    <w:rsid w:val="00DD3FF4"/>
    <w:rsid w:val="00DD420E"/>
    <w:rsid w:val="00DD457B"/>
    <w:rsid w:val="00DD47C7"/>
    <w:rsid w:val="00DD4C2E"/>
    <w:rsid w:val="00DD5129"/>
    <w:rsid w:val="00DD5481"/>
    <w:rsid w:val="00DD5DB4"/>
    <w:rsid w:val="00DD6281"/>
    <w:rsid w:val="00DD631B"/>
    <w:rsid w:val="00DD68F1"/>
    <w:rsid w:val="00DD6D66"/>
    <w:rsid w:val="00DD71D4"/>
    <w:rsid w:val="00DE1D58"/>
    <w:rsid w:val="00DE1E82"/>
    <w:rsid w:val="00DE2049"/>
    <w:rsid w:val="00DE2B40"/>
    <w:rsid w:val="00DE2C53"/>
    <w:rsid w:val="00DE3A4C"/>
    <w:rsid w:val="00DE4186"/>
    <w:rsid w:val="00DE4391"/>
    <w:rsid w:val="00DE4466"/>
    <w:rsid w:val="00DE47ED"/>
    <w:rsid w:val="00DE4A6A"/>
    <w:rsid w:val="00DE4E49"/>
    <w:rsid w:val="00DE5571"/>
    <w:rsid w:val="00DE593C"/>
    <w:rsid w:val="00DE5FA0"/>
    <w:rsid w:val="00DE6866"/>
    <w:rsid w:val="00DE6AD2"/>
    <w:rsid w:val="00DE7554"/>
    <w:rsid w:val="00DF014F"/>
    <w:rsid w:val="00DF1562"/>
    <w:rsid w:val="00DF25D5"/>
    <w:rsid w:val="00DF2D99"/>
    <w:rsid w:val="00DF3979"/>
    <w:rsid w:val="00DF4798"/>
    <w:rsid w:val="00DF4A7D"/>
    <w:rsid w:val="00DF56EC"/>
    <w:rsid w:val="00DF5D9D"/>
    <w:rsid w:val="00DF69C4"/>
    <w:rsid w:val="00DF75C5"/>
    <w:rsid w:val="00DF76DE"/>
    <w:rsid w:val="00DF78C6"/>
    <w:rsid w:val="00DF79A5"/>
    <w:rsid w:val="00E005BC"/>
    <w:rsid w:val="00E007E4"/>
    <w:rsid w:val="00E021D4"/>
    <w:rsid w:val="00E0252F"/>
    <w:rsid w:val="00E0298E"/>
    <w:rsid w:val="00E02D77"/>
    <w:rsid w:val="00E0394F"/>
    <w:rsid w:val="00E0422E"/>
    <w:rsid w:val="00E06090"/>
    <w:rsid w:val="00E061BE"/>
    <w:rsid w:val="00E0623D"/>
    <w:rsid w:val="00E0720E"/>
    <w:rsid w:val="00E0736E"/>
    <w:rsid w:val="00E07B03"/>
    <w:rsid w:val="00E11340"/>
    <w:rsid w:val="00E11B19"/>
    <w:rsid w:val="00E11F1C"/>
    <w:rsid w:val="00E12220"/>
    <w:rsid w:val="00E1323C"/>
    <w:rsid w:val="00E135BA"/>
    <w:rsid w:val="00E14933"/>
    <w:rsid w:val="00E14C0A"/>
    <w:rsid w:val="00E17AC8"/>
    <w:rsid w:val="00E20A37"/>
    <w:rsid w:val="00E20AA0"/>
    <w:rsid w:val="00E20BEE"/>
    <w:rsid w:val="00E21063"/>
    <w:rsid w:val="00E210C7"/>
    <w:rsid w:val="00E22E83"/>
    <w:rsid w:val="00E23E69"/>
    <w:rsid w:val="00E25D20"/>
    <w:rsid w:val="00E2647B"/>
    <w:rsid w:val="00E27A36"/>
    <w:rsid w:val="00E30A2B"/>
    <w:rsid w:val="00E30F69"/>
    <w:rsid w:val="00E316BC"/>
    <w:rsid w:val="00E3245F"/>
    <w:rsid w:val="00E32959"/>
    <w:rsid w:val="00E329A7"/>
    <w:rsid w:val="00E334BD"/>
    <w:rsid w:val="00E33C64"/>
    <w:rsid w:val="00E33D06"/>
    <w:rsid w:val="00E33D71"/>
    <w:rsid w:val="00E3509D"/>
    <w:rsid w:val="00E355C0"/>
    <w:rsid w:val="00E35D02"/>
    <w:rsid w:val="00E36528"/>
    <w:rsid w:val="00E37049"/>
    <w:rsid w:val="00E370AD"/>
    <w:rsid w:val="00E3750C"/>
    <w:rsid w:val="00E37E30"/>
    <w:rsid w:val="00E4027C"/>
    <w:rsid w:val="00E40EF2"/>
    <w:rsid w:val="00E41055"/>
    <w:rsid w:val="00E42188"/>
    <w:rsid w:val="00E42F2F"/>
    <w:rsid w:val="00E43566"/>
    <w:rsid w:val="00E43996"/>
    <w:rsid w:val="00E44118"/>
    <w:rsid w:val="00E449F5"/>
    <w:rsid w:val="00E46172"/>
    <w:rsid w:val="00E46B71"/>
    <w:rsid w:val="00E46FB8"/>
    <w:rsid w:val="00E47495"/>
    <w:rsid w:val="00E51206"/>
    <w:rsid w:val="00E517CB"/>
    <w:rsid w:val="00E52924"/>
    <w:rsid w:val="00E538BF"/>
    <w:rsid w:val="00E5461C"/>
    <w:rsid w:val="00E56589"/>
    <w:rsid w:val="00E567DD"/>
    <w:rsid w:val="00E56DE3"/>
    <w:rsid w:val="00E575F5"/>
    <w:rsid w:val="00E6039D"/>
    <w:rsid w:val="00E6114C"/>
    <w:rsid w:val="00E61AEC"/>
    <w:rsid w:val="00E61BDA"/>
    <w:rsid w:val="00E61D84"/>
    <w:rsid w:val="00E61EBD"/>
    <w:rsid w:val="00E62891"/>
    <w:rsid w:val="00E62C17"/>
    <w:rsid w:val="00E62EDA"/>
    <w:rsid w:val="00E63A94"/>
    <w:rsid w:val="00E63AE2"/>
    <w:rsid w:val="00E646C8"/>
    <w:rsid w:val="00E64AD3"/>
    <w:rsid w:val="00E64B66"/>
    <w:rsid w:val="00E656D5"/>
    <w:rsid w:val="00E6601C"/>
    <w:rsid w:val="00E66C4D"/>
    <w:rsid w:val="00E7004D"/>
    <w:rsid w:val="00E70367"/>
    <w:rsid w:val="00E70DBB"/>
    <w:rsid w:val="00E712A1"/>
    <w:rsid w:val="00E7185F"/>
    <w:rsid w:val="00E72FE3"/>
    <w:rsid w:val="00E734DE"/>
    <w:rsid w:val="00E76A9E"/>
    <w:rsid w:val="00E76B64"/>
    <w:rsid w:val="00E76CA1"/>
    <w:rsid w:val="00E773EE"/>
    <w:rsid w:val="00E8192D"/>
    <w:rsid w:val="00E81D05"/>
    <w:rsid w:val="00E82799"/>
    <w:rsid w:val="00E82B40"/>
    <w:rsid w:val="00E82C3D"/>
    <w:rsid w:val="00E82CD6"/>
    <w:rsid w:val="00E83131"/>
    <w:rsid w:val="00E83689"/>
    <w:rsid w:val="00E84097"/>
    <w:rsid w:val="00E842E3"/>
    <w:rsid w:val="00E84EDA"/>
    <w:rsid w:val="00E85034"/>
    <w:rsid w:val="00E857A8"/>
    <w:rsid w:val="00E865B1"/>
    <w:rsid w:val="00E87B23"/>
    <w:rsid w:val="00E90221"/>
    <w:rsid w:val="00E907F4"/>
    <w:rsid w:val="00E90B63"/>
    <w:rsid w:val="00E91256"/>
    <w:rsid w:val="00E91F60"/>
    <w:rsid w:val="00E92EF2"/>
    <w:rsid w:val="00E93262"/>
    <w:rsid w:val="00E93433"/>
    <w:rsid w:val="00E93E54"/>
    <w:rsid w:val="00E950E9"/>
    <w:rsid w:val="00E956FD"/>
    <w:rsid w:val="00E95D3C"/>
    <w:rsid w:val="00E96568"/>
    <w:rsid w:val="00E96703"/>
    <w:rsid w:val="00EA0320"/>
    <w:rsid w:val="00EA0825"/>
    <w:rsid w:val="00EA087A"/>
    <w:rsid w:val="00EA1B75"/>
    <w:rsid w:val="00EA214B"/>
    <w:rsid w:val="00EA3656"/>
    <w:rsid w:val="00EA3D5B"/>
    <w:rsid w:val="00EA45B3"/>
    <w:rsid w:val="00EA4624"/>
    <w:rsid w:val="00EA4F92"/>
    <w:rsid w:val="00EB0042"/>
    <w:rsid w:val="00EB057C"/>
    <w:rsid w:val="00EB22B4"/>
    <w:rsid w:val="00EB36FF"/>
    <w:rsid w:val="00EB7B7F"/>
    <w:rsid w:val="00EC0E9B"/>
    <w:rsid w:val="00EC1893"/>
    <w:rsid w:val="00EC1C1E"/>
    <w:rsid w:val="00EC4533"/>
    <w:rsid w:val="00EC4E8C"/>
    <w:rsid w:val="00EC5367"/>
    <w:rsid w:val="00EC5956"/>
    <w:rsid w:val="00EC5DF7"/>
    <w:rsid w:val="00EC67EB"/>
    <w:rsid w:val="00EC6A8E"/>
    <w:rsid w:val="00EC71ED"/>
    <w:rsid w:val="00EC7F95"/>
    <w:rsid w:val="00ED03A2"/>
    <w:rsid w:val="00ED06E4"/>
    <w:rsid w:val="00ED0A40"/>
    <w:rsid w:val="00ED2DF8"/>
    <w:rsid w:val="00ED329F"/>
    <w:rsid w:val="00ED3AF8"/>
    <w:rsid w:val="00ED44BC"/>
    <w:rsid w:val="00ED4B11"/>
    <w:rsid w:val="00ED4FBA"/>
    <w:rsid w:val="00ED54E3"/>
    <w:rsid w:val="00ED60F4"/>
    <w:rsid w:val="00ED756A"/>
    <w:rsid w:val="00EE03DD"/>
    <w:rsid w:val="00EE05FA"/>
    <w:rsid w:val="00EE0869"/>
    <w:rsid w:val="00EE11F2"/>
    <w:rsid w:val="00EE28B3"/>
    <w:rsid w:val="00EE29FD"/>
    <w:rsid w:val="00EE2CA9"/>
    <w:rsid w:val="00EE38E5"/>
    <w:rsid w:val="00EE59DB"/>
    <w:rsid w:val="00EE5D65"/>
    <w:rsid w:val="00EE5E51"/>
    <w:rsid w:val="00EE6071"/>
    <w:rsid w:val="00EE62BA"/>
    <w:rsid w:val="00EE6553"/>
    <w:rsid w:val="00EE6A78"/>
    <w:rsid w:val="00EE7A94"/>
    <w:rsid w:val="00EF0207"/>
    <w:rsid w:val="00EF0ED6"/>
    <w:rsid w:val="00EF0F80"/>
    <w:rsid w:val="00EF16C2"/>
    <w:rsid w:val="00EF22BA"/>
    <w:rsid w:val="00EF27CD"/>
    <w:rsid w:val="00EF3C39"/>
    <w:rsid w:val="00EF3D88"/>
    <w:rsid w:val="00EF3F1B"/>
    <w:rsid w:val="00EF4584"/>
    <w:rsid w:val="00EF4919"/>
    <w:rsid w:val="00EF4B21"/>
    <w:rsid w:val="00EF4FDB"/>
    <w:rsid w:val="00EF5903"/>
    <w:rsid w:val="00EF74F9"/>
    <w:rsid w:val="00F00A59"/>
    <w:rsid w:val="00F01ECA"/>
    <w:rsid w:val="00F02B95"/>
    <w:rsid w:val="00F03DA3"/>
    <w:rsid w:val="00F0497B"/>
    <w:rsid w:val="00F0631D"/>
    <w:rsid w:val="00F07702"/>
    <w:rsid w:val="00F103FC"/>
    <w:rsid w:val="00F10BA1"/>
    <w:rsid w:val="00F10C50"/>
    <w:rsid w:val="00F10CF0"/>
    <w:rsid w:val="00F114CC"/>
    <w:rsid w:val="00F11648"/>
    <w:rsid w:val="00F1179F"/>
    <w:rsid w:val="00F12E1F"/>
    <w:rsid w:val="00F134CA"/>
    <w:rsid w:val="00F135FC"/>
    <w:rsid w:val="00F1506B"/>
    <w:rsid w:val="00F15863"/>
    <w:rsid w:val="00F15D77"/>
    <w:rsid w:val="00F16C29"/>
    <w:rsid w:val="00F16D95"/>
    <w:rsid w:val="00F16F21"/>
    <w:rsid w:val="00F17522"/>
    <w:rsid w:val="00F204D4"/>
    <w:rsid w:val="00F20BE0"/>
    <w:rsid w:val="00F20BFD"/>
    <w:rsid w:val="00F213B3"/>
    <w:rsid w:val="00F2172F"/>
    <w:rsid w:val="00F22396"/>
    <w:rsid w:val="00F22A95"/>
    <w:rsid w:val="00F231C9"/>
    <w:rsid w:val="00F236A2"/>
    <w:rsid w:val="00F23CD7"/>
    <w:rsid w:val="00F245A0"/>
    <w:rsid w:val="00F2468A"/>
    <w:rsid w:val="00F24F74"/>
    <w:rsid w:val="00F253D2"/>
    <w:rsid w:val="00F253E2"/>
    <w:rsid w:val="00F25545"/>
    <w:rsid w:val="00F26105"/>
    <w:rsid w:val="00F26A47"/>
    <w:rsid w:val="00F26F29"/>
    <w:rsid w:val="00F2700F"/>
    <w:rsid w:val="00F3038F"/>
    <w:rsid w:val="00F30BFB"/>
    <w:rsid w:val="00F30FF1"/>
    <w:rsid w:val="00F31F11"/>
    <w:rsid w:val="00F31FFF"/>
    <w:rsid w:val="00F32257"/>
    <w:rsid w:val="00F325AB"/>
    <w:rsid w:val="00F32D18"/>
    <w:rsid w:val="00F32EE3"/>
    <w:rsid w:val="00F32F30"/>
    <w:rsid w:val="00F33AA6"/>
    <w:rsid w:val="00F33AD2"/>
    <w:rsid w:val="00F348A2"/>
    <w:rsid w:val="00F3496F"/>
    <w:rsid w:val="00F3549C"/>
    <w:rsid w:val="00F36707"/>
    <w:rsid w:val="00F3707B"/>
    <w:rsid w:val="00F404D3"/>
    <w:rsid w:val="00F4125A"/>
    <w:rsid w:val="00F416D9"/>
    <w:rsid w:val="00F41F33"/>
    <w:rsid w:val="00F41FD8"/>
    <w:rsid w:val="00F42682"/>
    <w:rsid w:val="00F428F2"/>
    <w:rsid w:val="00F438B3"/>
    <w:rsid w:val="00F4449F"/>
    <w:rsid w:val="00F445D3"/>
    <w:rsid w:val="00F451B6"/>
    <w:rsid w:val="00F4541D"/>
    <w:rsid w:val="00F45473"/>
    <w:rsid w:val="00F46216"/>
    <w:rsid w:val="00F46FB3"/>
    <w:rsid w:val="00F47A66"/>
    <w:rsid w:val="00F47C33"/>
    <w:rsid w:val="00F5000D"/>
    <w:rsid w:val="00F52D02"/>
    <w:rsid w:val="00F5359C"/>
    <w:rsid w:val="00F5389E"/>
    <w:rsid w:val="00F53B65"/>
    <w:rsid w:val="00F549CD"/>
    <w:rsid w:val="00F54F32"/>
    <w:rsid w:val="00F5578A"/>
    <w:rsid w:val="00F55FC8"/>
    <w:rsid w:val="00F56164"/>
    <w:rsid w:val="00F56586"/>
    <w:rsid w:val="00F56A78"/>
    <w:rsid w:val="00F56D06"/>
    <w:rsid w:val="00F571D0"/>
    <w:rsid w:val="00F57758"/>
    <w:rsid w:val="00F60F8C"/>
    <w:rsid w:val="00F61D17"/>
    <w:rsid w:val="00F636EB"/>
    <w:rsid w:val="00F64E3A"/>
    <w:rsid w:val="00F658D2"/>
    <w:rsid w:val="00F65941"/>
    <w:rsid w:val="00F659D5"/>
    <w:rsid w:val="00F65BF1"/>
    <w:rsid w:val="00F662F5"/>
    <w:rsid w:val="00F6748E"/>
    <w:rsid w:val="00F6785D"/>
    <w:rsid w:val="00F67ED2"/>
    <w:rsid w:val="00F70215"/>
    <w:rsid w:val="00F7056C"/>
    <w:rsid w:val="00F70B03"/>
    <w:rsid w:val="00F714B3"/>
    <w:rsid w:val="00F7203C"/>
    <w:rsid w:val="00F72BF7"/>
    <w:rsid w:val="00F73022"/>
    <w:rsid w:val="00F735BD"/>
    <w:rsid w:val="00F73F2A"/>
    <w:rsid w:val="00F76A73"/>
    <w:rsid w:val="00F803FA"/>
    <w:rsid w:val="00F804DC"/>
    <w:rsid w:val="00F805BB"/>
    <w:rsid w:val="00F8147E"/>
    <w:rsid w:val="00F81B25"/>
    <w:rsid w:val="00F81BBC"/>
    <w:rsid w:val="00F830DA"/>
    <w:rsid w:val="00F8352B"/>
    <w:rsid w:val="00F835B5"/>
    <w:rsid w:val="00F835E1"/>
    <w:rsid w:val="00F83910"/>
    <w:rsid w:val="00F83B9E"/>
    <w:rsid w:val="00F84ABE"/>
    <w:rsid w:val="00F851ED"/>
    <w:rsid w:val="00F85392"/>
    <w:rsid w:val="00F86905"/>
    <w:rsid w:val="00F904BB"/>
    <w:rsid w:val="00F9124B"/>
    <w:rsid w:val="00F913BF"/>
    <w:rsid w:val="00F9210F"/>
    <w:rsid w:val="00F92438"/>
    <w:rsid w:val="00F924E8"/>
    <w:rsid w:val="00F932A1"/>
    <w:rsid w:val="00F94C80"/>
    <w:rsid w:val="00F950A7"/>
    <w:rsid w:val="00F97CF2"/>
    <w:rsid w:val="00FA19E2"/>
    <w:rsid w:val="00FA1A35"/>
    <w:rsid w:val="00FA1ADA"/>
    <w:rsid w:val="00FA1F96"/>
    <w:rsid w:val="00FA1FB8"/>
    <w:rsid w:val="00FA2397"/>
    <w:rsid w:val="00FA2797"/>
    <w:rsid w:val="00FA3560"/>
    <w:rsid w:val="00FA4BFE"/>
    <w:rsid w:val="00FA4FB0"/>
    <w:rsid w:val="00FA58DA"/>
    <w:rsid w:val="00FA613D"/>
    <w:rsid w:val="00FA62F1"/>
    <w:rsid w:val="00FA66E1"/>
    <w:rsid w:val="00FA66E9"/>
    <w:rsid w:val="00FA7D45"/>
    <w:rsid w:val="00FA7EFE"/>
    <w:rsid w:val="00FB3E74"/>
    <w:rsid w:val="00FB4623"/>
    <w:rsid w:val="00FB4939"/>
    <w:rsid w:val="00FB498D"/>
    <w:rsid w:val="00FB4CD5"/>
    <w:rsid w:val="00FB5092"/>
    <w:rsid w:val="00FB644A"/>
    <w:rsid w:val="00FB68A2"/>
    <w:rsid w:val="00FC18EB"/>
    <w:rsid w:val="00FC3D7D"/>
    <w:rsid w:val="00FC4F1A"/>
    <w:rsid w:val="00FC70A0"/>
    <w:rsid w:val="00FD2A3D"/>
    <w:rsid w:val="00FD2F8C"/>
    <w:rsid w:val="00FD3307"/>
    <w:rsid w:val="00FD3741"/>
    <w:rsid w:val="00FD3DE7"/>
    <w:rsid w:val="00FD45DF"/>
    <w:rsid w:val="00FD4E51"/>
    <w:rsid w:val="00FD4FB4"/>
    <w:rsid w:val="00FD553A"/>
    <w:rsid w:val="00FD61A2"/>
    <w:rsid w:val="00FD661E"/>
    <w:rsid w:val="00FD6E75"/>
    <w:rsid w:val="00FD7813"/>
    <w:rsid w:val="00FD7C0A"/>
    <w:rsid w:val="00FE019E"/>
    <w:rsid w:val="00FE09ED"/>
    <w:rsid w:val="00FE11E8"/>
    <w:rsid w:val="00FE1913"/>
    <w:rsid w:val="00FE1E0A"/>
    <w:rsid w:val="00FE2ACC"/>
    <w:rsid w:val="00FE2C13"/>
    <w:rsid w:val="00FE2EB2"/>
    <w:rsid w:val="00FE3BA2"/>
    <w:rsid w:val="00FE3C47"/>
    <w:rsid w:val="00FE4630"/>
    <w:rsid w:val="00FE54A3"/>
    <w:rsid w:val="00FE5BB6"/>
    <w:rsid w:val="00FE5C02"/>
    <w:rsid w:val="00FE6C81"/>
    <w:rsid w:val="00FE71F4"/>
    <w:rsid w:val="00FE7EC5"/>
    <w:rsid w:val="00FF00E3"/>
    <w:rsid w:val="00FF019F"/>
    <w:rsid w:val="00FF0621"/>
    <w:rsid w:val="00FF1525"/>
    <w:rsid w:val="00FF18AC"/>
    <w:rsid w:val="00FF20A9"/>
    <w:rsid w:val="00FF2610"/>
    <w:rsid w:val="00FF302C"/>
    <w:rsid w:val="00FF4788"/>
    <w:rsid w:val="00FF482A"/>
    <w:rsid w:val="00FF493A"/>
    <w:rsid w:val="00FF5D5A"/>
    <w:rsid w:val="00FF60DC"/>
    <w:rsid w:val="00FF68BA"/>
    <w:rsid w:val="00FF6F6F"/>
    <w:rsid w:val="33783E4F"/>
    <w:rsid w:val="712D47AA"/>
  </w:rsids>
  <m:mathPr>
    <m:mathFont m:val="Cambria Math"/>
    <m:brkBin m:val="before"/>
    <m:brkBinSub m:val="--"/>
    <m:smallFrac m:val="0"/>
    <m:dispDef/>
    <m:lMargin m:val="0"/>
    <m:rMargin m:val="0"/>
    <m:defJc m:val="centerGroup"/>
    <m:wrapIndent m:val="1440"/>
    <m:intLim m:val="subSup"/>
    <m:naryLim m:val="undOvr"/>
  </m:mathPr>
  <w:doNotAutoCompressPictures/>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iPriority="39" w:semiHidden="0" w:name="toc 1"/>
    <w:lsdException w:qFormat="1" w:uiPriority="39" w:semiHidden="0" w:name="toc 2"/>
    <w:lsdException w:qFormat="1" w:uiPriority="39"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nhideWhenUsed="0" w:uiPriority="99" w:semiHidden="0" w:name="Table Subtle 1"/>
    <w:lsdException w:uiPriority="99" w:name="Table Subtle 2"/>
    <w:lsdException w:uiPriority="99" w:name="Table Web 1"/>
    <w:lsdException w:unhideWhenUsed="0" w:uiPriority="99" w:semiHidden="0" w:name="Table Web 2"/>
    <w:lsdException w:unhideWhenUsed="0" w:uiPriority="99" w:semiHidden="0" w:name="Table Web 3"/>
    <w:lsdException w:uiPriority="99" w:name="Balloon Text"/>
    <w:lsdException w:qFormat="1" w:unhideWhenUsed="0" w:uiPriority="39" w:semiHidden="0"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qFormat="1"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qFormat="1" w:unhideWhenUsed="0" w:uiPriority="61" w:semiHidden="0" w:name="Light List Accent 6"/>
    <w:lsdException w:unhideWhenUsed="0" w:uiPriority="62" w:semiHidden="0" w:name="Light Grid Accent 6"/>
    <w:lsdException w:qFormat="1"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6"/>
    <w:qFormat/>
    <w:uiPriority w:val="9"/>
    <w:pPr>
      <w:keepNext/>
      <w:keepLines/>
      <w:spacing w:before="340" w:after="330" w:line="578" w:lineRule="auto"/>
      <w:outlineLvl w:val="0"/>
    </w:pPr>
    <w:rPr>
      <w:b/>
      <w:bCs/>
      <w:kern w:val="44"/>
      <w:sz w:val="44"/>
      <w:szCs w:val="44"/>
    </w:rPr>
  </w:style>
  <w:style w:type="character" w:default="1" w:styleId="16">
    <w:name w:val="Default Paragraph Font"/>
    <w:semiHidden/>
    <w:unhideWhenUsed/>
    <w:uiPriority w:val="1"/>
  </w:style>
  <w:style w:type="table" w:default="1" w:styleId="11">
    <w:name w:val="Normal Table"/>
    <w:semiHidden/>
    <w:unhideWhenUsed/>
    <w:uiPriority w:val="99"/>
    <w:tblPr>
      <w:tblCellMar>
        <w:top w:w="0" w:type="dxa"/>
        <w:left w:w="108" w:type="dxa"/>
        <w:bottom w:w="0" w:type="dxa"/>
        <w:right w:w="108" w:type="dxa"/>
      </w:tblCellMar>
    </w:tblPr>
  </w:style>
  <w:style w:type="paragraph" w:styleId="3">
    <w:name w:val="toc 3"/>
    <w:basedOn w:val="1"/>
    <w:next w:val="1"/>
    <w:unhideWhenUsed/>
    <w:qFormat/>
    <w:uiPriority w:val="39"/>
    <w:pPr>
      <w:widowControl/>
      <w:spacing w:after="100" w:line="276" w:lineRule="auto"/>
      <w:ind w:left="440"/>
      <w:jc w:val="left"/>
    </w:pPr>
    <w:rPr>
      <w:kern w:val="0"/>
      <w:sz w:val="22"/>
    </w:rPr>
  </w:style>
  <w:style w:type="paragraph" w:styleId="4">
    <w:name w:val="Balloon Text"/>
    <w:basedOn w:val="1"/>
    <w:link w:val="22"/>
    <w:semiHidden/>
    <w:unhideWhenUsed/>
    <w:uiPriority w:val="99"/>
    <w:rPr>
      <w:sz w:val="18"/>
      <w:szCs w:val="18"/>
    </w:rPr>
  </w:style>
  <w:style w:type="paragraph" w:styleId="5">
    <w:name w:val="footer"/>
    <w:basedOn w:val="1"/>
    <w:link w:val="20"/>
    <w:unhideWhenUsed/>
    <w:qFormat/>
    <w:uiPriority w:val="99"/>
    <w:pPr>
      <w:tabs>
        <w:tab w:val="center" w:pos="4153"/>
        <w:tab w:val="right" w:pos="8306"/>
      </w:tabs>
      <w:snapToGrid w:val="0"/>
      <w:jc w:val="left"/>
    </w:pPr>
    <w:rPr>
      <w:sz w:val="18"/>
      <w:szCs w:val="18"/>
    </w:rPr>
  </w:style>
  <w:style w:type="paragraph" w:styleId="6">
    <w:name w:val="header"/>
    <w:basedOn w:val="1"/>
    <w:link w:val="19"/>
    <w:unhideWhenUsed/>
    <w:uiPriority w:val="99"/>
    <w:pPr>
      <w:pBdr>
        <w:bottom w:val="single" w:color="auto" w:sz="6" w:space="1"/>
      </w:pBdr>
      <w:tabs>
        <w:tab w:val="center" w:pos="4153"/>
        <w:tab w:val="right" w:pos="8306"/>
      </w:tabs>
      <w:snapToGrid w:val="0"/>
      <w:jc w:val="center"/>
    </w:pPr>
    <w:rPr>
      <w:sz w:val="18"/>
      <w:szCs w:val="18"/>
    </w:rPr>
  </w:style>
  <w:style w:type="paragraph" w:styleId="7">
    <w:name w:val="toc 1"/>
    <w:basedOn w:val="1"/>
    <w:next w:val="1"/>
    <w:unhideWhenUsed/>
    <w:qFormat/>
    <w:uiPriority w:val="39"/>
    <w:pPr>
      <w:widowControl/>
      <w:adjustRightInd w:val="0"/>
      <w:snapToGrid w:val="0"/>
      <w:spacing w:line="560" w:lineRule="exact"/>
      <w:jc w:val="left"/>
    </w:pPr>
    <w:rPr>
      <w:rFonts w:ascii="Times New Roman" w:hAnsi="Times New Roman" w:eastAsia="微软雅黑" w:cs="Times New Roman"/>
      <w:b/>
      <w:color w:val="BF9000" w:themeColor="accent4" w:themeShade="BF"/>
      <w:kern w:val="0"/>
      <w:sz w:val="30"/>
      <w:szCs w:val="30"/>
    </w:rPr>
  </w:style>
  <w:style w:type="paragraph" w:styleId="8">
    <w:name w:val="footnote text"/>
    <w:basedOn w:val="1"/>
    <w:link w:val="25"/>
    <w:semiHidden/>
    <w:unhideWhenUsed/>
    <w:qFormat/>
    <w:uiPriority w:val="99"/>
    <w:pPr>
      <w:snapToGrid w:val="0"/>
      <w:jc w:val="left"/>
    </w:pPr>
    <w:rPr>
      <w:sz w:val="18"/>
      <w:szCs w:val="18"/>
    </w:rPr>
  </w:style>
  <w:style w:type="paragraph" w:styleId="9">
    <w:name w:val="toc 2"/>
    <w:basedOn w:val="1"/>
    <w:next w:val="1"/>
    <w:unhideWhenUsed/>
    <w:qFormat/>
    <w:uiPriority w:val="39"/>
    <w:pPr>
      <w:widowControl/>
      <w:adjustRightInd w:val="0"/>
      <w:snapToGrid w:val="0"/>
      <w:spacing w:line="520" w:lineRule="exact"/>
      <w:ind w:left="215" w:firstLine="352" w:firstLineChars="117"/>
      <w:jc w:val="left"/>
    </w:pPr>
    <w:rPr>
      <w:rFonts w:ascii="Times New Roman" w:hAnsi="Times New Roman" w:eastAsia="楷体" w:cs="Times New Roman"/>
      <w:b/>
      <w:color w:val="00B0F0"/>
      <w:kern w:val="0"/>
      <w:sz w:val="30"/>
      <w:szCs w:val="30"/>
    </w:rPr>
  </w:style>
  <w:style w:type="paragraph" w:styleId="10">
    <w:name w:val="Normal (Web)"/>
    <w:basedOn w:val="1"/>
    <w:unhideWhenUsed/>
    <w:qFormat/>
    <w:uiPriority w:val="99"/>
    <w:pPr>
      <w:widowControl/>
      <w:spacing w:before="100" w:beforeAutospacing="1" w:after="100" w:afterAutospacing="1"/>
      <w:jc w:val="left"/>
    </w:pPr>
    <w:rPr>
      <w:rFonts w:ascii="宋体" w:hAnsi="宋体" w:eastAsia="宋体" w:cs="宋体"/>
      <w:kern w:val="0"/>
      <w:sz w:val="24"/>
      <w:szCs w:val="24"/>
    </w:rPr>
  </w:style>
  <w:style w:type="table" w:styleId="12">
    <w:name w:val="Table Grid"/>
    <w:basedOn w:val="11"/>
    <w:qFormat/>
    <w:uiPriority w:val="39"/>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13">
    <w:name w:val="Light List Accent 1"/>
    <w:basedOn w:val="11"/>
    <w:qFormat/>
    <w:uiPriority w:val="61"/>
    <w:tblPr>
      <w:tblBorders>
        <w:top w:val="single" w:color="5B9BD5" w:themeColor="accent1" w:sz="8" w:space="0"/>
        <w:left w:val="single" w:color="5B9BD5" w:themeColor="accent1" w:sz="8" w:space="0"/>
        <w:bottom w:val="single" w:color="5B9BD5" w:themeColor="accent1" w:sz="8" w:space="0"/>
        <w:right w:val="single" w:color="5B9BD5" w:themeColor="accent1"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5B9BD5" w:themeFill="accent1"/>
      </w:tcPr>
    </w:tblStylePr>
    <w:tblStylePr w:type="lastRow">
      <w:pPr>
        <w:spacing w:before="0" w:after="0" w:line="240" w:lineRule="auto"/>
      </w:pPr>
      <w:rPr>
        <w:b/>
        <w:bCs/>
      </w:rPr>
      <w:tblPr/>
      <w:tcPr>
        <w:tcBorders>
          <w:top w:val="double" w:color="5B9BD5" w:themeColor="accent1" w:sz="6" w:space="0"/>
          <w:left w:val="single" w:color="5B9BD5" w:themeColor="accent1" w:sz="8" w:space="0"/>
          <w:bottom w:val="single" w:color="5B9BD5" w:themeColor="accent1" w:sz="8" w:space="0"/>
          <w:right w:val="single" w:color="5B9BD5" w:themeColor="accent1" w:sz="8" w:space="0"/>
        </w:tcBorders>
      </w:tcPr>
    </w:tblStylePr>
    <w:tblStylePr w:type="firstCol">
      <w:rPr>
        <w:b/>
        <w:bCs/>
      </w:rPr>
    </w:tblStylePr>
    <w:tblStylePr w:type="lastCol">
      <w:rPr>
        <w:b/>
        <w:bCs/>
      </w:rPr>
    </w:tblStylePr>
    <w:tblStylePr w:type="band1Vert">
      <w:tblPr/>
      <w:tcPr>
        <w:tcBorders>
          <w:top w:val="single" w:color="5B9BD5" w:themeColor="accent1" w:sz="8" w:space="0"/>
          <w:left w:val="single" w:color="5B9BD5" w:themeColor="accent1" w:sz="8" w:space="0"/>
          <w:bottom w:val="single" w:color="5B9BD5" w:themeColor="accent1" w:sz="8" w:space="0"/>
          <w:right w:val="single" w:color="5B9BD5" w:themeColor="accent1" w:sz="8" w:space="0"/>
        </w:tcBorders>
      </w:tcPr>
    </w:tblStylePr>
    <w:tblStylePr w:type="band1Horz">
      <w:tblPr/>
      <w:tcPr>
        <w:tcBorders>
          <w:top w:val="single" w:color="5B9BD5" w:themeColor="accent1" w:sz="8" w:space="0"/>
          <w:left w:val="single" w:color="5B9BD5" w:themeColor="accent1" w:sz="8" w:space="0"/>
          <w:bottom w:val="single" w:color="5B9BD5" w:themeColor="accent1" w:sz="8" w:space="0"/>
          <w:right w:val="single" w:color="5B9BD5" w:themeColor="accent1" w:sz="8" w:space="0"/>
        </w:tcBorders>
      </w:tcPr>
    </w:tblStylePr>
  </w:style>
  <w:style w:type="table" w:styleId="14">
    <w:name w:val="Light List Accent 6"/>
    <w:basedOn w:val="11"/>
    <w:qFormat/>
    <w:uiPriority w:val="61"/>
    <w:tblPr>
      <w:tblBorders>
        <w:top w:val="single" w:color="70AD47" w:themeColor="accent6" w:sz="8" w:space="0"/>
        <w:left w:val="single" w:color="70AD47" w:themeColor="accent6" w:sz="8" w:space="0"/>
        <w:bottom w:val="single" w:color="70AD47" w:themeColor="accent6" w:sz="8" w:space="0"/>
        <w:right w:val="single" w:color="70AD47" w:themeColor="accent6" w:sz="8" w:space="0"/>
      </w:tblBorders>
    </w:tblPr>
    <w:tblStylePr w:type="firstRow">
      <w:pPr>
        <w:spacing w:before="0" w:after="0" w:line="240" w:lineRule="auto"/>
      </w:pPr>
      <w:rPr>
        <w:b/>
        <w:bCs/>
        <w:color w:val="FFFFFF" w:themeColor="background1"/>
        <w14:textFill>
          <w14:solidFill>
            <w14:schemeClr w14:val="bg1"/>
          </w14:solidFill>
        </w14:textFill>
      </w:rPr>
      <w:tblPr/>
      <w:tcPr>
        <w:shd w:val="clear" w:color="auto" w:fill="70AD47" w:themeFill="accent6"/>
      </w:tcPr>
    </w:tblStylePr>
    <w:tblStylePr w:type="lastRow">
      <w:pPr>
        <w:spacing w:before="0" w:after="0" w:line="240" w:lineRule="auto"/>
      </w:pPr>
      <w:rPr>
        <w:b/>
        <w:bCs/>
      </w:rPr>
      <w:tblPr/>
      <w:tcPr>
        <w:tcBorders>
          <w:top w:val="double" w:color="70AD47" w:themeColor="accent6" w:sz="6" w:space="0"/>
          <w:left w:val="single" w:color="70AD47" w:themeColor="accent6" w:sz="8" w:space="0"/>
          <w:bottom w:val="single" w:color="70AD47" w:themeColor="accent6" w:sz="8" w:space="0"/>
          <w:right w:val="single" w:color="70AD47" w:themeColor="accent6" w:sz="8" w:space="0"/>
        </w:tcBorders>
      </w:tcPr>
    </w:tblStylePr>
    <w:tblStylePr w:type="firstCol">
      <w:rPr>
        <w:b/>
        <w:bCs/>
      </w:rPr>
    </w:tblStylePr>
    <w:tblStylePr w:type="lastCol">
      <w:rPr>
        <w:b/>
        <w:bCs/>
      </w:rPr>
    </w:tblStylePr>
    <w:tblStylePr w:type="band1Vert">
      <w:tblPr/>
      <w:tcPr>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tblStylePr>
    <w:tblStylePr w:type="band1Horz">
      <w:tblPr/>
      <w:tcPr>
        <w:tcBorders>
          <w:top w:val="single" w:color="70AD47" w:themeColor="accent6" w:sz="8" w:space="0"/>
          <w:left w:val="single" w:color="70AD47" w:themeColor="accent6" w:sz="8" w:space="0"/>
          <w:bottom w:val="single" w:color="70AD47" w:themeColor="accent6" w:sz="8" w:space="0"/>
          <w:right w:val="single" w:color="70AD47" w:themeColor="accent6" w:sz="8" w:space="0"/>
        </w:tcBorders>
      </w:tcPr>
    </w:tblStylePr>
  </w:style>
  <w:style w:type="table" w:styleId="15">
    <w:name w:val="Medium Shading 1 Accent 6"/>
    <w:basedOn w:val="11"/>
    <w:qFormat/>
    <w:uiPriority w:val="63"/>
    <w:tblPr>
      <w:tblBorders>
        <w:top w:val="single" w:color="93C571" w:themeColor="accent6" w:themeTint="BF" w:sz="8" w:space="0"/>
        <w:left w:val="single" w:color="93C571" w:themeColor="accent6" w:themeTint="BF" w:sz="8" w:space="0"/>
        <w:bottom w:val="single" w:color="93C571" w:themeColor="accent6" w:themeTint="BF" w:sz="8" w:space="0"/>
        <w:right w:val="single" w:color="93C571" w:themeColor="accent6" w:themeTint="BF" w:sz="8" w:space="0"/>
        <w:insideH w:val="single" w:color="93C571" w:themeColor="accent6" w:themeTint="BF" w:sz="8" w:space="0"/>
      </w:tblBorders>
    </w:tblPr>
    <w:tblStylePr w:type="firstRow">
      <w:pPr>
        <w:spacing w:before="0" w:after="0" w:line="240" w:lineRule="auto"/>
      </w:pPr>
      <w:rPr>
        <w:b/>
        <w:bCs/>
        <w:color w:val="FFFFFF" w:themeColor="background1"/>
        <w14:textFill>
          <w14:solidFill>
            <w14:schemeClr w14:val="bg1"/>
          </w14:solidFill>
        </w14:textFill>
      </w:rPr>
      <w:tblPr/>
      <w:tcPr>
        <w:tcBorders>
          <w:top w:val="single" w:color="93C571" w:themeColor="accent6" w:themeTint="BF" w:sz="8" w:space="0"/>
          <w:left w:val="single" w:color="93C571" w:themeColor="accent6" w:themeTint="BF" w:sz="8" w:space="0"/>
          <w:bottom w:val="single" w:color="93C571" w:themeColor="accent6" w:themeTint="BF" w:sz="8" w:space="0"/>
          <w:right w:val="single" w:color="93C571" w:themeColor="accent6" w:themeTint="BF" w:sz="8" w:space="0"/>
          <w:insideH w:val="nil"/>
          <w:insideV w:val="nil"/>
        </w:tcBorders>
        <w:shd w:val="clear" w:color="auto" w:fill="70AD47" w:themeFill="accent6"/>
      </w:tcPr>
    </w:tblStylePr>
    <w:tblStylePr w:type="lastRow">
      <w:pPr>
        <w:spacing w:before="0" w:after="0" w:line="240" w:lineRule="auto"/>
      </w:pPr>
      <w:rPr>
        <w:b/>
        <w:bCs/>
      </w:rPr>
      <w:tblPr/>
      <w:tcPr>
        <w:tcBorders>
          <w:top w:val="double" w:color="93C571" w:themeColor="accent6" w:themeTint="BF" w:sz="6" w:space="0"/>
          <w:left w:val="single" w:color="93C571" w:themeColor="accent6" w:themeTint="BF" w:sz="8" w:space="0"/>
          <w:bottom w:val="single" w:color="93C571" w:themeColor="accent6" w:themeTint="BF" w:sz="8" w:space="0"/>
          <w:right w:val="single" w:color="93C571" w:themeColor="accent6" w:themeTint="BF" w:sz="8" w:space="0"/>
          <w:insideH w:val="nil"/>
          <w:insideV w:val="nil"/>
        </w:tcBorders>
      </w:tcPr>
    </w:tblStylePr>
    <w:tblStylePr w:type="firstCol">
      <w:rPr>
        <w:b/>
        <w:bCs/>
      </w:rPr>
    </w:tblStylePr>
    <w:tblStylePr w:type="lastCol">
      <w:rPr>
        <w:b/>
        <w:bCs/>
      </w:rPr>
    </w:tblStylePr>
    <w:tblStylePr w:type="band1Vert">
      <w:tblPr/>
      <w:tcPr>
        <w:shd w:val="clear" w:color="auto" w:fill="DBEBD0" w:themeFill="accent6" w:themeFillTint="3F"/>
      </w:tcPr>
    </w:tblStylePr>
    <w:tblStylePr w:type="band1Horz">
      <w:tblPr/>
      <w:tcPr>
        <w:tcBorders>
          <w:insideH w:val="nil"/>
          <w:insideV w:val="nil"/>
        </w:tcBorders>
        <w:shd w:val="clear" w:color="auto" w:fill="DBEBD0" w:themeFill="accent6" w:themeFillTint="3F"/>
      </w:tcPr>
    </w:tblStylePr>
    <w:tblStylePr w:type="band2Horz">
      <w:tblPr/>
      <w:tcPr>
        <w:tcBorders>
          <w:insideH w:val="nil"/>
          <w:insideV w:val="nil"/>
        </w:tcBorders>
      </w:tcPr>
    </w:tblStylePr>
  </w:style>
  <w:style w:type="character" w:styleId="17">
    <w:name w:val="Strong"/>
    <w:basedOn w:val="16"/>
    <w:qFormat/>
    <w:uiPriority w:val="22"/>
    <w:rPr>
      <w:b/>
      <w:bCs/>
    </w:rPr>
  </w:style>
  <w:style w:type="character" w:styleId="18">
    <w:name w:val="footnote reference"/>
    <w:basedOn w:val="16"/>
    <w:semiHidden/>
    <w:unhideWhenUsed/>
    <w:qFormat/>
    <w:uiPriority w:val="99"/>
    <w:rPr>
      <w:vertAlign w:val="superscript"/>
    </w:rPr>
  </w:style>
  <w:style w:type="character" w:customStyle="1" w:styleId="19">
    <w:name w:val="页眉 字符"/>
    <w:basedOn w:val="16"/>
    <w:link w:val="6"/>
    <w:qFormat/>
    <w:uiPriority w:val="99"/>
    <w:rPr>
      <w:sz w:val="18"/>
      <w:szCs w:val="18"/>
    </w:rPr>
  </w:style>
  <w:style w:type="character" w:customStyle="1" w:styleId="20">
    <w:name w:val="页脚 字符"/>
    <w:basedOn w:val="16"/>
    <w:link w:val="5"/>
    <w:uiPriority w:val="99"/>
    <w:rPr>
      <w:sz w:val="18"/>
      <w:szCs w:val="18"/>
    </w:rPr>
  </w:style>
  <w:style w:type="paragraph" w:styleId="21">
    <w:name w:val="List Paragraph"/>
    <w:basedOn w:val="1"/>
    <w:qFormat/>
    <w:uiPriority w:val="34"/>
    <w:pPr>
      <w:ind w:firstLine="420" w:firstLineChars="200"/>
    </w:pPr>
  </w:style>
  <w:style w:type="character" w:customStyle="1" w:styleId="22">
    <w:name w:val="批注框文本 字符"/>
    <w:basedOn w:val="16"/>
    <w:link w:val="4"/>
    <w:semiHidden/>
    <w:uiPriority w:val="99"/>
    <w:rPr>
      <w:sz w:val="18"/>
      <w:szCs w:val="18"/>
    </w:rPr>
  </w:style>
  <w:style w:type="paragraph" w:styleId="23">
    <w:name w:val="No Spacing"/>
    <w:link w:val="24"/>
    <w:qFormat/>
    <w:uiPriority w:val="1"/>
    <w:rPr>
      <w:rFonts w:asciiTheme="minorHAnsi" w:hAnsiTheme="minorHAnsi" w:eastAsiaTheme="minorEastAsia" w:cstheme="minorBidi"/>
      <w:sz w:val="22"/>
      <w:szCs w:val="22"/>
      <w:lang w:val="en-US" w:eastAsia="zh-CN" w:bidi="ar-SA"/>
    </w:rPr>
  </w:style>
  <w:style w:type="character" w:customStyle="1" w:styleId="24">
    <w:name w:val="无间隔 字符"/>
    <w:basedOn w:val="16"/>
    <w:link w:val="23"/>
    <w:qFormat/>
    <w:uiPriority w:val="1"/>
    <w:rPr>
      <w:kern w:val="0"/>
      <w:sz w:val="22"/>
    </w:rPr>
  </w:style>
  <w:style w:type="character" w:customStyle="1" w:styleId="25">
    <w:name w:val="脚注文本 字符"/>
    <w:basedOn w:val="16"/>
    <w:link w:val="8"/>
    <w:semiHidden/>
    <w:qFormat/>
    <w:uiPriority w:val="99"/>
    <w:rPr>
      <w:sz w:val="18"/>
      <w:szCs w:val="18"/>
    </w:rPr>
  </w:style>
  <w:style w:type="character" w:customStyle="1" w:styleId="26">
    <w:name w:val="标题 1 字符"/>
    <w:basedOn w:val="16"/>
    <w:link w:val="2"/>
    <w:qFormat/>
    <w:uiPriority w:val="9"/>
    <w:rPr>
      <w:b/>
      <w:bCs/>
      <w:kern w:val="44"/>
      <w:sz w:val="44"/>
      <w:szCs w:val="44"/>
    </w:rPr>
  </w:style>
  <w:style w:type="paragraph" w:customStyle="1" w:styleId="27">
    <w:name w:val="TOC Heading"/>
    <w:basedOn w:val="2"/>
    <w:next w:val="1"/>
    <w:unhideWhenUsed/>
    <w:qFormat/>
    <w:uiPriority w:val="39"/>
    <w:pPr>
      <w:widowControl/>
      <w:spacing w:before="480" w:after="0" w:line="276" w:lineRule="auto"/>
      <w:jc w:val="left"/>
      <w:outlineLvl w:val="9"/>
    </w:pPr>
    <w:rPr>
      <w:rFonts w:asciiTheme="majorHAnsi" w:hAnsiTheme="majorHAnsi" w:eastAsiaTheme="majorEastAsia" w:cstheme="majorBidi"/>
      <w:color w:val="2E75B6" w:themeColor="accent1" w:themeShade="BF"/>
      <w:kern w:val="0"/>
      <w:sz w:val="28"/>
      <w:szCs w:val="28"/>
    </w:rPr>
  </w:style>
</w:styles>
</file>

<file path=word/_rels/document.xml.rels><?xml version="1.0" encoding="UTF-8" standalone="yes"?>
<Relationships xmlns="http://schemas.openxmlformats.org/package/2006/relationships"><Relationship Id="rId9" Type="http://schemas.openxmlformats.org/officeDocument/2006/relationships/footer" Target="footer4.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9" Type="http://schemas.openxmlformats.org/officeDocument/2006/relationships/fontTable" Target="fontTable.xml"/><Relationship Id="rId48" Type="http://schemas.openxmlformats.org/officeDocument/2006/relationships/customXml" Target="../customXml/item2.xml"/><Relationship Id="rId47" Type="http://schemas.openxmlformats.org/officeDocument/2006/relationships/customXml" Target="../customXml/item1.xml"/><Relationship Id="rId46" Type="http://schemas.openxmlformats.org/officeDocument/2006/relationships/image" Target="media/image33.emf"/><Relationship Id="rId45" Type="http://schemas.openxmlformats.org/officeDocument/2006/relationships/image" Target="media/image32.emf"/><Relationship Id="rId44" Type="http://schemas.openxmlformats.org/officeDocument/2006/relationships/image" Target="media/image31.jpeg"/><Relationship Id="rId43" Type="http://schemas.openxmlformats.org/officeDocument/2006/relationships/image" Target="media/image30.jpeg"/><Relationship Id="rId42" Type="http://schemas.openxmlformats.org/officeDocument/2006/relationships/image" Target="media/image29.jpeg"/><Relationship Id="rId41" Type="http://schemas.openxmlformats.org/officeDocument/2006/relationships/image" Target="media/image28.jpeg"/><Relationship Id="rId40" Type="http://schemas.openxmlformats.org/officeDocument/2006/relationships/image" Target="media/image27.jpeg"/><Relationship Id="rId4" Type="http://schemas.openxmlformats.org/officeDocument/2006/relationships/header" Target="header2.xml"/><Relationship Id="rId39" Type="http://schemas.openxmlformats.org/officeDocument/2006/relationships/image" Target="media/image26.emf"/><Relationship Id="rId38" Type="http://schemas.openxmlformats.org/officeDocument/2006/relationships/image" Target="media/image25.png"/><Relationship Id="rId37" Type="http://schemas.openxmlformats.org/officeDocument/2006/relationships/image" Target="media/image24.png"/><Relationship Id="rId36" Type="http://schemas.openxmlformats.org/officeDocument/2006/relationships/image" Target="media/image23.png"/><Relationship Id="rId35" Type="http://schemas.openxmlformats.org/officeDocument/2006/relationships/image" Target="media/image22.emf"/><Relationship Id="rId34" Type="http://schemas.openxmlformats.org/officeDocument/2006/relationships/image" Target="media/image21.emf"/><Relationship Id="rId33" Type="http://schemas.openxmlformats.org/officeDocument/2006/relationships/image" Target="media/image20.emf"/><Relationship Id="rId32" Type="http://schemas.openxmlformats.org/officeDocument/2006/relationships/image" Target="media/image19.emf"/><Relationship Id="rId31" Type="http://schemas.openxmlformats.org/officeDocument/2006/relationships/image" Target="media/image18.emf"/><Relationship Id="rId30" Type="http://schemas.openxmlformats.org/officeDocument/2006/relationships/image" Target="media/image17.jpeg"/><Relationship Id="rId3" Type="http://schemas.openxmlformats.org/officeDocument/2006/relationships/header" Target="header1.xml"/><Relationship Id="rId29" Type="http://schemas.openxmlformats.org/officeDocument/2006/relationships/image" Target="media/image16.jpeg"/><Relationship Id="rId28" Type="http://schemas.openxmlformats.org/officeDocument/2006/relationships/image" Target="media/image15.jpeg"/><Relationship Id="rId27" Type="http://schemas.openxmlformats.org/officeDocument/2006/relationships/image" Target="media/image14.jpeg"/><Relationship Id="rId26" Type="http://schemas.openxmlformats.org/officeDocument/2006/relationships/image" Target="media/image13.jpeg"/><Relationship Id="rId25" Type="http://schemas.openxmlformats.org/officeDocument/2006/relationships/image" Target="media/image12.jpeg"/><Relationship Id="rId24" Type="http://schemas.openxmlformats.org/officeDocument/2006/relationships/image" Target="media/image11.jpeg"/><Relationship Id="rId23" Type="http://schemas.openxmlformats.org/officeDocument/2006/relationships/image" Target="media/image10.emf"/><Relationship Id="rId22" Type="http://schemas.openxmlformats.org/officeDocument/2006/relationships/image" Target="media/image9.jpeg"/><Relationship Id="rId21" Type="http://schemas.openxmlformats.org/officeDocument/2006/relationships/image" Target="media/image8.jpeg"/><Relationship Id="rId20" Type="http://schemas.openxmlformats.org/officeDocument/2006/relationships/image" Target="media/image7.jpeg"/><Relationship Id="rId2" Type="http://schemas.openxmlformats.org/officeDocument/2006/relationships/settings" Target="settings.xml"/><Relationship Id="rId19" Type="http://schemas.openxmlformats.org/officeDocument/2006/relationships/image" Target="media/image6.png"/><Relationship Id="rId18" Type="http://schemas.openxmlformats.org/officeDocument/2006/relationships/image" Target="media/image5.png"/><Relationship Id="rId17" Type="http://schemas.openxmlformats.org/officeDocument/2006/relationships/image" Target="media/image4.png"/><Relationship Id="rId16" Type="http://schemas.openxmlformats.org/officeDocument/2006/relationships/image" Target="media/image3.emf"/><Relationship Id="rId15" Type="http://schemas.openxmlformats.org/officeDocument/2006/relationships/image" Target="media/image2.emf"/><Relationship Id="rId14" Type="http://schemas.openxmlformats.org/officeDocument/2006/relationships/image" Target="media/image1.jpeg"/><Relationship Id="rId13" Type="http://schemas.openxmlformats.org/officeDocument/2006/relationships/theme" Target="theme/theme1.xml"/><Relationship Id="rId12" Type="http://schemas.openxmlformats.org/officeDocument/2006/relationships/footer" Target="footer7.xml"/><Relationship Id="rId11" Type="http://schemas.openxmlformats.org/officeDocument/2006/relationships/footer" Target="footer6.xml"/><Relationship Id="rId10" Type="http://schemas.openxmlformats.org/officeDocument/2006/relationships/footer" Target="footer5.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65146240-713C-4004-AECB-7668017C776C}">
  <ds:schemaRefs/>
</ds:datastoreItem>
</file>

<file path=docProps/app.xml><?xml version="1.0" encoding="utf-8"?>
<Properties xmlns="http://schemas.openxmlformats.org/officeDocument/2006/extended-properties" xmlns:vt="http://schemas.openxmlformats.org/officeDocument/2006/docPropsVTypes">
  <Template>Normal</Template>
  <Company>江苏百盛</Company>
  <Pages>25</Pages>
  <Words>1157</Words>
  <Characters>6601</Characters>
  <Lines>55</Lines>
  <Paragraphs>15</Paragraphs>
  <TotalTime>0</TotalTime>
  <ScaleCrop>false</ScaleCrop>
  <LinksUpToDate>false</LinksUpToDate>
  <CharactersWithSpaces>7743</CharactersWithSpaces>
  <Application>WPS Office_12.1.0.15990_F1E327BC-269C-435d-A152-05C5408002CA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2021-04-08T02:19:00Z</dcterms:created>
  <dc:creator>BS</dc:creator>
  <cp:lastModifiedBy>Elena90</cp:lastModifiedBy>
  <cp:lastPrinted>2021-02-02T10:48:00Z</cp:lastPrinted>
  <dcterms:modified xsi:type="dcterms:W3CDTF">2024-01-04T03:59:32Z</dcterms:modified>
  <cp:revision>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2052-12.1.0.15990</vt:lpwstr>
  </property>
  <property fmtid="{D5CDD505-2E9C-101B-9397-08002B2CF9AE}" pid="3" name="ICV">
    <vt:lpwstr>CCBD2CC0992946AC8227437439231C94_12</vt:lpwstr>
  </property>
</Properties>
</file>