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pacing w:before="0" w:beforeAutospacing="0" w:after="0" w:afterAutospacing="0" w:line="700" w:lineRule="exact"/>
        <w:ind w:left="0" w:right="0"/>
        <w:jc w:val="center"/>
        <w:textAlignment w:val="baseline"/>
        <w:rPr>
          <w:rFonts w:hint="eastAsia" w:ascii="方正小标宋_GBK" w:hAnsi="Times New Roman" w:eastAsia="方正小标宋_GBK" w:cs="Times New Roman"/>
          <w:color w:val="000000"/>
          <w:sz w:val="44"/>
          <w:szCs w:val="44"/>
          <w:vertAlign w:val="baseline"/>
          <w:lang w:val="en-US"/>
        </w:rPr>
      </w:pPr>
      <w:r>
        <w:rPr>
          <w:rFonts w:hint="eastAsia" w:ascii="方正小标宋_GBK" w:hAnsi="Times New Roman" w:eastAsia="方正小标宋_GBK" w:cs="Times New Roman"/>
          <w:color w:val="000000"/>
          <w:sz w:val="44"/>
          <w:szCs w:val="44"/>
          <w:vertAlign w:val="baseline"/>
          <w:lang w:eastAsia="zh-CN"/>
        </w:rPr>
        <w:t>江苏省智慧港口建设行动方案</w:t>
      </w:r>
    </w:p>
    <w:p>
      <w:pPr>
        <w:pStyle w:val="2"/>
        <w:widowControl/>
        <w:spacing w:before="0" w:beforeAutospacing="0" w:after="0" w:afterAutospacing="0" w:line="700" w:lineRule="exact"/>
        <w:ind w:left="0" w:right="0"/>
        <w:jc w:val="center"/>
        <w:textAlignment w:val="baseline"/>
        <w:rPr>
          <w:rFonts w:hint="eastAsia" w:ascii="方正楷体_GBK" w:hAnsi="Times New Roman" w:eastAsia="方正楷体_GBK" w:cs="Times New Roman"/>
          <w:color w:val="000000"/>
          <w:sz w:val="32"/>
          <w:szCs w:val="32"/>
          <w:vertAlign w:val="baseline"/>
          <w:lang w:val="en-US"/>
        </w:rPr>
      </w:pPr>
      <w:r>
        <w:rPr>
          <w:rFonts w:hint="eastAsia" w:ascii="方正小标宋_GBK" w:hAnsi="Times New Roman" w:eastAsia="方正小标宋_GBK" w:cs="Times New Roman"/>
          <w:color w:val="000000"/>
          <w:sz w:val="44"/>
          <w:szCs w:val="44"/>
          <w:vertAlign w:val="baseline"/>
          <w:lang w:eastAsia="zh-CN"/>
        </w:rPr>
        <w:t>（</w:t>
      </w:r>
      <w:r>
        <w:rPr>
          <w:rFonts w:hint="default" w:ascii="Times New Roman" w:hAnsi="Times New Roman" w:eastAsia="方正小标宋_GBK" w:cs="Times New Roman"/>
          <w:color w:val="000000"/>
          <w:sz w:val="44"/>
          <w:szCs w:val="44"/>
          <w:vertAlign w:val="baseline"/>
          <w:lang w:val="en-US"/>
        </w:rPr>
        <w:t>2022-2025</w:t>
      </w:r>
      <w:r>
        <w:rPr>
          <w:rFonts w:hint="eastAsia" w:ascii="方正小标宋_GBK" w:hAnsi="Times New Roman" w:eastAsia="方正小标宋_GBK" w:cs="Times New Roman"/>
          <w:color w:val="000000"/>
          <w:sz w:val="44"/>
          <w:szCs w:val="44"/>
          <w:vertAlign w:val="baseline"/>
          <w:lang w:eastAsia="zh-CN"/>
        </w:rPr>
        <w:t>年）</w:t>
      </w:r>
    </w:p>
    <w:p>
      <w:pPr>
        <w:keepNext w:val="0"/>
        <w:keepLines w:val="0"/>
        <w:widowControl w:val="0"/>
        <w:suppressLineNumbers w:val="0"/>
        <w:autoSpaceDE w:val="0"/>
        <w:autoSpaceDN w:val="0"/>
        <w:snapToGrid w:val="0"/>
        <w:spacing w:before="0" w:beforeAutospacing="0" w:after="0" w:afterAutospacing="0" w:line="590" w:lineRule="exact"/>
        <w:ind w:left="0" w:right="0" w:firstLine="420" w:firstLineChars="200"/>
        <w:jc w:val="both"/>
        <w:textAlignment w:val="baseline"/>
        <w:rPr>
          <w:bCs/>
          <w:color w:val="000000"/>
          <w:szCs w:val="32"/>
          <w:vertAlign w:val="baseline"/>
          <w:lang w:val="en-US"/>
        </w:rPr>
      </w:pP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rFonts w:eastAsia="黑体"/>
          <w:bCs/>
          <w:color w:val="000000"/>
          <w:szCs w:val="32"/>
          <w:vertAlign w:val="baseline"/>
          <w:lang w:val="en-US"/>
        </w:rPr>
      </w:pPr>
      <w:r>
        <w:rPr>
          <w:rFonts w:hint="eastAsia" w:ascii="Times New Roman" w:hAnsi="方正仿宋_GBK" w:eastAsia="方正仿宋_GBK" w:cs="方正仿宋_GBK"/>
          <w:bCs/>
          <w:snapToGrid/>
          <w:color w:val="000000"/>
          <w:kern w:val="0"/>
          <w:sz w:val="32"/>
          <w:szCs w:val="32"/>
          <w:vertAlign w:val="baseline"/>
          <w:lang w:val="en-US" w:eastAsia="zh-CN" w:bidi="ar"/>
        </w:rPr>
        <w:t>为深入贯彻全省数字经济发展推进会议精神，全面落实《数字交通发展规划纲要》（交规划发〔</w:t>
      </w:r>
      <w:r>
        <w:rPr>
          <w:rFonts w:hint="default" w:ascii="Times New Roman" w:hAnsi="Times New Roman" w:eastAsia="方正仿宋_GBK" w:cs="Times New Roman"/>
          <w:bCs/>
          <w:snapToGrid/>
          <w:color w:val="000000"/>
          <w:kern w:val="0"/>
          <w:sz w:val="32"/>
          <w:szCs w:val="32"/>
          <w:vertAlign w:val="baseline"/>
          <w:lang w:val="en-US" w:eastAsia="zh-CN" w:bidi="ar"/>
        </w:rPr>
        <w:t>2019</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default" w:ascii="Times New Roman" w:hAnsi="Times New Roman" w:eastAsia="方正仿宋_GBK" w:cs="Times New Roman"/>
          <w:bCs/>
          <w:snapToGrid/>
          <w:color w:val="000000"/>
          <w:kern w:val="0"/>
          <w:sz w:val="32"/>
          <w:szCs w:val="32"/>
          <w:vertAlign w:val="baseline"/>
          <w:lang w:val="en-US" w:eastAsia="zh-CN" w:bidi="ar"/>
        </w:rPr>
        <w:t>89</w:t>
      </w:r>
      <w:r>
        <w:rPr>
          <w:rFonts w:hint="eastAsia" w:ascii="Times New Roman" w:hAnsi="方正仿宋_GBK" w:eastAsia="方正仿宋_GBK" w:cs="方正仿宋_GBK"/>
          <w:bCs/>
          <w:snapToGrid/>
          <w:color w:val="000000"/>
          <w:kern w:val="0"/>
          <w:sz w:val="32"/>
          <w:szCs w:val="32"/>
          <w:vertAlign w:val="baseline"/>
          <w:lang w:val="en-US" w:eastAsia="zh-CN" w:bidi="ar"/>
        </w:rPr>
        <w:t>号）《关于建设世界一流港口的指导意见》（交水发〔</w:t>
      </w:r>
      <w:r>
        <w:rPr>
          <w:rFonts w:hint="default" w:ascii="Times New Roman" w:hAnsi="Times New Roman" w:eastAsia="方正仿宋_GBK" w:cs="Times New Roman"/>
          <w:bCs/>
          <w:snapToGrid/>
          <w:color w:val="000000"/>
          <w:kern w:val="0"/>
          <w:sz w:val="32"/>
          <w:szCs w:val="32"/>
          <w:vertAlign w:val="baseline"/>
          <w:lang w:val="en-US" w:eastAsia="zh-CN" w:bidi="ar"/>
        </w:rPr>
        <w:t>2019</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default" w:ascii="Times New Roman" w:hAnsi="Times New Roman" w:eastAsia="方正仿宋_GBK" w:cs="Times New Roman"/>
          <w:bCs/>
          <w:snapToGrid/>
          <w:color w:val="000000"/>
          <w:kern w:val="0"/>
          <w:sz w:val="32"/>
          <w:szCs w:val="32"/>
          <w:vertAlign w:val="baseline"/>
          <w:lang w:val="en-US" w:eastAsia="zh-CN" w:bidi="ar"/>
        </w:rPr>
        <w:t>141</w:t>
      </w:r>
      <w:r>
        <w:rPr>
          <w:rFonts w:hint="eastAsia" w:ascii="Times New Roman" w:hAnsi="方正仿宋_GBK" w:eastAsia="方正仿宋_GBK" w:cs="方正仿宋_GBK"/>
          <w:bCs/>
          <w:snapToGrid/>
          <w:color w:val="000000"/>
          <w:kern w:val="0"/>
          <w:sz w:val="32"/>
          <w:szCs w:val="32"/>
          <w:vertAlign w:val="baseline"/>
          <w:lang w:val="en-US" w:eastAsia="zh-CN" w:bidi="ar"/>
        </w:rPr>
        <w:t>号）《交通运输部关于推动交通运输领域新型基础设施建设的指导意见》（交规划发〔</w:t>
      </w:r>
      <w:r>
        <w:rPr>
          <w:rFonts w:hint="default" w:ascii="Times New Roman" w:hAnsi="Times New Roman" w:eastAsia="方正仿宋_GBK" w:cs="Times New Roman"/>
          <w:bCs/>
          <w:snapToGrid/>
          <w:color w:val="000000"/>
          <w:kern w:val="0"/>
          <w:sz w:val="32"/>
          <w:szCs w:val="32"/>
          <w:vertAlign w:val="baseline"/>
          <w:lang w:val="en-US" w:eastAsia="zh-CN" w:bidi="ar"/>
        </w:rPr>
        <w:t>2020</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default" w:ascii="Times New Roman" w:hAnsi="Times New Roman" w:eastAsia="方正仿宋_GBK" w:cs="Times New Roman"/>
          <w:bCs/>
          <w:snapToGrid/>
          <w:color w:val="000000"/>
          <w:kern w:val="0"/>
          <w:sz w:val="32"/>
          <w:szCs w:val="32"/>
          <w:vertAlign w:val="baseline"/>
          <w:lang w:val="en-US" w:eastAsia="zh-CN" w:bidi="ar"/>
        </w:rPr>
        <w:t>75</w:t>
      </w:r>
      <w:r>
        <w:rPr>
          <w:rFonts w:hint="eastAsia" w:ascii="Times New Roman" w:hAnsi="方正仿宋_GBK" w:eastAsia="方正仿宋_GBK" w:cs="方正仿宋_GBK"/>
          <w:bCs/>
          <w:snapToGrid/>
          <w:color w:val="000000"/>
          <w:kern w:val="0"/>
          <w:sz w:val="32"/>
          <w:szCs w:val="32"/>
          <w:vertAlign w:val="baseline"/>
          <w:lang w:val="en-US" w:eastAsia="zh-CN" w:bidi="ar"/>
        </w:rPr>
        <w:t>号）《江苏省</w:t>
      </w:r>
      <w:r>
        <w:rPr>
          <w:rFonts w:hint="eastAsia" w:ascii="方正仿宋_GBK" w:hAnsi="方正仿宋_GBK" w:eastAsia="方正仿宋_GBK" w:cs="方正仿宋_GBK"/>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十四五</w:t>
      </w:r>
      <w:r>
        <w:rPr>
          <w:rFonts w:hint="eastAsia" w:ascii="方正仿宋_GBK" w:hAnsi="方正仿宋_GBK" w:eastAsia="方正仿宋_GBK" w:cs="方正仿宋_GBK"/>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数字经济发展规划》（苏政办发〔</w:t>
      </w:r>
      <w:r>
        <w:rPr>
          <w:rFonts w:hint="default" w:ascii="Times New Roman" w:hAnsi="Times New Roman" w:eastAsia="方正仿宋_GBK" w:cs="Times New Roman"/>
          <w:bCs/>
          <w:snapToGrid/>
          <w:color w:val="000000"/>
          <w:kern w:val="0"/>
          <w:sz w:val="32"/>
          <w:szCs w:val="32"/>
          <w:vertAlign w:val="baseline"/>
          <w:lang w:val="en-US" w:eastAsia="zh-CN" w:bidi="ar"/>
        </w:rPr>
        <w:t>2021</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default" w:ascii="Times New Roman" w:hAnsi="Times New Roman" w:eastAsia="方正仿宋_GBK" w:cs="Times New Roman"/>
          <w:bCs/>
          <w:snapToGrid/>
          <w:color w:val="000000"/>
          <w:kern w:val="0"/>
          <w:sz w:val="32"/>
          <w:szCs w:val="32"/>
          <w:vertAlign w:val="baseline"/>
          <w:lang w:val="en-US" w:eastAsia="zh-CN" w:bidi="ar"/>
        </w:rPr>
        <w:t>44</w:t>
      </w:r>
      <w:r>
        <w:rPr>
          <w:rFonts w:hint="eastAsia" w:ascii="Times New Roman" w:hAnsi="方正仿宋_GBK" w:eastAsia="方正仿宋_GBK" w:cs="方正仿宋_GBK"/>
          <w:bCs/>
          <w:snapToGrid/>
          <w:color w:val="000000"/>
          <w:kern w:val="0"/>
          <w:sz w:val="32"/>
          <w:szCs w:val="32"/>
          <w:vertAlign w:val="baseline"/>
          <w:lang w:val="en-US" w:eastAsia="zh-CN" w:bidi="ar"/>
        </w:rPr>
        <w:t>号）以及《江苏省</w:t>
      </w:r>
      <w:r>
        <w:rPr>
          <w:rFonts w:hint="eastAsia" w:ascii="方正仿宋_GBK" w:hAnsi="方正仿宋_GBK" w:eastAsia="方正仿宋_GBK" w:cs="方正仿宋_GBK"/>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十四五</w:t>
      </w:r>
      <w:r>
        <w:rPr>
          <w:rFonts w:hint="eastAsia" w:ascii="方正仿宋_GBK" w:hAnsi="方正仿宋_GBK" w:eastAsia="方正仿宋_GBK" w:cs="方正仿宋_GBK"/>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智慧交通发展规划》（苏交技〔</w:t>
      </w:r>
      <w:r>
        <w:rPr>
          <w:rFonts w:hint="default" w:ascii="Times New Roman" w:hAnsi="Times New Roman" w:eastAsia="方正仿宋_GBK" w:cs="Times New Roman"/>
          <w:bCs/>
          <w:snapToGrid/>
          <w:color w:val="000000"/>
          <w:kern w:val="0"/>
          <w:sz w:val="32"/>
          <w:szCs w:val="32"/>
          <w:vertAlign w:val="baseline"/>
          <w:lang w:val="en-US" w:eastAsia="zh-CN" w:bidi="ar"/>
        </w:rPr>
        <w:t>2021</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default" w:ascii="Times New Roman" w:hAnsi="Times New Roman" w:eastAsia="方正仿宋_GBK" w:cs="Times New Roman"/>
          <w:bCs/>
          <w:snapToGrid/>
          <w:color w:val="000000"/>
          <w:kern w:val="0"/>
          <w:sz w:val="32"/>
          <w:szCs w:val="32"/>
          <w:vertAlign w:val="baseline"/>
          <w:lang w:val="en-US" w:eastAsia="zh-CN" w:bidi="ar"/>
        </w:rPr>
        <w:t>25</w:t>
      </w:r>
      <w:r>
        <w:rPr>
          <w:rFonts w:hint="eastAsia" w:ascii="Times New Roman" w:hAnsi="方正仿宋_GBK" w:eastAsia="方正仿宋_GBK" w:cs="方正仿宋_GBK"/>
          <w:bCs/>
          <w:snapToGrid/>
          <w:color w:val="000000"/>
          <w:kern w:val="0"/>
          <w:sz w:val="32"/>
          <w:szCs w:val="32"/>
          <w:vertAlign w:val="baseline"/>
          <w:lang w:val="en-US" w:eastAsia="zh-CN" w:bidi="ar"/>
        </w:rPr>
        <w:t>号）等文件要求，大力推动全省港口数字化转型，实现更高质量发展，结合江苏港口发展实际，制定本方案。</w:t>
      </w:r>
    </w:p>
    <w:p>
      <w:pPr>
        <w:keepNext w:val="0"/>
        <w:keepLines w:val="0"/>
        <w:widowControl w:val="0"/>
        <w:suppressLineNumbers w:val="0"/>
        <w:autoSpaceDE w:val="0"/>
        <w:autoSpaceDN w:val="0"/>
        <w:snapToGrid w:val="0"/>
        <w:spacing w:before="0" w:beforeAutospacing="0" w:after="0" w:afterAutospacing="0" w:line="700" w:lineRule="exact"/>
        <w:ind w:left="0" w:right="0" w:firstLine="640" w:firstLineChars="200"/>
        <w:jc w:val="both"/>
        <w:textAlignment w:val="baseline"/>
        <w:outlineLvl w:val="0"/>
        <w:rPr>
          <w:rFonts w:eastAsia="方正黑体_GBK"/>
          <w:bCs/>
          <w:color w:val="000000"/>
          <w:szCs w:val="32"/>
          <w:vertAlign w:val="baseline"/>
          <w:lang w:val="en-US"/>
        </w:rPr>
      </w:pPr>
      <w:r>
        <w:rPr>
          <w:rFonts w:hint="eastAsia" w:ascii="Times New Roman" w:hAnsi="方正黑体_GBK" w:eastAsia="方正黑体_GBK" w:cs="方正黑体_GBK"/>
          <w:bCs/>
          <w:snapToGrid/>
          <w:color w:val="000000"/>
          <w:kern w:val="0"/>
          <w:sz w:val="32"/>
          <w:szCs w:val="32"/>
          <w:vertAlign w:val="baseline"/>
          <w:lang w:val="en-US" w:eastAsia="zh-CN" w:bidi="ar"/>
        </w:rPr>
        <w:t>一、指导思想</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以习近平新时代中国特色社会主义思想为指导，深入学习贯彻习近平总书记关于发展数字经济的重要论述，完整准确全面贯彻新发展理念，加快服务构建新发展格局，紧紧围绕省委、省政府关于建设网络强省、数字江苏、智慧江苏，打造全国数字经济创新发展新高地的工作部署，坚持科技引领、创新驱动，以数字化、网络化、智能化为主线，以数字化转型推动全省港口智慧化发展、高质量发展，为构建一流设施、一流技术、一流管理、一流服务的长三角世界级港口群注入强劲动能，为交通强省和交通运输现代化示范区建设提供坚强支撑。</w:t>
      </w:r>
    </w:p>
    <w:p>
      <w:pPr>
        <w:keepNext w:val="0"/>
        <w:keepLines w:val="0"/>
        <w:widowControl w:val="0"/>
        <w:suppressLineNumbers w:val="0"/>
        <w:autoSpaceDE w:val="0"/>
        <w:autoSpaceDN w:val="0"/>
        <w:snapToGrid w:val="0"/>
        <w:spacing w:before="0" w:beforeAutospacing="0" w:after="0" w:afterAutospacing="0" w:line="700" w:lineRule="exact"/>
        <w:ind w:left="0" w:right="0" w:firstLine="640" w:firstLineChars="200"/>
        <w:jc w:val="both"/>
        <w:textAlignment w:val="baseline"/>
        <w:outlineLvl w:val="0"/>
        <w:rPr>
          <w:rFonts w:eastAsia="方正黑体_GBK"/>
          <w:bCs/>
          <w:snapToGrid/>
          <w:color w:val="000000"/>
          <w:kern w:val="2"/>
          <w:szCs w:val="32"/>
          <w:vertAlign w:val="baseline"/>
          <w:lang w:val="en-US"/>
        </w:rPr>
      </w:pPr>
      <w:r>
        <w:rPr>
          <w:rFonts w:hint="eastAsia" w:ascii="Times New Roman" w:hAnsi="方正黑体_GBK" w:eastAsia="方正黑体_GBK" w:cs="方正黑体_GBK"/>
          <w:bCs/>
          <w:snapToGrid/>
          <w:color w:val="000000"/>
          <w:kern w:val="0"/>
          <w:sz w:val="32"/>
          <w:szCs w:val="32"/>
          <w:vertAlign w:val="baseline"/>
          <w:lang w:val="en-US" w:eastAsia="zh-CN" w:bidi="ar"/>
        </w:rPr>
        <w:t>二、基本原则</w:t>
      </w:r>
    </w:p>
    <w:p>
      <w:pPr>
        <w:keepNext w:val="0"/>
        <w:keepLines w:val="0"/>
        <w:widowControl w:val="0"/>
        <w:suppressLineNumbers w:val="0"/>
        <w:autoSpaceDE w:val="0"/>
        <w:autoSpaceDN w:val="0"/>
        <w:snapToGrid w:val="0"/>
        <w:spacing w:before="0" w:beforeAutospacing="0" w:after="0" w:afterAutospacing="0" w:line="590" w:lineRule="exact"/>
        <w:ind w:left="0" w:right="0" w:firstLine="643" w:firstLineChars="200"/>
        <w:jc w:val="both"/>
        <w:textAlignment w:val="baseline"/>
        <w:rPr>
          <w:rFonts w:eastAsia="方正楷体_GBK"/>
          <w:b/>
          <w:bCs w:val="0"/>
          <w:color w:val="000000"/>
          <w:szCs w:val="32"/>
          <w:vertAlign w:val="baseline"/>
          <w:lang w:val="en-US"/>
        </w:rPr>
      </w:pPr>
      <w:r>
        <w:rPr>
          <w:rFonts w:hint="eastAsia" w:ascii="Times New Roman" w:hAnsi="方正楷体_GBK" w:eastAsia="方正楷体_GBK" w:cs="方正楷体_GBK"/>
          <w:b/>
          <w:bCs w:val="0"/>
          <w:snapToGrid/>
          <w:color w:val="000000"/>
          <w:kern w:val="0"/>
          <w:sz w:val="32"/>
          <w:szCs w:val="32"/>
          <w:vertAlign w:val="baseline"/>
          <w:lang w:val="en-US" w:eastAsia="zh-CN" w:bidi="ar"/>
        </w:rPr>
        <w:t>统筹规划，分类推进。</w:t>
      </w:r>
      <w:r>
        <w:rPr>
          <w:rFonts w:hint="eastAsia" w:ascii="Times New Roman" w:hAnsi="方正仿宋_GBK" w:eastAsia="方正仿宋_GBK" w:cs="方正仿宋_GBK"/>
          <w:snapToGrid/>
          <w:color w:val="000000"/>
          <w:kern w:val="0"/>
          <w:sz w:val="32"/>
          <w:szCs w:val="32"/>
          <w:vertAlign w:val="baseline"/>
          <w:lang w:val="en-US" w:eastAsia="zh-CN" w:bidi="ar"/>
        </w:rPr>
        <w:t>立足全省港口发展现状水平，准确把握智慧港口发展趋势，统筹沿江沿海和内河港口，统筹集装箱、散杂货、危化品等货种，聚焦港口生产管理、物流服务、口岸通关等重点领域，有步骤、有计划分类推进全省港口智慧发展。</w:t>
      </w:r>
    </w:p>
    <w:p>
      <w:pPr>
        <w:keepNext w:val="0"/>
        <w:keepLines w:val="0"/>
        <w:widowControl w:val="0"/>
        <w:suppressLineNumbers w:val="0"/>
        <w:autoSpaceDE w:val="0"/>
        <w:autoSpaceDN w:val="0"/>
        <w:snapToGrid w:val="0"/>
        <w:spacing w:before="0" w:beforeAutospacing="0" w:after="0" w:afterAutospacing="0" w:line="590" w:lineRule="exact"/>
        <w:ind w:left="0" w:right="0" w:firstLine="643" w:firstLineChars="200"/>
        <w:jc w:val="both"/>
        <w:textAlignment w:val="baseline"/>
        <w:rPr>
          <w:color w:val="000000"/>
          <w:szCs w:val="32"/>
          <w:vertAlign w:val="baseline"/>
          <w:lang w:val="en-US"/>
        </w:rPr>
      </w:pPr>
      <w:r>
        <w:rPr>
          <w:rFonts w:hint="eastAsia" w:ascii="Times New Roman" w:hAnsi="方正楷体_GBK" w:eastAsia="方正楷体_GBK" w:cs="方正楷体_GBK"/>
          <w:b/>
          <w:bCs w:val="0"/>
          <w:snapToGrid/>
          <w:color w:val="000000"/>
          <w:kern w:val="0"/>
          <w:sz w:val="32"/>
          <w:szCs w:val="32"/>
          <w:vertAlign w:val="baseline"/>
          <w:lang w:val="en-US" w:eastAsia="zh-CN" w:bidi="ar"/>
        </w:rPr>
        <w:t>创新驱动，数字赋能。</w:t>
      </w:r>
      <w:r>
        <w:rPr>
          <w:rFonts w:hint="eastAsia" w:ascii="Times New Roman" w:hAnsi="方正仿宋_GBK" w:eastAsia="方正仿宋_GBK" w:cs="方正仿宋_GBK"/>
          <w:snapToGrid/>
          <w:color w:val="000000"/>
          <w:kern w:val="0"/>
          <w:sz w:val="32"/>
          <w:szCs w:val="32"/>
          <w:vertAlign w:val="baseline"/>
          <w:lang w:val="en-US" w:eastAsia="zh-CN" w:bidi="ar"/>
        </w:rPr>
        <w:t>瞄准国内外港口发展科技前沿，全面推广应用普惠性、共性技术，加强关键核心和卡脖子技术攻关。深化数字信息技术与港口各类场景的深度融合创新，推动港口发展模式、发展动能、发展业态等数字化转型，提升综合竞争力。</w:t>
      </w:r>
    </w:p>
    <w:p>
      <w:pPr>
        <w:keepNext w:val="0"/>
        <w:keepLines w:val="0"/>
        <w:widowControl w:val="0"/>
        <w:suppressLineNumbers w:val="0"/>
        <w:autoSpaceDE w:val="0"/>
        <w:autoSpaceDN w:val="0"/>
        <w:snapToGrid w:val="0"/>
        <w:spacing w:before="0" w:beforeAutospacing="0" w:after="0" w:afterAutospacing="0" w:line="590" w:lineRule="exact"/>
        <w:ind w:left="0" w:right="0" w:firstLine="643" w:firstLineChars="200"/>
        <w:jc w:val="both"/>
        <w:textAlignment w:val="baseline"/>
        <w:rPr>
          <w:color w:val="000000"/>
          <w:szCs w:val="32"/>
          <w:vertAlign w:val="baseline"/>
          <w:lang w:val="en-US"/>
        </w:rPr>
      </w:pPr>
      <w:r>
        <w:rPr>
          <w:rFonts w:hint="eastAsia" w:ascii="Times New Roman" w:hAnsi="方正楷体_GBK" w:eastAsia="方正楷体_GBK" w:cs="方正楷体_GBK"/>
          <w:b/>
          <w:bCs w:val="0"/>
          <w:snapToGrid/>
          <w:color w:val="000000"/>
          <w:kern w:val="0"/>
          <w:sz w:val="32"/>
          <w:szCs w:val="32"/>
          <w:vertAlign w:val="baseline"/>
          <w:lang w:val="en-US" w:eastAsia="zh-CN" w:bidi="ar"/>
        </w:rPr>
        <w:t>协同共享，优化服务。</w:t>
      </w:r>
      <w:r>
        <w:rPr>
          <w:rFonts w:hint="eastAsia" w:ascii="Times New Roman" w:hAnsi="方正仿宋_GBK" w:eastAsia="方正仿宋_GBK" w:cs="方正仿宋_GBK"/>
          <w:snapToGrid/>
          <w:color w:val="000000"/>
          <w:kern w:val="0"/>
          <w:sz w:val="32"/>
          <w:szCs w:val="32"/>
          <w:vertAlign w:val="baseline"/>
          <w:lang w:val="en-US" w:eastAsia="zh-CN" w:bidi="ar"/>
        </w:rPr>
        <w:t>统筹“商流、物流、信息流、资金流”，畅通港口上下游生产要素信息资源，链接海关、边检、铁路等部门和物流企业，打通商务、调度、物流运营平台，实现数据共享、业务协同、部门协调，促进服务无缝衔接、物流降本增效。</w:t>
      </w:r>
    </w:p>
    <w:p>
      <w:pPr>
        <w:keepNext w:val="0"/>
        <w:keepLines w:val="0"/>
        <w:widowControl w:val="0"/>
        <w:suppressLineNumbers w:val="0"/>
        <w:autoSpaceDE w:val="0"/>
        <w:autoSpaceDN w:val="0"/>
        <w:snapToGrid w:val="0"/>
        <w:spacing w:before="0" w:beforeAutospacing="0" w:after="0" w:afterAutospacing="0" w:line="590" w:lineRule="exact"/>
        <w:ind w:left="0" w:right="0" w:firstLine="643" w:firstLineChars="200"/>
        <w:jc w:val="both"/>
        <w:textAlignment w:val="baseline"/>
        <w:rPr>
          <w:color w:val="000000"/>
          <w:szCs w:val="32"/>
          <w:vertAlign w:val="baseline"/>
          <w:lang w:val="en-US"/>
        </w:rPr>
      </w:pPr>
      <w:r>
        <w:rPr>
          <w:rFonts w:hint="eastAsia" w:ascii="Times New Roman" w:hAnsi="方正楷体_GBK" w:eastAsia="方正楷体_GBK" w:cs="方正楷体_GBK"/>
          <w:b/>
          <w:bCs w:val="0"/>
          <w:snapToGrid/>
          <w:color w:val="000000"/>
          <w:kern w:val="0"/>
          <w:sz w:val="32"/>
          <w:szCs w:val="32"/>
          <w:vertAlign w:val="baseline"/>
          <w:lang w:val="en-US" w:eastAsia="zh-CN" w:bidi="ar"/>
        </w:rPr>
        <w:t>政府引导，市场主体。</w:t>
      </w:r>
      <w:r>
        <w:rPr>
          <w:rFonts w:hint="eastAsia" w:ascii="Times New Roman" w:hAnsi="方正仿宋_GBK" w:eastAsia="方正仿宋_GBK" w:cs="方正仿宋_GBK"/>
          <w:snapToGrid/>
          <w:color w:val="000000"/>
          <w:kern w:val="0"/>
          <w:sz w:val="32"/>
          <w:szCs w:val="32"/>
          <w:vertAlign w:val="baseline"/>
          <w:lang w:val="en-US" w:eastAsia="zh-CN" w:bidi="ar"/>
        </w:rPr>
        <w:t>积极发挥政府统筹引导、供需对接、政策保障、标准制订等作用，营造智慧港口发展良好环境。充分发挥港口码头经营人的主体作用，加强同产学研用合作以及同类型港口平台对接，实现市场对技术要素资源配置的决定性作用。</w:t>
      </w:r>
    </w:p>
    <w:p>
      <w:pPr>
        <w:keepNext w:val="0"/>
        <w:keepLines w:val="0"/>
        <w:widowControl w:val="0"/>
        <w:suppressLineNumbers w:val="0"/>
        <w:autoSpaceDE w:val="0"/>
        <w:autoSpaceDN w:val="0"/>
        <w:snapToGrid w:val="0"/>
        <w:spacing w:before="0" w:beforeAutospacing="0" w:after="0" w:afterAutospacing="0" w:line="700" w:lineRule="exact"/>
        <w:ind w:left="0" w:right="0" w:firstLine="640" w:firstLineChars="200"/>
        <w:jc w:val="both"/>
        <w:textAlignment w:val="baseline"/>
        <w:outlineLvl w:val="0"/>
        <w:rPr>
          <w:rFonts w:eastAsia="方正黑体_GBK"/>
          <w:bCs/>
          <w:snapToGrid/>
          <w:color w:val="000000"/>
          <w:kern w:val="2"/>
          <w:szCs w:val="32"/>
          <w:vertAlign w:val="baseline"/>
          <w:lang w:val="en-US"/>
        </w:rPr>
      </w:pPr>
      <w:r>
        <w:rPr>
          <w:rFonts w:hint="eastAsia" w:ascii="Times New Roman" w:hAnsi="方正黑体_GBK" w:eastAsia="方正黑体_GBK" w:cs="方正黑体_GBK"/>
          <w:bCs/>
          <w:snapToGrid/>
          <w:color w:val="000000"/>
          <w:kern w:val="0"/>
          <w:sz w:val="32"/>
          <w:szCs w:val="32"/>
          <w:vertAlign w:val="baseline"/>
          <w:lang w:val="en-US" w:eastAsia="zh-CN" w:bidi="ar"/>
        </w:rPr>
        <w:t>三、工作目标</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围绕全省港口发展更高效、更安全、更绿色、更智慧目标，到</w:t>
      </w:r>
      <w:r>
        <w:rPr>
          <w:rFonts w:hint="default" w:ascii="Times New Roman" w:hAnsi="Times New Roman" w:eastAsia="方正仿宋_GBK" w:cs="Times New Roman"/>
          <w:snapToGrid/>
          <w:color w:val="000000"/>
          <w:kern w:val="0"/>
          <w:sz w:val="32"/>
          <w:szCs w:val="32"/>
          <w:vertAlign w:val="baseline"/>
          <w:lang w:val="en-US" w:eastAsia="zh-CN" w:bidi="ar"/>
        </w:rPr>
        <w:t>2025</w:t>
      </w:r>
      <w:r>
        <w:rPr>
          <w:rFonts w:hint="eastAsia" w:ascii="Times New Roman" w:hAnsi="方正仿宋_GBK" w:eastAsia="方正仿宋_GBK" w:cs="方正仿宋_GBK"/>
          <w:snapToGrid/>
          <w:color w:val="000000"/>
          <w:kern w:val="0"/>
          <w:sz w:val="32"/>
          <w:szCs w:val="32"/>
          <w:vertAlign w:val="baseline"/>
          <w:lang w:val="en-US" w:eastAsia="zh-CN" w:bidi="ar"/>
        </w:rPr>
        <w:t>年，全省拥有万吨级以上泊位的港口重点生产作业环节实现自动化、智能化技术全覆盖；全省危险货物码头安全生产实现</w:t>
      </w:r>
      <w:r>
        <w:rPr>
          <w:rFonts w:hint="default" w:ascii="Times New Roman" w:hAnsi="Times New Roman" w:eastAsia="方正仿宋_GBK" w:cs="Times New Roman"/>
          <w:snapToGrid/>
          <w:color w:val="000000"/>
          <w:kern w:val="0"/>
          <w:sz w:val="32"/>
          <w:szCs w:val="32"/>
          <w:vertAlign w:val="baseline"/>
          <w:lang w:val="en-US" w:eastAsia="zh-CN" w:bidi="ar"/>
        </w:rPr>
        <w:t>100%</w:t>
      </w:r>
      <w:r>
        <w:rPr>
          <w:rFonts w:hint="eastAsia" w:ascii="Times New Roman" w:hAnsi="方正仿宋_GBK" w:eastAsia="方正仿宋_GBK" w:cs="方正仿宋_GBK"/>
          <w:snapToGrid/>
          <w:color w:val="000000"/>
          <w:kern w:val="0"/>
          <w:sz w:val="32"/>
          <w:szCs w:val="32"/>
          <w:vertAlign w:val="baseline"/>
          <w:lang w:val="en-US" w:eastAsia="zh-CN" w:bidi="ar"/>
        </w:rPr>
        <w:t>数字化管理；全省对外开放港口疫情防控实现</w:t>
      </w:r>
      <w:r>
        <w:rPr>
          <w:rFonts w:hint="default" w:ascii="Times New Roman" w:hAnsi="Times New Roman" w:eastAsia="方正仿宋_GBK" w:cs="Times New Roman"/>
          <w:snapToGrid/>
          <w:color w:val="000000"/>
          <w:kern w:val="0"/>
          <w:sz w:val="32"/>
          <w:szCs w:val="32"/>
          <w:vertAlign w:val="baseline"/>
          <w:lang w:val="en-US" w:eastAsia="zh-CN" w:bidi="ar"/>
        </w:rPr>
        <w:t>100%</w:t>
      </w:r>
      <w:r>
        <w:rPr>
          <w:rFonts w:hint="eastAsia" w:ascii="Times New Roman" w:hAnsi="方正仿宋_GBK" w:eastAsia="方正仿宋_GBK" w:cs="方正仿宋_GBK"/>
          <w:snapToGrid/>
          <w:color w:val="000000"/>
          <w:kern w:val="0"/>
          <w:sz w:val="32"/>
          <w:szCs w:val="32"/>
          <w:vertAlign w:val="baseline"/>
          <w:lang w:val="en-US" w:eastAsia="zh-CN" w:bidi="ar"/>
        </w:rPr>
        <w:t>数字化管控；全省港口绿色低碳发展实现</w:t>
      </w:r>
      <w:r>
        <w:rPr>
          <w:rFonts w:hint="default" w:ascii="Times New Roman" w:hAnsi="Times New Roman" w:eastAsia="方正仿宋_GBK" w:cs="Times New Roman"/>
          <w:snapToGrid/>
          <w:color w:val="000000"/>
          <w:kern w:val="0"/>
          <w:sz w:val="32"/>
          <w:szCs w:val="32"/>
          <w:vertAlign w:val="baseline"/>
          <w:lang w:val="en-US" w:eastAsia="zh-CN" w:bidi="ar"/>
        </w:rPr>
        <w:t>100%</w:t>
      </w:r>
      <w:r>
        <w:rPr>
          <w:rFonts w:hint="eastAsia" w:ascii="Times New Roman" w:hAnsi="方正仿宋_GBK" w:eastAsia="方正仿宋_GBK" w:cs="方正仿宋_GBK"/>
          <w:snapToGrid/>
          <w:color w:val="000000"/>
          <w:kern w:val="0"/>
          <w:sz w:val="32"/>
          <w:szCs w:val="32"/>
          <w:vertAlign w:val="baseline"/>
          <w:lang w:val="en-US" w:eastAsia="zh-CN" w:bidi="ar"/>
        </w:rPr>
        <w:t>数字化治理；全省对外贸易港口基本实现物流服务一体化。到</w:t>
      </w:r>
      <w:r>
        <w:rPr>
          <w:rFonts w:hint="default" w:ascii="Times New Roman" w:hAnsi="Times New Roman" w:eastAsia="方正仿宋_GBK" w:cs="Times New Roman"/>
          <w:snapToGrid/>
          <w:color w:val="000000"/>
          <w:kern w:val="0"/>
          <w:sz w:val="32"/>
          <w:szCs w:val="32"/>
          <w:vertAlign w:val="baseline"/>
          <w:lang w:val="en-US" w:eastAsia="zh-CN" w:bidi="ar"/>
        </w:rPr>
        <w:t>2025</w:t>
      </w:r>
      <w:r>
        <w:rPr>
          <w:rFonts w:hint="eastAsia" w:ascii="Times New Roman" w:hAnsi="方正仿宋_GBK" w:eastAsia="方正仿宋_GBK" w:cs="方正仿宋_GBK"/>
          <w:snapToGrid/>
          <w:color w:val="000000"/>
          <w:kern w:val="0"/>
          <w:sz w:val="32"/>
          <w:szCs w:val="32"/>
          <w:vertAlign w:val="baseline"/>
          <w:lang w:val="en-US" w:eastAsia="zh-CN" w:bidi="ar"/>
        </w:rPr>
        <w:t>年，全省智慧港口整体发展水平位于全国前列，基本实现“生产智能化、管理数字化、服务一体化、技术先进化”。</w:t>
      </w:r>
    </w:p>
    <w:p>
      <w:pPr>
        <w:keepNext w:val="0"/>
        <w:keepLines w:val="0"/>
        <w:widowControl w:val="0"/>
        <w:suppressLineNumbers w:val="0"/>
        <w:autoSpaceDE w:val="0"/>
        <w:autoSpaceDN w:val="0"/>
        <w:snapToGrid w:val="0"/>
        <w:spacing w:before="0" w:beforeAutospacing="0" w:after="0" w:afterAutospacing="0" w:line="700" w:lineRule="exact"/>
        <w:ind w:left="0" w:right="0" w:firstLine="640" w:firstLineChars="200"/>
        <w:jc w:val="both"/>
        <w:textAlignment w:val="baseline"/>
        <w:outlineLvl w:val="0"/>
        <w:rPr>
          <w:rFonts w:eastAsia="方正黑体_GBK"/>
          <w:bCs/>
          <w:snapToGrid/>
          <w:color w:val="000000"/>
          <w:kern w:val="2"/>
          <w:szCs w:val="32"/>
          <w:vertAlign w:val="baseline"/>
          <w:lang w:val="en-US"/>
        </w:rPr>
      </w:pPr>
      <w:r>
        <w:rPr>
          <w:rFonts w:hint="eastAsia" w:ascii="Times New Roman" w:hAnsi="方正黑体_GBK" w:eastAsia="方正黑体_GBK" w:cs="方正黑体_GBK"/>
          <w:bCs/>
          <w:snapToGrid/>
          <w:color w:val="000000"/>
          <w:kern w:val="0"/>
          <w:sz w:val="32"/>
          <w:szCs w:val="32"/>
          <w:vertAlign w:val="baseline"/>
          <w:lang w:val="en-US" w:eastAsia="zh-CN" w:bidi="ar"/>
        </w:rPr>
        <w:t>四、主要任务</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（一）加快实现生产智能化</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kern w:val="2"/>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1</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加快推进集装箱码头智能化建设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eastAsia" w:ascii="Times New Roman" w:hAnsi="方正仿宋_GBK" w:eastAsia="方正仿宋_GBK" w:cs="方正仿宋_GBK"/>
          <w:bCs/>
          <w:snapToGrid/>
          <w:color w:val="000000"/>
          <w:kern w:val="0"/>
          <w:sz w:val="32"/>
          <w:szCs w:val="32"/>
          <w:vertAlign w:val="baseline"/>
          <w:lang w:val="en-US" w:eastAsia="zh-CN" w:bidi="ar"/>
        </w:rPr>
        <w:t>利用</w:t>
      </w:r>
      <w:r>
        <w:rPr>
          <w:rFonts w:hint="default" w:ascii="Times New Roman" w:hAnsi="Times New Roman" w:eastAsia="方正仿宋_GBK" w:cs="Times New Roman"/>
          <w:bCs/>
          <w:snapToGrid/>
          <w:color w:val="000000"/>
          <w:kern w:val="0"/>
          <w:sz w:val="32"/>
          <w:szCs w:val="32"/>
          <w:vertAlign w:val="baseline"/>
          <w:lang w:val="en-US" w:eastAsia="zh-CN" w:bidi="ar"/>
        </w:rPr>
        <w:t>5G</w:t>
      </w:r>
      <w:r>
        <w:rPr>
          <w:rFonts w:hint="eastAsia" w:ascii="Times New Roman" w:hAnsi="方正仿宋_GBK" w:eastAsia="方正仿宋_GBK" w:cs="方正仿宋_GBK"/>
          <w:bCs/>
          <w:snapToGrid/>
          <w:color w:val="000000"/>
          <w:kern w:val="0"/>
          <w:sz w:val="32"/>
          <w:szCs w:val="32"/>
          <w:vertAlign w:val="baseline"/>
          <w:lang w:val="en-US" w:eastAsia="zh-CN" w:bidi="ar"/>
        </w:rPr>
        <w:t>、物联网、大数据、云计算等技术，搭建满足港口系统安全稳定运行要求的信息基础设施，全面推进万吨级以上新建集装箱码头开展自动化码头、自动化堆场、生产作业系统（</w:t>
      </w:r>
      <w:r>
        <w:rPr>
          <w:rFonts w:hint="default" w:ascii="Times New Roman" w:hAnsi="Times New Roman" w:eastAsia="方正仿宋_GBK" w:cs="Times New Roman"/>
          <w:bCs/>
          <w:snapToGrid/>
          <w:color w:val="000000"/>
          <w:kern w:val="0"/>
          <w:sz w:val="32"/>
          <w:szCs w:val="32"/>
          <w:vertAlign w:val="baseline"/>
          <w:lang w:val="en-US" w:eastAsia="zh-CN" w:bidi="ar"/>
        </w:rPr>
        <w:t>TOS</w:t>
      </w:r>
      <w:r>
        <w:rPr>
          <w:rFonts w:hint="eastAsia" w:ascii="Times New Roman" w:hAnsi="方正仿宋_GBK" w:eastAsia="方正仿宋_GBK" w:cs="方正仿宋_GBK"/>
          <w:bCs/>
          <w:snapToGrid/>
          <w:color w:val="000000"/>
          <w:kern w:val="0"/>
          <w:sz w:val="32"/>
          <w:szCs w:val="32"/>
          <w:vertAlign w:val="baseline"/>
          <w:lang w:val="en-US" w:eastAsia="zh-CN" w:bidi="ar"/>
        </w:rPr>
        <w:t>）、智能闸口系统等建设。</w:t>
      </w:r>
      <w:r>
        <w:rPr>
          <w:rFonts w:hint="default" w:ascii="Times New Roman" w:hAnsi="Times New Roman" w:eastAsia="方正仿宋_GBK" w:cs="Times New Roman"/>
          <w:bCs/>
          <w:snapToGrid/>
          <w:color w:val="000000"/>
          <w:kern w:val="0"/>
          <w:sz w:val="32"/>
          <w:szCs w:val="32"/>
          <w:vertAlign w:val="baseline"/>
          <w:lang w:val="en-US" w:eastAsia="zh-CN" w:bidi="ar"/>
        </w:rPr>
        <w:t>2022</w:t>
      </w:r>
      <w:r>
        <w:rPr>
          <w:rFonts w:hint="eastAsia" w:ascii="Times New Roman" w:hAnsi="方正仿宋_GBK" w:eastAsia="方正仿宋_GBK" w:cs="方正仿宋_GBK"/>
          <w:bCs/>
          <w:snapToGrid/>
          <w:color w:val="000000"/>
          <w:kern w:val="0"/>
          <w:sz w:val="32"/>
          <w:szCs w:val="32"/>
          <w:vertAlign w:val="baseline"/>
          <w:lang w:val="en-US" w:eastAsia="zh-CN" w:bidi="ar"/>
        </w:rPr>
        <w:t>年底，苏州港太仓港区集装箱四期、南通港吕四港区等新建集装箱自动化码头基本建成并投入试运行。推进拥有万吨级以上泊位的港口开展既有集装箱码头开展轨道吊、轮胎吊等堆场作业设备电气化、自动化改造，实现堆场装卸作业自动化、无人化，积极推进智慧岸桥建设，提高生产作业效率。开工一批以连云港港连云港区、徐州港顺堤河作业区等为示范的集装箱码头自动化改造工程。支持太仓港区集装箱四期、南通港通海港区等港口开展无人驾驶集卡示范应用，实现无人高效的水平运输。全面推广集装箱码头生产作业系统（</w:t>
      </w:r>
      <w:r>
        <w:rPr>
          <w:rFonts w:hint="default" w:ascii="Times New Roman" w:hAnsi="Times New Roman" w:eastAsia="方正仿宋_GBK" w:cs="Times New Roman"/>
          <w:bCs/>
          <w:snapToGrid/>
          <w:color w:val="000000"/>
          <w:kern w:val="0"/>
          <w:sz w:val="32"/>
          <w:szCs w:val="32"/>
          <w:vertAlign w:val="baseline"/>
          <w:lang w:val="en-US" w:eastAsia="zh-CN" w:bidi="ar"/>
        </w:rPr>
        <w:t>TOS</w:t>
      </w:r>
      <w:r>
        <w:rPr>
          <w:rFonts w:hint="eastAsia" w:ascii="Times New Roman" w:hAnsi="方正仿宋_GBK" w:eastAsia="方正仿宋_GBK" w:cs="方正仿宋_GBK"/>
          <w:bCs/>
          <w:snapToGrid/>
          <w:color w:val="000000"/>
          <w:kern w:val="0"/>
          <w:sz w:val="32"/>
          <w:szCs w:val="32"/>
          <w:vertAlign w:val="baseline"/>
          <w:lang w:val="en-US" w:eastAsia="zh-CN" w:bidi="ar"/>
        </w:rPr>
        <w:t>），优化集装箱码头全过程业务流程。推动智能闸口系统应用全覆盖，实现集卡进出电子化。</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2</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积极推进散杂货码头智能化建设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eastAsia" w:ascii="Times New Roman" w:hAnsi="方正仿宋_GBK" w:eastAsia="方正仿宋_GBK" w:cs="方正仿宋_GBK"/>
          <w:bCs/>
          <w:snapToGrid/>
          <w:color w:val="000000"/>
          <w:kern w:val="0"/>
          <w:sz w:val="32"/>
          <w:szCs w:val="32"/>
          <w:vertAlign w:val="baseline"/>
          <w:lang w:val="en-US" w:eastAsia="zh-CN" w:bidi="ar"/>
        </w:rPr>
        <w:t>利用增强型高精度北斗定位系统、工业物联网、</w:t>
      </w:r>
      <w:r>
        <w:rPr>
          <w:rFonts w:hint="default" w:ascii="Times New Roman" w:hAnsi="Times New Roman" w:eastAsia="方正仿宋_GBK" w:cs="Times New Roman"/>
          <w:bCs/>
          <w:snapToGrid/>
          <w:color w:val="000000"/>
          <w:kern w:val="0"/>
          <w:sz w:val="32"/>
          <w:szCs w:val="32"/>
          <w:vertAlign w:val="baseline"/>
          <w:lang w:val="en-US" w:eastAsia="zh-CN" w:bidi="ar"/>
        </w:rPr>
        <w:t>5G</w:t>
      </w:r>
      <w:r>
        <w:rPr>
          <w:rFonts w:hint="eastAsia" w:ascii="Times New Roman" w:hAnsi="方正仿宋_GBK" w:eastAsia="方正仿宋_GBK" w:cs="方正仿宋_GBK"/>
          <w:bCs/>
          <w:snapToGrid/>
          <w:color w:val="000000"/>
          <w:kern w:val="0"/>
          <w:sz w:val="32"/>
          <w:szCs w:val="32"/>
          <w:vertAlign w:val="baseline"/>
          <w:lang w:val="en-US" w:eastAsia="zh-CN" w:bidi="ar"/>
        </w:rPr>
        <w:t>等技术，推进散杂货码头生产作业数据智能化感知和自动化采集，装卸船机、门座式起重系统、斗轮堆取料机系统、皮带运输系统、装车楼系统、清舱系统等相关的全流程作业线实现远程全自动化智能控制。</w:t>
      </w:r>
      <w:r>
        <w:rPr>
          <w:rFonts w:hint="default" w:ascii="Times New Roman" w:hAnsi="Times New Roman" w:eastAsia="方正仿宋_GBK" w:cs="Times New Roman"/>
          <w:bCs/>
          <w:snapToGrid/>
          <w:color w:val="000000"/>
          <w:kern w:val="0"/>
          <w:sz w:val="32"/>
          <w:szCs w:val="32"/>
          <w:vertAlign w:val="baseline"/>
          <w:lang w:val="en-US" w:eastAsia="zh-CN" w:bidi="ar"/>
        </w:rPr>
        <w:t>2022</w:t>
      </w:r>
      <w:r>
        <w:rPr>
          <w:rFonts w:hint="eastAsia" w:ascii="Times New Roman" w:hAnsi="方正仿宋_GBK" w:eastAsia="方正仿宋_GBK" w:cs="方正仿宋_GBK"/>
          <w:bCs/>
          <w:snapToGrid/>
          <w:color w:val="000000"/>
          <w:kern w:val="0"/>
          <w:sz w:val="32"/>
          <w:szCs w:val="32"/>
          <w:vertAlign w:val="baseline"/>
          <w:lang w:val="en-US" w:eastAsia="zh-CN" w:bidi="ar"/>
        </w:rPr>
        <w:t>年底，南京港新生圩港区完成散货码头装卸作业自动化工程建设。全面推广散杂货生产系统，覆盖散杂货调度、商务、理货、收费等业务生产全流程，实现散杂货生产、服务、决策联动管理。推广应用智能无人称重系统，实现智能过衡、精确计费、闸口安全防超载智能化，</w:t>
      </w:r>
      <w:r>
        <w:rPr>
          <w:rFonts w:hint="default" w:ascii="Times New Roman" w:hAnsi="Times New Roman" w:eastAsia="方正仿宋_GBK" w:cs="Times New Roman"/>
          <w:bCs/>
          <w:snapToGrid/>
          <w:color w:val="000000"/>
          <w:kern w:val="0"/>
          <w:sz w:val="32"/>
          <w:szCs w:val="32"/>
          <w:vertAlign w:val="baseline"/>
          <w:lang w:val="en-US" w:eastAsia="zh-CN" w:bidi="ar"/>
        </w:rPr>
        <w:t>2022</w:t>
      </w:r>
      <w:r>
        <w:rPr>
          <w:rFonts w:hint="eastAsia" w:ascii="Times New Roman" w:hAnsi="方正仿宋_GBK" w:eastAsia="方正仿宋_GBK" w:cs="方正仿宋_GBK"/>
          <w:bCs/>
          <w:snapToGrid/>
          <w:color w:val="000000"/>
          <w:kern w:val="0"/>
          <w:sz w:val="32"/>
          <w:szCs w:val="32"/>
          <w:vertAlign w:val="baseline"/>
          <w:lang w:val="en-US" w:eastAsia="zh-CN" w:bidi="ar"/>
        </w:rPr>
        <w:t>年底，全省规模以上散杂货码头基本实现全覆盖。推进全省拥有万吨级以上泊位的港口散杂货数字料场智能化建设，实现自动化盘堆、精准测量全覆盖。沿江沿海港口积极推广应用设备设施管理系统，提升设施设备全生命周期智能管控能力。开工建设一批以镇江港大港港区、宿迁港中心港区等为示范的智慧化散杂货码头工程。</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3</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全面推进危险货物码头智能化建设</w:t>
      </w:r>
    </w:p>
    <w:p>
      <w:pPr>
        <w:keepNext w:val="0"/>
        <w:keepLines w:val="0"/>
        <w:widowControl/>
        <w:suppressLineNumbers w:val="0"/>
        <w:autoSpaceDE w:val="0"/>
        <w:autoSpaceDN w:val="0"/>
        <w:snapToGrid w:val="0"/>
        <w:spacing w:before="0" w:beforeAutospacing="0" w:after="0" w:afterAutospacing="0" w:line="590" w:lineRule="exact"/>
        <w:ind w:left="0" w:right="0" w:firstLine="640" w:firstLineChars="200"/>
        <w:jc w:val="both"/>
        <w:outlineLvl w:val="2"/>
        <w:rPr>
          <w:bCs/>
          <w:color w:val="000000"/>
          <w:szCs w:val="32"/>
          <w:lang w:val="en-US"/>
        </w:rPr>
      </w:pPr>
      <w:r>
        <w:rPr>
          <w:rFonts w:hint="eastAsia" w:ascii="Times New Roman" w:hAnsi="方正仿宋_GBK" w:eastAsia="方正仿宋_GBK" w:cs="方正仿宋_GBK"/>
          <w:bCs/>
          <w:snapToGrid/>
          <w:color w:val="000000"/>
          <w:kern w:val="0"/>
          <w:sz w:val="32"/>
          <w:szCs w:val="32"/>
          <w:lang w:val="en-US" w:eastAsia="zh-CN" w:bidi="ar"/>
        </w:rPr>
        <w:t>全省危险货物码头智慧管控平台</w:t>
      </w:r>
      <w:r>
        <w:rPr>
          <w:rFonts w:hint="default" w:ascii="Times New Roman" w:hAnsi="Times New Roman" w:eastAsia="方正仿宋_GBK" w:cs="Times New Roman"/>
          <w:bCs/>
          <w:snapToGrid/>
          <w:color w:val="000000"/>
          <w:kern w:val="0"/>
          <w:sz w:val="32"/>
          <w:szCs w:val="32"/>
          <w:lang w:val="en-US" w:eastAsia="zh-CN" w:bidi="ar"/>
        </w:rPr>
        <w:t>100%</w:t>
      </w:r>
      <w:r>
        <w:rPr>
          <w:rFonts w:hint="eastAsia" w:ascii="Times New Roman" w:hAnsi="方正仿宋_GBK" w:eastAsia="方正仿宋_GBK" w:cs="方正仿宋_GBK"/>
          <w:bCs/>
          <w:snapToGrid/>
          <w:color w:val="000000"/>
          <w:kern w:val="0"/>
          <w:sz w:val="32"/>
          <w:szCs w:val="32"/>
          <w:lang w:val="en-US" w:eastAsia="zh-CN" w:bidi="ar"/>
        </w:rPr>
        <w:t>建成，对接至安全监管平台。全面实现港口作业全过程数字化、控制智能化、特种设备安全分级分类信息化、特种作业线上审批留痕，提升高水平数字化管控能力。完善港口危险货物储罐日常管控和运维保养等全生命周期智能化管理、关键设施设备安全风险实时监测、智能感知和风险预警，提升重大危险源监测预警、风险管控、隐患排查、应急处置等管控能力。危险货物码头高风险作业场所和重大危险源视频监控实现全覆盖，紧急切断阀的自动联动关闭全覆盖。通过智能化防爆终端的应用，自动生成隐患排查巡查任务，实现危险货物码头和罐区智能巡检。探索从数据收集到数据应用，从行为分析到自动风险预警提示的管理提升过渡。</w:t>
      </w:r>
      <w:r>
        <w:rPr>
          <w:rFonts w:hint="default" w:ascii="Times New Roman" w:hAnsi="Times New Roman" w:eastAsia="方正仿宋_GBK" w:cs="Times New Roman"/>
          <w:bCs/>
          <w:snapToGrid/>
          <w:color w:val="000000"/>
          <w:kern w:val="0"/>
          <w:sz w:val="32"/>
          <w:szCs w:val="32"/>
          <w:lang w:val="en-US" w:eastAsia="zh-CN" w:bidi="ar"/>
        </w:rPr>
        <w:t>2022</w:t>
      </w:r>
      <w:r>
        <w:rPr>
          <w:rFonts w:hint="eastAsia" w:ascii="Times New Roman" w:hAnsi="方正仿宋_GBK" w:eastAsia="方正仿宋_GBK" w:cs="方正仿宋_GBK"/>
          <w:bCs/>
          <w:snapToGrid/>
          <w:color w:val="000000"/>
          <w:kern w:val="0"/>
          <w:sz w:val="32"/>
          <w:szCs w:val="32"/>
          <w:lang w:val="en-US" w:eastAsia="zh-CN" w:bidi="ar"/>
        </w:rPr>
        <w:t>年底，完成港口企业大型油品储罐紧急切断阀等系统改造提升，基本建成企业安全风险智能化管控平台。</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（二）推进管理数字化转型</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kern w:val="2"/>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4</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加强港口智慧安全防控体系建设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推进全省港口安全防控管理系统应用全覆盖。</w:t>
      </w:r>
      <w:r>
        <w:rPr>
          <w:rFonts w:hint="eastAsia" w:ascii="Times New Roman" w:hAnsi="方正仿宋_GBK" w:eastAsia="方正仿宋_GBK" w:cs="方正仿宋_GBK"/>
          <w:bCs/>
          <w:snapToGrid/>
          <w:color w:val="000000"/>
          <w:kern w:val="0"/>
          <w:sz w:val="32"/>
          <w:szCs w:val="32"/>
          <w:vertAlign w:val="baseline"/>
          <w:lang w:val="en-US" w:eastAsia="zh-CN" w:bidi="ar"/>
        </w:rPr>
        <w:t>搭建平安港口的数字孪生，建立企业安全生产标准化全要素“电子病历”，落实风险动态监测，绘制企业安全风险和防控要点网格图，实现动态分级管控。优化算法、自动科学制定隐患排查治理清单和排查频次，做到隐患排查全覆盖，实现隐患排查治理线上线下双重闭环。建设港口设备设施安全智能监管平台，实现关键设施设备安全风险实时监测、智能感知和风险预警预控。深化</w:t>
      </w:r>
      <w:r>
        <w:rPr>
          <w:rFonts w:hint="default" w:ascii="Times New Roman" w:hAnsi="Times New Roman" w:eastAsia="方正仿宋_GBK" w:cs="Times New Roman"/>
          <w:bCs/>
          <w:snapToGrid/>
          <w:color w:val="000000"/>
          <w:kern w:val="0"/>
          <w:sz w:val="32"/>
          <w:szCs w:val="32"/>
          <w:vertAlign w:val="baseline"/>
          <w:lang w:val="en-US" w:eastAsia="zh-CN" w:bidi="ar"/>
        </w:rPr>
        <w:t>AI</w:t>
      </w:r>
      <w:r>
        <w:rPr>
          <w:rFonts w:hint="eastAsia" w:ascii="Times New Roman" w:hAnsi="方正仿宋_GBK" w:eastAsia="方正仿宋_GBK" w:cs="方正仿宋_GBK"/>
          <w:bCs/>
          <w:snapToGrid/>
          <w:color w:val="000000"/>
          <w:kern w:val="0"/>
          <w:sz w:val="32"/>
          <w:szCs w:val="32"/>
          <w:vertAlign w:val="baseline"/>
          <w:lang w:val="en-US" w:eastAsia="zh-CN" w:bidi="ar"/>
        </w:rPr>
        <w:t>人工智能技术应用，提升风险分级管控、隐患排查治理双重管控预警能力。通过智能识别、物联网技术实现线上防火巡检，建设密闭空间热成像扫描实时监测与喷淋智能联动控制系统。</w:t>
      </w:r>
      <w:r>
        <w:rPr>
          <w:rFonts w:hint="default" w:ascii="Times New Roman" w:hAnsi="Times New Roman" w:eastAsia="方正仿宋_GBK" w:cs="Times New Roman"/>
          <w:bCs/>
          <w:snapToGrid/>
          <w:color w:val="000000"/>
          <w:kern w:val="0"/>
          <w:sz w:val="32"/>
          <w:szCs w:val="32"/>
          <w:vertAlign w:val="baseline"/>
          <w:lang w:val="en-US" w:eastAsia="zh-CN" w:bidi="ar"/>
        </w:rPr>
        <w:t>2022</w:t>
      </w:r>
      <w:r>
        <w:rPr>
          <w:rFonts w:hint="eastAsia" w:ascii="Times New Roman" w:hAnsi="方正仿宋_GBK" w:eastAsia="方正仿宋_GBK" w:cs="方正仿宋_GBK"/>
          <w:bCs/>
          <w:snapToGrid/>
          <w:color w:val="000000"/>
          <w:kern w:val="0"/>
          <w:sz w:val="32"/>
          <w:szCs w:val="32"/>
          <w:vertAlign w:val="baseline"/>
          <w:lang w:val="en-US" w:eastAsia="zh-CN" w:bidi="ar"/>
        </w:rPr>
        <w:t>年底，全省重大危险源企业实现港口安全防控管理系统全覆盖。</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5</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加快港口防疫数字化管控能力建设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eastAsia" w:ascii="Times New Roman" w:hAnsi="方正仿宋_GBK" w:eastAsia="方正仿宋_GBK" w:cs="方正仿宋_GBK"/>
          <w:bCs/>
          <w:snapToGrid/>
          <w:color w:val="000000"/>
          <w:kern w:val="0"/>
          <w:sz w:val="32"/>
          <w:szCs w:val="32"/>
          <w:vertAlign w:val="baseline"/>
          <w:lang w:val="en-US" w:eastAsia="zh-CN" w:bidi="ar"/>
        </w:rPr>
        <w:t>全省港口企业常态化科技防疫系统建设</w:t>
      </w:r>
      <w:r>
        <w:rPr>
          <w:rFonts w:hint="default" w:ascii="Times New Roman" w:hAnsi="Times New Roman" w:eastAsia="方正仿宋_GBK" w:cs="Times New Roman"/>
          <w:bCs/>
          <w:snapToGrid/>
          <w:color w:val="000000"/>
          <w:kern w:val="0"/>
          <w:sz w:val="32"/>
          <w:szCs w:val="32"/>
          <w:vertAlign w:val="baseline"/>
          <w:lang w:val="en-US" w:eastAsia="zh-CN" w:bidi="ar"/>
        </w:rPr>
        <w:t>100%</w:t>
      </w:r>
      <w:r>
        <w:rPr>
          <w:rFonts w:hint="eastAsia" w:ascii="Times New Roman" w:hAnsi="方正仿宋_GBK" w:eastAsia="方正仿宋_GBK" w:cs="方正仿宋_GBK"/>
          <w:bCs/>
          <w:snapToGrid/>
          <w:color w:val="000000"/>
          <w:kern w:val="0"/>
          <w:sz w:val="32"/>
          <w:szCs w:val="32"/>
          <w:vertAlign w:val="baseline"/>
          <w:lang w:val="en-US" w:eastAsia="zh-CN" w:bidi="ar"/>
        </w:rPr>
        <w:t>全覆盖，形成水路口岸“全链条、全闭环、全监管”的常态化科技抗疫新格局。依托智能识别终端装备，融合多部门大数据应用，实时采集健康状态，智能识别健康码、行程码，自动查验核酸报告。实施访客在线预约数据采集，动态实现高风险区域比对和无接触式人员管理，实时记录人、车、货、船疫情重点要素消杀、医废转运、专班人员隔离情况等，实现防疫物资的动态储备线上管理。接入码头前沿、梯口、室外三区、专班人员宿舍重点防控区域视频，设置电子围栏监控，实现船岸互动的定制化智慧管控。推动建设普惠性科技防疫平台。</w:t>
      </w:r>
      <w:r>
        <w:rPr>
          <w:rFonts w:hint="default" w:ascii="Times New Roman" w:hAnsi="Times New Roman" w:eastAsia="方正仿宋_GBK" w:cs="Times New Roman"/>
          <w:bCs/>
          <w:snapToGrid/>
          <w:color w:val="000000"/>
          <w:kern w:val="0"/>
          <w:sz w:val="32"/>
          <w:szCs w:val="32"/>
          <w:vertAlign w:val="baseline"/>
          <w:lang w:val="en-US" w:eastAsia="zh-CN" w:bidi="ar"/>
        </w:rPr>
        <w:t>2022</w:t>
      </w:r>
      <w:r>
        <w:rPr>
          <w:rFonts w:hint="eastAsia" w:ascii="Times New Roman" w:hAnsi="方正仿宋_GBK" w:eastAsia="方正仿宋_GBK" w:cs="方正仿宋_GBK"/>
          <w:bCs/>
          <w:snapToGrid/>
          <w:color w:val="000000"/>
          <w:kern w:val="0"/>
          <w:sz w:val="32"/>
          <w:szCs w:val="32"/>
          <w:vertAlign w:val="baseline"/>
          <w:lang w:val="en-US" w:eastAsia="zh-CN" w:bidi="ar"/>
        </w:rPr>
        <w:t>年底，全省对外开放港口全部配备使用智能精准管控服务系统。</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default" w:ascii="Times New Roman" w:hAnsi="Times New Roman" w:eastAsia="方正仿宋_GBK" w:cs="Times New Roman"/>
          <w:bCs/>
          <w:snapToGrid/>
          <w:color w:val="000000"/>
          <w:kern w:val="0"/>
          <w:sz w:val="32"/>
          <w:szCs w:val="32"/>
          <w:vertAlign w:val="baseline"/>
          <w:lang w:val="en-US" w:eastAsia="zh-CN" w:bidi="ar"/>
        </w:rPr>
        <w:t>6</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加强港口绿色低碳数字化治理能力建设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全面执行船舶污染物接收电子联单制度，</w:t>
      </w:r>
      <w:r>
        <w:rPr>
          <w:rFonts w:hint="default" w:ascii="Times New Roman" w:hAnsi="Times New Roman" w:eastAsia="方正仿宋_GBK" w:cs="Times New Roman"/>
          <w:snapToGrid/>
          <w:color w:val="000000"/>
          <w:kern w:val="0"/>
          <w:sz w:val="32"/>
          <w:szCs w:val="32"/>
          <w:vertAlign w:val="baseline"/>
          <w:lang w:val="en-US" w:eastAsia="zh-CN" w:bidi="ar"/>
        </w:rPr>
        <w:t>2022</w:t>
      </w:r>
      <w:r>
        <w:rPr>
          <w:rFonts w:hint="eastAsia" w:ascii="Times New Roman" w:hAnsi="方正仿宋_GBK" w:eastAsia="方正仿宋_GBK" w:cs="方正仿宋_GBK"/>
          <w:snapToGrid/>
          <w:color w:val="000000"/>
          <w:kern w:val="0"/>
          <w:sz w:val="32"/>
          <w:szCs w:val="32"/>
          <w:vertAlign w:val="baseline"/>
          <w:lang w:val="en-US" w:eastAsia="zh-CN" w:bidi="ar"/>
        </w:rPr>
        <w:t>年底全省港口企业实现全覆盖。建设环境监测系统，实现空气质量、</w:t>
      </w:r>
      <w:r>
        <w:rPr>
          <w:rFonts w:hint="eastAsia" w:ascii="Times New Roman" w:hAnsi="方正仿宋_GBK" w:eastAsia="方正仿宋_GBK" w:cs="方正仿宋_GBK"/>
          <w:bCs/>
          <w:snapToGrid/>
          <w:color w:val="000000"/>
          <w:kern w:val="0"/>
          <w:sz w:val="32"/>
          <w:szCs w:val="32"/>
          <w:vertAlign w:val="baseline"/>
          <w:lang w:val="en-US" w:eastAsia="zh-CN" w:bidi="ar"/>
        </w:rPr>
        <w:t>危化品码头挥发性有机物</w:t>
      </w:r>
      <w:r>
        <w:rPr>
          <w:rFonts w:hint="default" w:ascii="Times New Roman" w:hAnsi="Times New Roman" w:eastAsia="方正仿宋_GBK" w:cs="Times New Roman"/>
          <w:bCs/>
          <w:snapToGrid/>
          <w:color w:val="000000"/>
          <w:kern w:val="0"/>
          <w:sz w:val="32"/>
          <w:szCs w:val="32"/>
          <w:vertAlign w:val="baseline"/>
          <w:lang w:val="en-US" w:eastAsia="zh-CN" w:bidi="ar"/>
        </w:rPr>
        <w:t>VOCs</w:t>
      </w:r>
      <w:r>
        <w:rPr>
          <w:rFonts w:hint="eastAsia" w:ascii="Times New Roman" w:hAnsi="方正仿宋_GBK" w:eastAsia="方正仿宋_GBK" w:cs="方正仿宋_GBK"/>
          <w:bCs/>
          <w:snapToGrid/>
          <w:color w:val="000000"/>
          <w:kern w:val="0"/>
          <w:sz w:val="32"/>
          <w:szCs w:val="32"/>
          <w:vertAlign w:val="baseline"/>
          <w:lang w:val="en-US" w:eastAsia="zh-CN" w:bidi="ar"/>
        </w:rPr>
        <w:t>、</w:t>
      </w:r>
      <w:r>
        <w:rPr>
          <w:rFonts w:hint="eastAsia" w:ascii="Times New Roman" w:hAnsi="方正仿宋_GBK" w:eastAsia="方正仿宋_GBK" w:cs="方正仿宋_GBK"/>
          <w:snapToGrid/>
          <w:color w:val="000000"/>
          <w:kern w:val="0"/>
          <w:sz w:val="32"/>
          <w:szCs w:val="32"/>
          <w:vertAlign w:val="baseline"/>
          <w:lang w:val="en-US" w:eastAsia="zh-CN" w:bidi="ar"/>
        </w:rPr>
        <w:t>堆场扬尘、生产生活废水、噪声等环保要素的实时在线监测，提升港口绿色要素管理和环境风险预测预警水平。</w:t>
      </w:r>
      <w:r>
        <w:rPr>
          <w:rFonts w:hint="eastAsia" w:ascii="Times New Roman" w:hAnsi="方正仿宋_GBK" w:eastAsia="方正仿宋_GBK" w:cs="方正仿宋_GBK"/>
          <w:bCs/>
          <w:snapToGrid/>
          <w:color w:val="000000"/>
          <w:kern w:val="0"/>
          <w:sz w:val="32"/>
          <w:szCs w:val="32"/>
          <w:vertAlign w:val="baseline"/>
          <w:lang w:val="en-US" w:eastAsia="zh-CN" w:bidi="ar"/>
        </w:rPr>
        <w:t>推广应用喷淋抑尘智能联动控制系统、中水回用智能化改造等智慧化设施。</w:t>
      </w:r>
      <w:r>
        <w:rPr>
          <w:rFonts w:hint="eastAsia" w:ascii="Times New Roman" w:hAnsi="方正仿宋_GBK" w:eastAsia="方正仿宋_GBK" w:cs="方正仿宋_GBK"/>
          <w:snapToGrid/>
          <w:color w:val="000000"/>
          <w:kern w:val="0"/>
          <w:sz w:val="32"/>
          <w:szCs w:val="32"/>
          <w:vertAlign w:val="baseline"/>
          <w:lang w:val="en-US" w:eastAsia="zh-CN" w:bidi="ar"/>
        </w:rPr>
        <w:t>开展带式输送设备新型清扫器改造关键技术研究，减少物料运输环节产生的粉尘污染。建设智能岸电系统，进一步提高岸电设施使用效率和岸电使用率。</w:t>
      </w:r>
      <w:r>
        <w:rPr>
          <w:rFonts w:hint="eastAsia" w:ascii="Times New Roman" w:hAnsi="方正仿宋_GBK" w:eastAsia="方正仿宋_GBK" w:cs="方正仿宋_GBK"/>
          <w:bCs/>
          <w:snapToGrid/>
          <w:color w:val="000000"/>
          <w:kern w:val="0"/>
          <w:sz w:val="32"/>
          <w:szCs w:val="32"/>
          <w:vertAlign w:val="baseline"/>
          <w:lang w:val="en-US" w:eastAsia="zh-CN" w:bidi="ar"/>
        </w:rPr>
        <w:t>推广光伏</w:t>
      </w:r>
      <w:r>
        <w:rPr>
          <w:rFonts w:hint="default" w:ascii="Times New Roman" w:hAnsi="Times New Roman" w:eastAsia="方正仿宋_GBK" w:cs="Times New Roman"/>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储能、风电</w:t>
      </w:r>
      <w:r>
        <w:rPr>
          <w:rFonts w:hint="default" w:ascii="Times New Roman" w:hAnsi="Times New Roman" w:eastAsia="方正仿宋_GBK" w:cs="Times New Roman"/>
          <w:bCs/>
          <w:snapToGrid/>
          <w:color w:val="000000"/>
          <w:kern w:val="0"/>
          <w:sz w:val="32"/>
          <w:szCs w:val="32"/>
          <w:vertAlign w:val="baseline"/>
          <w:lang w:val="en-US" w:eastAsia="zh-CN" w:bidi="ar"/>
        </w:rPr>
        <w:t>+</w:t>
      </w:r>
      <w:r>
        <w:rPr>
          <w:rFonts w:hint="eastAsia" w:ascii="Times New Roman" w:hAnsi="方正仿宋_GBK" w:eastAsia="方正仿宋_GBK" w:cs="方正仿宋_GBK"/>
          <w:bCs/>
          <w:snapToGrid/>
          <w:color w:val="000000"/>
          <w:kern w:val="0"/>
          <w:sz w:val="32"/>
          <w:szCs w:val="32"/>
          <w:vertAlign w:val="baseline"/>
          <w:lang w:val="en-US" w:eastAsia="zh-CN" w:bidi="ar"/>
        </w:rPr>
        <w:t>储能等清洁能源组合应用，探索智能微网管理系统、能耗监测系统、能源智能调度系统应用，助力港口节能降碳。</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（三）深化服务一体化建设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default" w:ascii="Times New Roman" w:hAnsi="Times New Roman" w:eastAsia="方正仿宋_GBK" w:cs="Times New Roman"/>
          <w:snapToGrid/>
          <w:color w:val="000000"/>
          <w:kern w:val="0"/>
          <w:sz w:val="32"/>
          <w:szCs w:val="32"/>
          <w:vertAlign w:val="baseline"/>
          <w:lang w:val="en-US" w:eastAsia="zh-CN" w:bidi="ar"/>
        </w:rPr>
        <w:t>7</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snapToGrid/>
          <w:color w:val="000000"/>
          <w:kern w:val="0"/>
          <w:sz w:val="32"/>
          <w:szCs w:val="32"/>
          <w:vertAlign w:val="baseline"/>
          <w:lang w:val="en-US" w:eastAsia="zh-CN" w:bidi="ar"/>
        </w:rPr>
        <w:t>协同推进口岸智慧化建设</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支持依托全省口岸综合管理系统，推动省商务厅、南京海关、江苏海事等港口口岸相关部门单位信息化、无纸化、智能化业务办理协同，积极推进报关单证全要素电子化、全流程线上办理，实现更高水平的通关一体化、便利化，积极推进省域、长三角区域港口口岸一体化通关管理。支持在满足海关监管条件下，利用港口信息系统研究推进电子化监管，促进内外贸码头、堆场等口岸资源共享。支持依托国际贸易“单一窗口”建设，推动港口打通与航空、铁路、公路、邮政等各类口岸通关物流节点，实现多种交通工具相互衔接、高效联运，全省口岸业务联动，各类主体之间信息互通和协同作业，为企业提供全程“一站式”物流信息服务。</w:t>
      </w:r>
      <w:r>
        <w:rPr>
          <w:rFonts w:hint="default" w:ascii="Times New Roman" w:hAnsi="Times New Roman" w:eastAsia="方正仿宋_GBK" w:cs="Times New Roman"/>
          <w:snapToGrid/>
          <w:color w:val="000000"/>
          <w:kern w:val="0"/>
          <w:sz w:val="32"/>
          <w:szCs w:val="32"/>
          <w:vertAlign w:val="baseline"/>
          <w:lang w:val="en-US" w:eastAsia="zh-CN" w:bidi="ar"/>
        </w:rPr>
        <w:t xml:space="preserve">                                                                                                                                                                                                                                                                                                                                                                                                                                                                                                                                                                                                                                                                                                                                                                                                                                                                                                                                                                                                                                                                                                                                                                                                                                                                                                                                                                                                                                                                                                                                                                                                                                                                                                                                                                                                                                                                                                                                                                                                                                                                                                                                                                                                                                                                                                                                                                                                                                                                                                                                                                                                                                                                                                                                                                                                                                                                                                                                                                                                                                                                                                                                                                                                                                                                                                                                                                                                                                                                                                                                                                                                                                                                                                                                                                                                                                                                                                                                                                                                                                                                                                                                                                                                                </w:t>
      </w:r>
      <w:r>
        <w:rPr>
          <w:rFonts w:hint="default" w:ascii="Times New Roman" w:hAnsi="Times New Roman" w:eastAsia="方正仿宋_GBK" w:cs="Times New Roman"/>
          <w:snapToGrid/>
          <w:color w:val="000000"/>
          <w:kern w:val="0"/>
          <w:sz w:val="32"/>
          <w:szCs w:val="32"/>
          <w:vertAlign w:val="baseline"/>
          <w:lang w:val="en-US" w:eastAsia="zh-CN" w:bidi="ar"/>
        </w:rPr>
        <w:t xml:space="preserve">                                                                                                                                                                                                                                                                                                                                                                                                                                                                                                                                                                                                                                                                                                                                                                                                                                                                                                                                                                                                                                                                                                                                                                                                                                                                                                                                                                                                                                                                                                                                                                                                                                                                                                                                                                                                                                                                                                                                                                                                                                                                                                                                                                                                                                                                                                                                                                                                                                                     </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default" w:ascii="Times New Roman" w:hAnsi="Times New Roman" w:eastAsia="方正仿宋_GBK" w:cs="Times New Roman"/>
          <w:snapToGrid/>
          <w:color w:val="000000"/>
          <w:kern w:val="0"/>
          <w:sz w:val="32"/>
          <w:szCs w:val="32"/>
          <w:vertAlign w:val="baseline"/>
          <w:lang w:val="en-US" w:eastAsia="zh-CN" w:bidi="ar"/>
        </w:rPr>
        <w:t>8</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snapToGrid/>
          <w:color w:val="000000"/>
          <w:kern w:val="0"/>
          <w:sz w:val="32"/>
          <w:szCs w:val="32"/>
          <w:vertAlign w:val="baseline"/>
          <w:lang w:val="en-US" w:eastAsia="zh-CN" w:bidi="ar"/>
        </w:rPr>
        <w:t>加快构建多元化现代智慧物流体系</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推进港口</w:t>
      </w:r>
      <w:r>
        <w:rPr>
          <w:rFonts w:hint="default" w:ascii="Times New Roman" w:hAnsi="Times New Roman" w:eastAsia="方正仿宋_GBK" w:cs="Times New Roman"/>
          <w:snapToGrid/>
          <w:color w:val="000000"/>
          <w:kern w:val="0"/>
          <w:sz w:val="32"/>
          <w:szCs w:val="32"/>
          <w:vertAlign w:val="baseline"/>
          <w:lang w:val="en-US" w:eastAsia="zh-CN" w:bidi="ar"/>
        </w:rPr>
        <w:t>EDI</w:t>
      </w:r>
      <w:r>
        <w:rPr>
          <w:rFonts w:hint="eastAsia" w:ascii="Times New Roman" w:hAnsi="方正仿宋_GBK" w:eastAsia="方正仿宋_GBK" w:cs="方正仿宋_GBK"/>
          <w:snapToGrid/>
          <w:color w:val="000000"/>
          <w:kern w:val="0"/>
          <w:sz w:val="32"/>
          <w:szCs w:val="32"/>
          <w:vertAlign w:val="baseline"/>
          <w:lang w:val="en-US" w:eastAsia="zh-CN" w:bidi="ar"/>
        </w:rPr>
        <w:t>（电子数据交换）建设，完善“一单制”服务规范，推进多式联运单证标准化，实现“一次托运、一张单证、一次结算、一单到底”的“一单制”多式联运全程运输。推动省港口集团、连云港港口集团等重点港口企业构建标准化、高性能、可扩展、跨平台的电商服务平台，提供在线服务和优质产品。积极培育第三方航运交易与服务电子商务平台，为航运企业和客户提供线上交易、在线缴费、航运保险、航运金融等高端航运服务。鼓励构建基于区块链技术的航运物流平台，覆盖港口、货主、货代、船公司等相关参与方，并通过跨链机制连接海关、企业及金融机构，实现全流程交易信息实时记录、链上信息安全互信共享。</w:t>
      </w:r>
      <w:r>
        <w:rPr>
          <w:rFonts w:hint="default" w:ascii="Times New Roman" w:hAnsi="Times New Roman" w:eastAsia="方正仿宋_GBK" w:cs="Times New Roman"/>
          <w:snapToGrid/>
          <w:color w:val="000000"/>
          <w:kern w:val="0"/>
          <w:sz w:val="32"/>
          <w:szCs w:val="32"/>
          <w:vertAlign w:val="baseline"/>
          <w:lang w:val="en-US" w:eastAsia="zh-CN" w:bidi="ar"/>
        </w:rPr>
        <w:t>2022</w:t>
      </w:r>
      <w:r>
        <w:rPr>
          <w:rFonts w:hint="eastAsia" w:ascii="Times New Roman" w:hAnsi="方正仿宋_GBK" w:eastAsia="方正仿宋_GBK" w:cs="方正仿宋_GBK"/>
          <w:snapToGrid/>
          <w:color w:val="000000"/>
          <w:kern w:val="0"/>
          <w:sz w:val="32"/>
          <w:szCs w:val="32"/>
          <w:vertAlign w:val="baseline"/>
          <w:lang w:val="en-US" w:eastAsia="zh-CN" w:bidi="ar"/>
        </w:rPr>
        <w:t>年底，省港口集团加入全球航运业务区块链网络（</w:t>
      </w:r>
      <w:r>
        <w:rPr>
          <w:rFonts w:hint="default" w:ascii="Times New Roman" w:hAnsi="Times New Roman" w:eastAsia="方正仿宋_GBK" w:cs="Times New Roman"/>
          <w:snapToGrid/>
          <w:color w:val="000000"/>
          <w:kern w:val="0"/>
          <w:sz w:val="32"/>
          <w:szCs w:val="32"/>
          <w:vertAlign w:val="baseline"/>
          <w:lang w:val="en-US" w:eastAsia="zh-CN" w:bidi="ar"/>
        </w:rPr>
        <w:t>GSBN</w:t>
      </w:r>
      <w:r>
        <w:rPr>
          <w:rFonts w:hint="eastAsia" w:ascii="Times New Roman" w:hAnsi="方正仿宋_GBK" w:eastAsia="方正仿宋_GBK" w:cs="方正仿宋_GBK"/>
          <w:snapToGrid/>
          <w:color w:val="000000"/>
          <w:kern w:val="0"/>
          <w:sz w:val="32"/>
          <w:szCs w:val="32"/>
          <w:vertAlign w:val="baseline"/>
          <w:lang w:val="en-US" w:eastAsia="zh-CN" w:bidi="ar"/>
        </w:rPr>
        <w:t>）试点，南通港通海港区完成智能理货系统建设。</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snapToGrid/>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（四）深化高新技术应用</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default" w:ascii="Times New Roman" w:hAnsi="Times New Roman" w:eastAsia="方正仿宋_GBK" w:cs="Times New Roman"/>
          <w:snapToGrid/>
          <w:color w:val="000000"/>
          <w:kern w:val="0"/>
          <w:sz w:val="32"/>
          <w:szCs w:val="32"/>
          <w:vertAlign w:val="baseline"/>
          <w:lang w:val="en-US" w:eastAsia="zh-CN" w:bidi="ar"/>
        </w:rPr>
        <w:t>9</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snapToGrid/>
          <w:color w:val="000000"/>
          <w:kern w:val="0"/>
          <w:sz w:val="32"/>
          <w:szCs w:val="32"/>
          <w:vertAlign w:val="baseline"/>
          <w:lang w:val="en-US" w:eastAsia="zh-CN" w:bidi="ar"/>
        </w:rPr>
        <w:t>加强高新技术与港口行业深度融合创新</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bCs/>
          <w:snapToGrid/>
          <w:color w:val="000000"/>
          <w:kern w:val="2"/>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利用</w:t>
      </w:r>
      <w:r>
        <w:rPr>
          <w:rFonts w:hint="default" w:ascii="Times New Roman" w:hAnsi="Times New Roman" w:eastAsia="方正仿宋_GBK" w:cs="Times New Roman"/>
          <w:snapToGrid/>
          <w:color w:val="000000"/>
          <w:kern w:val="0"/>
          <w:sz w:val="32"/>
          <w:szCs w:val="32"/>
          <w:vertAlign w:val="baseline"/>
          <w:lang w:val="en-US" w:eastAsia="zh-CN" w:bidi="ar"/>
        </w:rPr>
        <w:t>5G</w:t>
      </w:r>
      <w:r>
        <w:rPr>
          <w:rFonts w:hint="eastAsia" w:ascii="Times New Roman" w:hAnsi="方正仿宋_GBK" w:eastAsia="方正仿宋_GBK" w:cs="方正仿宋_GBK"/>
          <w:snapToGrid/>
          <w:color w:val="000000"/>
          <w:kern w:val="0"/>
          <w:sz w:val="32"/>
          <w:szCs w:val="32"/>
          <w:vertAlign w:val="baseline"/>
          <w:lang w:val="en-US" w:eastAsia="zh-CN" w:bidi="ar"/>
        </w:rPr>
        <w:t>技术构建大带宽、低时延的通信平台，重点开展基于</w:t>
      </w:r>
      <w:r>
        <w:rPr>
          <w:rFonts w:hint="default" w:ascii="Times New Roman" w:hAnsi="Times New Roman" w:eastAsia="方正仿宋_GBK" w:cs="Times New Roman"/>
          <w:snapToGrid/>
          <w:color w:val="000000"/>
          <w:kern w:val="0"/>
          <w:sz w:val="32"/>
          <w:szCs w:val="32"/>
          <w:vertAlign w:val="baseline"/>
          <w:lang w:val="en-US" w:eastAsia="zh-CN" w:bidi="ar"/>
        </w:rPr>
        <w:t>5G</w:t>
      </w:r>
      <w:r>
        <w:rPr>
          <w:rFonts w:hint="eastAsia" w:ascii="Times New Roman" w:hAnsi="方正仿宋_GBK" w:eastAsia="方正仿宋_GBK" w:cs="方正仿宋_GBK"/>
          <w:snapToGrid/>
          <w:color w:val="000000"/>
          <w:kern w:val="0"/>
          <w:sz w:val="32"/>
          <w:szCs w:val="32"/>
          <w:vertAlign w:val="baseline"/>
          <w:lang w:val="en-US" w:eastAsia="zh-CN" w:bidi="ar"/>
        </w:rPr>
        <w:t>现场多路视频的回传及港口作业机械的远程控制，实现码头堆场桥吊、轮吊、集卡等流程机械车载无线终端的生产作业指令数据实时传输、自动作业，以苏州港太仓港区集装箱</w:t>
      </w:r>
      <w:r>
        <w:rPr>
          <w:rFonts w:hint="eastAsia" w:ascii="Times New Roman" w:hAnsi="方正仿宋_GBK" w:eastAsia="方正仿宋_GBK" w:cs="方正仿宋_GBK"/>
          <w:bCs/>
          <w:snapToGrid/>
          <w:color w:val="000000"/>
          <w:kern w:val="0"/>
          <w:sz w:val="32"/>
          <w:szCs w:val="32"/>
          <w:vertAlign w:val="baseline"/>
          <w:lang w:val="en-US" w:eastAsia="zh-CN" w:bidi="ar"/>
        </w:rPr>
        <w:t>四期工程项目</w:t>
      </w:r>
      <w:r>
        <w:rPr>
          <w:rFonts w:hint="eastAsia" w:ascii="Times New Roman" w:hAnsi="方正仿宋_GBK" w:eastAsia="方正仿宋_GBK" w:cs="方正仿宋_GBK"/>
          <w:snapToGrid/>
          <w:color w:val="000000"/>
          <w:kern w:val="0"/>
          <w:sz w:val="32"/>
          <w:szCs w:val="32"/>
          <w:vertAlign w:val="baseline"/>
          <w:lang w:val="en-US" w:eastAsia="zh-CN" w:bidi="ar"/>
        </w:rPr>
        <w:t>等为试点，开展封闭港口自动驾驶、无人机安防巡检、智能岸桥场桥远程操作等示范应用。推动北斗技术在港口自动化作业中的应用，为港口作业车辆、设备提供实时高精度位置信息。推动大数据在物流数字化发展中的应用，推动多式联运信息化建设，促进多种运输方式间数据交换共享。加强人工智能技术在港口生产智能化中的应用，在均衡集装箱堆场设备负载、优化集装箱堆存位置、风险智能预警等方面研究智能算法，进一步提升港口智能化水平。</w:t>
      </w:r>
      <w:r>
        <w:rPr>
          <w:rFonts w:hint="default" w:ascii="Times New Roman" w:hAnsi="Times New Roman" w:eastAsia="方正仿宋_GBK" w:cs="Times New Roman"/>
          <w:snapToGrid/>
          <w:color w:val="000000"/>
          <w:kern w:val="0"/>
          <w:sz w:val="32"/>
          <w:szCs w:val="32"/>
          <w:vertAlign w:val="baseline"/>
          <w:lang w:val="en-US" w:eastAsia="zh-CN" w:bidi="ar"/>
        </w:rPr>
        <w:t>2022</w:t>
      </w:r>
      <w:r>
        <w:rPr>
          <w:rFonts w:hint="eastAsia" w:ascii="Times New Roman" w:hAnsi="方正仿宋_GBK" w:eastAsia="方正仿宋_GBK" w:cs="方正仿宋_GBK"/>
          <w:snapToGrid/>
          <w:color w:val="000000"/>
          <w:kern w:val="0"/>
          <w:sz w:val="32"/>
          <w:szCs w:val="32"/>
          <w:vertAlign w:val="baseline"/>
          <w:lang w:val="en-US" w:eastAsia="zh-CN" w:bidi="ar"/>
        </w:rPr>
        <w:t>年底，大型港口企业基本实现</w:t>
      </w:r>
      <w:r>
        <w:rPr>
          <w:rFonts w:hint="default" w:ascii="Times New Roman" w:hAnsi="Times New Roman" w:eastAsia="方正仿宋_GBK" w:cs="Times New Roman"/>
          <w:snapToGrid/>
          <w:color w:val="000000"/>
          <w:kern w:val="0"/>
          <w:sz w:val="32"/>
          <w:szCs w:val="32"/>
          <w:vertAlign w:val="baseline"/>
          <w:lang w:val="en-US" w:eastAsia="zh-CN" w:bidi="ar"/>
        </w:rPr>
        <w:t>5G</w:t>
      </w:r>
      <w:r>
        <w:rPr>
          <w:rFonts w:hint="eastAsia" w:ascii="Times New Roman" w:hAnsi="方正仿宋_GBK" w:eastAsia="方正仿宋_GBK" w:cs="方正仿宋_GBK"/>
          <w:snapToGrid/>
          <w:color w:val="000000"/>
          <w:kern w:val="0"/>
          <w:sz w:val="32"/>
          <w:szCs w:val="32"/>
          <w:vertAlign w:val="baseline"/>
          <w:lang w:val="en-US" w:eastAsia="zh-CN" w:bidi="ar"/>
        </w:rPr>
        <w:t>、北斗、大数据等新技术应用全覆盖。</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default" w:ascii="Times New Roman" w:hAnsi="Times New Roman" w:eastAsia="方正仿宋_GBK" w:cs="Times New Roman"/>
          <w:snapToGrid/>
          <w:color w:val="000000"/>
          <w:kern w:val="0"/>
          <w:sz w:val="32"/>
          <w:szCs w:val="32"/>
          <w:vertAlign w:val="baseline"/>
          <w:lang w:val="en-US" w:eastAsia="zh-CN" w:bidi="ar"/>
        </w:rPr>
        <w:t>10</w:t>
      </w:r>
      <w:r>
        <w:rPr>
          <w:rFonts w:hint="eastAsia" w:ascii="楷体_GB2312" w:hAnsi="Times New Roman" w:eastAsia="楷体_GB2312" w:cs="楷体_GB2312"/>
          <w:bCs/>
          <w:snapToGrid/>
          <w:color w:val="000000"/>
          <w:kern w:val="0"/>
          <w:sz w:val="32"/>
          <w:szCs w:val="32"/>
          <w:vertAlign w:val="baseline"/>
          <w:lang w:val="en-US" w:eastAsia="zh-CN" w:bidi="ar"/>
        </w:rPr>
        <w:t>.</w:t>
      </w:r>
      <w:r>
        <w:rPr>
          <w:rFonts w:hint="eastAsia" w:ascii="Times New Roman" w:hAnsi="方正仿宋_GBK" w:eastAsia="方正仿宋_GBK" w:cs="方正仿宋_GBK"/>
          <w:snapToGrid/>
          <w:color w:val="000000"/>
          <w:kern w:val="0"/>
          <w:sz w:val="32"/>
          <w:szCs w:val="32"/>
          <w:vertAlign w:val="baseline"/>
          <w:lang w:val="en-US" w:eastAsia="zh-CN" w:bidi="ar"/>
        </w:rPr>
        <w:t>完善技术应用规范和创新体系</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依托南通港吕四作业区、苏州港太仓港区集装箱四期工程、苏州内河港白洋湾作业区等智慧港口示范工程，深入研究总结相关技术，制定江苏省智慧港口建设系列技术指南，指导江苏省智慧港口建设。构建科技信息技术保障体系，鼓励省内大型港口企业研究制定港口企业信息系统数据标准、电子数据交换标准和港口网络与信息安全规范。构建科技信息技术创新体系，鼓励新技术研发应用，提高先进数字技术在港口领域的成果转化率，实现智慧港口可持续创新发展。</w:t>
      </w:r>
    </w:p>
    <w:p>
      <w:pPr>
        <w:keepNext w:val="0"/>
        <w:keepLines w:val="0"/>
        <w:widowControl w:val="0"/>
        <w:suppressLineNumbers w:val="0"/>
        <w:autoSpaceDE w:val="0"/>
        <w:autoSpaceDN w:val="0"/>
        <w:snapToGrid w:val="0"/>
        <w:spacing w:before="0" w:beforeAutospacing="0" w:after="0" w:afterAutospacing="0" w:line="700" w:lineRule="exact"/>
        <w:ind w:left="0" w:right="0" w:firstLine="640" w:firstLineChars="200"/>
        <w:jc w:val="both"/>
        <w:textAlignment w:val="baseline"/>
        <w:outlineLvl w:val="0"/>
        <w:rPr>
          <w:rFonts w:eastAsia="方正黑体_GBK"/>
          <w:bCs/>
          <w:snapToGrid/>
          <w:color w:val="000000"/>
          <w:kern w:val="2"/>
          <w:szCs w:val="32"/>
          <w:vertAlign w:val="baseline"/>
          <w:lang w:val="en-US"/>
        </w:rPr>
      </w:pPr>
      <w:r>
        <w:rPr>
          <w:rFonts w:hint="eastAsia" w:ascii="Times New Roman" w:hAnsi="方正黑体_GBK" w:eastAsia="方正黑体_GBK" w:cs="方正黑体_GBK"/>
          <w:bCs/>
          <w:snapToGrid/>
          <w:color w:val="000000"/>
          <w:kern w:val="0"/>
          <w:sz w:val="32"/>
          <w:szCs w:val="32"/>
          <w:vertAlign w:val="baseline"/>
          <w:lang w:val="en-US" w:eastAsia="zh-CN" w:bidi="ar"/>
        </w:rPr>
        <w:t>五、保障措施</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（一）强化组织实施</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省厅统筹推进全省智慧港口建设工作，加强督促指导，完善落实和考核工作机制。各设区市交通运输主管部门作为智慧港口建设实施的监管主体，进一步细化完善任务措施，狠抓工作落实，协调解决企业难题。各港口企业作为智慧港口的建设主体，要主动落实主体责任，强化资金保障。省港口集团等大型港口企业负责推进旗下港口码头的智慧化建设，省交通运输主管部门会同相关单位和企业共同研究推进中小微港口的基础性支撑性共性信息基础设施建设。</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snapToGrid/>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（二）争取政策支持</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积极争取国家、省、市重点专项对智慧港口建设支持。研究建立全省智慧港口建设激励机制，每年对建设成效明显、示范引领效应强的智慧港口示范项目进行推选，并给予一定奖励。</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snapToGrid/>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（三）强化技术攻关</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鼓励跨行业跨领域产学研用合作，共同开展智慧港口关键共性技术和前沿引领技术研究，着力提升关键“卡脖子”技术攻关和原始创新能力。积极促进科技成果转化和普惠性应用，提升全行业科技水平。复制推广自贸试验区等开放平台的先进技术和创新应用场景。</w:t>
      </w:r>
    </w:p>
    <w:p>
      <w:pPr>
        <w:keepNext w:val="0"/>
        <w:keepLines w:val="0"/>
        <w:widowControl/>
        <w:suppressLineNumbers w:val="0"/>
        <w:autoSpaceDE w:val="0"/>
        <w:autoSpaceDN w:val="0"/>
        <w:snapToGrid w:val="0"/>
        <w:spacing w:before="0" w:beforeAutospacing="0" w:after="0" w:afterAutospacing="0" w:line="590" w:lineRule="exact"/>
        <w:ind w:left="0" w:right="0" w:firstLine="643" w:firstLineChars="200"/>
        <w:jc w:val="both"/>
        <w:outlineLvl w:val="2"/>
        <w:rPr>
          <w:rFonts w:eastAsia="方正楷体_GBK"/>
          <w:b/>
          <w:bCs w:val="0"/>
          <w:snapToGrid/>
          <w:color w:val="000000"/>
          <w:szCs w:val="32"/>
          <w:lang w:val="en-US"/>
        </w:rPr>
      </w:pPr>
      <w:r>
        <w:rPr>
          <w:rFonts w:hint="eastAsia" w:ascii="Times New Roman" w:hAnsi="方正楷体_GBK" w:eastAsia="方正楷体_GBK" w:cs="方正楷体_GBK"/>
          <w:b/>
          <w:bCs w:val="0"/>
          <w:snapToGrid/>
          <w:color w:val="000000"/>
          <w:kern w:val="0"/>
          <w:sz w:val="32"/>
          <w:szCs w:val="32"/>
          <w:lang w:val="en-US" w:eastAsia="zh-CN" w:bidi="ar"/>
        </w:rPr>
        <w:t>（四）优化发展环境</w:t>
      </w:r>
    </w:p>
    <w:p>
      <w:pPr>
        <w:keepNext w:val="0"/>
        <w:keepLines w:val="0"/>
        <w:widowControl w:val="0"/>
        <w:suppressLineNumbers w:val="0"/>
        <w:autoSpaceDE w:val="0"/>
        <w:autoSpaceDN w:val="0"/>
        <w:snapToGrid w:val="0"/>
        <w:spacing w:before="0" w:beforeAutospacing="0" w:after="0" w:afterAutospacing="0" w:line="590" w:lineRule="exact"/>
        <w:ind w:left="0" w:right="0" w:firstLine="640" w:firstLineChars="200"/>
        <w:jc w:val="both"/>
        <w:textAlignment w:val="baseline"/>
        <w:rPr>
          <w:color w:val="000000"/>
          <w:szCs w:val="32"/>
          <w:vertAlign w:val="baseline"/>
          <w:lang w:val="en-US"/>
        </w:rPr>
      </w:pPr>
      <w:r>
        <w:rPr>
          <w:rFonts w:hint="eastAsia" w:ascii="Times New Roman" w:hAnsi="方正仿宋_GBK" w:eastAsia="方正仿宋_GBK" w:cs="方正仿宋_GBK"/>
          <w:snapToGrid/>
          <w:color w:val="000000"/>
          <w:kern w:val="0"/>
          <w:sz w:val="32"/>
          <w:szCs w:val="32"/>
          <w:vertAlign w:val="baseline"/>
          <w:lang w:val="en-US" w:eastAsia="zh-CN" w:bidi="ar"/>
        </w:rPr>
        <w:t>及时总结推广智慧港口建设的新经验新做法，适时组织召开全省智慧港口建设现场观摩会或推进会。鼓励有条件的港口企业加快开展世界一流港口对标及评价指标体系研究。坚持开</w:t>
      </w:r>
      <w:bookmarkStart w:id="0" w:name="_GoBack"/>
      <w:bookmarkEnd w:id="0"/>
      <w:r>
        <w:rPr>
          <w:rFonts w:hint="eastAsia" w:ascii="Times New Roman" w:hAnsi="方正仿宋_GBK" w:eastAsia="方正仿宋_GBK" w:cs="方正仿宋_GBK"/>
          <w:snapToGrid/>
          <w:color w:val="000000"/>
          <w:kern w:val="0"/>
          <w:sz w:val="32"/>
          <w:szCs w:val="32"/>
          <w:vertAlign w:val="baseline"/>
          <w:lang w:val="en-US" w:eastAsia="zh-CN" w:bidi="ar"/>
        </w:rPr>
        <w:t>放合作，推动长三角区域共建智慧港口、共享发展成果。</w:t>
      </w:r>
    </w:p>
    <w:p/>
    <w:sectPr>
      <w:pgSz w:w="12240" w:h="15840"/>
      <w:pgMar w:top="1440" w:right="1800" w:bottom="1440" w:left="180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楷体_GBK">
    <w:panose1 w:val="03000509000000000000"/>
    <w:charset w:val="86"/>
    <w:family w:val="auto"/>
    <w:pitch w:val="fixed"/>
    <w:sig w:usb0="00000001" w:usb1="080E0000" w:usb2="00000000" w:usb3="00000000" w:csb0="00040000" w:csb1="00000000"/>
  </w:font>
  <w:font w:name="Cambria Math">
    <w:panose1 w:val="02040503050406030204"/>
    <w:charset w:val="00"/>
    <w:family w:val="auto"/>
    <w:pitch w:val="variable"/>
    <w:sig w:usb0="E00006FF" w:usb1="420024FF" w:usb2="02000000" w:usb3="00000000" w:csb0="2000019F" w:csb1="00000000"/>
  </w:font>
  <w:font w:name="方正仿宋_GBK">
    <w:panose1 w:val="03000509000000000000"/>
    <w:charset w:val="86"/>
    <w:family w:val="auto"/>
    <w:pitch w:val="fixed"/>
    <w:sig w:usb0="00000001" w:usb1="080E0000" w:usb2="00000000" w:usb3="00000000" w:csb0="00040000" w:csb1="00000000"/>
  </w:font>
  <w:font w:name="方正黑体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楷体_GB2312">
    <w:altName w:val="楷体"/>
    <w:panose1 w:val="00000000000000000000"/>
    <w:charset w:val="86"/>
    <w:family w:val="auto"/>
    <w:pitch w:val="default"/>
    <w:sig w:usb0="00000000" w:usb1="080E0000" w:usb2="00000000" w:usb3="00000000" w:csb0="00040000" w:csb1="00000000"/>
  </w:font>
  <w:font w:name="@宋体">
    <w:panose1 w:val="02010600030101010101"/>
    <w:charset w:val="86"/>
    <w:family w:val="auto"/>
    <w:pitch w:val="variable"/>
    <w:sig w:usb0="00000003" w:usb1="288F0000" w:usb2="00000006" w:usb3="00000000" w:csb0="00040001" w:csb1="00000000"/>
  </w:font>
  <w:font w:name="@方正仿宋_GBK">
    <w:panose1 w:val="03000509000000000000"/>
    <w:charset w:val="86"/>
    <w:family w:val="auto"/>
    <w:pitch w:val="fixed"/>
    <w:sig w:usb0="00000001" w:usb1="080E0000" w:usb2="00000000" w:usb3="00000000" w:csb0="00040000" w:csb1="00000000"/>
  </w:font>
  <w:font w:name="@黑体">
    <w:panose1 w:val="02010609060101010101"/>
    <w:charset w:val="86"/>
    <w:family w:val="auto"/>
    <w:pitch w:val="fixed"/>
    <w:sig w:usb0="800002BF" w:usb1="38CF7CFA" w:usb2="00000016" w:usb3="00000000" w:csb0="00040001" w:csb1="00000000"/>
  </w:font>
  <w:font w:name="@方正黑体_GBK">
    <w:panose1 w:val="03000509000000000000"/>
    <w:charset w:val="86"/>
    <w:family w:val="auto"/>
    <w:pitch w:val="fixed"/>
    <w:sig w:usb0="00000001" w:usb1="080E0000" w:usb2="00000000" w:usb3="00000000" w:csb0="00040000" w:csb1="00000000"/>
  </w:font>
  <w:font w:name="@方正楷体_GBK">
    <w:panose1 w:val="03000509000000000000"/>
    <w:charset w:val="86"/>
    <w:family w:val="auto"/>
    <w:pitch w:val="fixed"/>
    <w:sig w:usb0="00000001" w:usb1="080E0000" w:usb2="00000000" w:usb3="00000000" w:csb0="00040000" w:csb1="00000000"/>
  </w:font>
  <w:font w:name="@方正小标宋_GBK">
    <w:panose1 w:val="03000509000000000000"/>
    <w:charset w:val="86"/>
    <w:family w:val="auto"/>
    <w:pitch w:val="fixed"/>
    <w:sig w:usb0="00000001" w:usb1="080E0000" w:usb2="00000000" w:usb3="00000000" w:csb0="00040000" w:csb1="00000000"/>
  </w:font>
  <w:font w:name="@楷体_GB2312">
    <w:altName w:val="宋体"/>
    <w:panose1 w:val="00000000000000000000"/>
    <w:charset w:val="86"/>
    <w:family w:val="auto"/>
    <w:pitch w:val="default"/>
    <w:sig w:usb0="00000000"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M1ODUyYTVmZjRjODU3MjYwYTEzYThmYTBhODdiZDMifQ=="/>
  </w:docVars>
  <w:rsids>
    <w:rsidRoot w:val="00000000"/>
    <w:rsid w:val="2B6A66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Normal (Web)"/>
    <w:basedOn w:val="1"/>
    <w:uiPriority w:val="0"/>
    <w:pPr>
      <w:keepNext w:val="0"/>
      <w:keepLines w:val="0"/>
      <w:widowControl/>
      <w:suppressLineNumbers w:val="0"/>
      <w:autoSpaceDE/>
      <w:autoSpaceDN/>
      <w:snapToGrid/>
      <w:spacing w:before="0" w:beforeAutospacing="1" w:after="0" w:afterAutospacing="1" w:line="240" w:lineRule="auto"/>
      <w:ind w:left="0" w:right="0" w:firstLine="0"/>
      <w:jc w:val="left"/>
    </w:pPr>
    <w:rPr>
      <w:rFonts w:hint="eastAsia" w:ascii="宋体" w:hAnsi="宋体" w:eastAsia="宋体" w:cs="宋体"/>
      <w:snapToGrid/>
      <w:kern w:val="0"/>
      <w:sz w:val="24"/>
      <w:szCs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2022-08-03T07:36:02Z</dcterms:created>
  <dc:creator>caomm</dc:creator>
  <cp:lastModifiedBy>Dame D.O.L.L.A.</cp:lastModifiedBy>
  <dcterms:modified xsi:type="dcterms:W3CDTF">2022-08-03T07:44:26Z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8869D8E0E92C439FB8404B0A6EE99158</vt:lpwstr>
  </property>
</Properties>
</file>