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r>
        <w:rPr>
          <w:rFonts w:hint="eastAsia" w:ascii="黑体" w:hAnsi="黑体" w:eastAsia="黑体"/>
          <w:sz w:val="32"/>
          <w:szCs w:val="32"/>
        </w:rPr>
        <w:t>附件</w:t>
      </w:r>
    </w:p>
    <w:p>
      <w:pPr>
        <w:spacing w:line="700" w:lineRule="exact"/>
        <w:jc w:val="center"/>
        <w:rPr>
          <w:rFonts w:ascii="方正小标宋_GBK" w:hAnsi="微软雅黑" w:eastAsia="方正小标宋_GBK"/>
          <w:color w:val="333333"/>
          <w:sz w:val="44"/>
          <w:szCs w:val="44"/>
          <w:shd w:val="clear" w:color="auto" w:fill="FFFFFF"/>
        </w:rPr>
      </w:pPr>
      <w:r>
        <w:rPr>
          <w:rFonts w:hint="eastAsia" w:ascii="方正小标宋_GBK" w:hAnsi="微软雅黑" w:eastAsia="方正小标宋_GBK"/>
          <w:color w:val="333333"/>
          <w:sz w:val="44"/>
          <w:szCs w:val="44"/>
          <w:shd w:val="clear" w:color="auto" w:fill="FFFFFF"/>
        </w:rPr>
        <w:t>江苏省国际道路货物运输企业名单</w:t>
      </w:r>
    </w:p>
    <w:p>
      <w:pPr>
        <w:spacing w:line="700" w:lineRule="exact"/>
        <w:jc w:val="center"/>
        <w:rPr>
          <w:rFonts w:ascii="方正小标宋_GBK" w:hAnsi="微软雅黑" w:eastAsia="方正小标宋_GBK"/>
          <w:color w:val="333333"/>
          <w:sz w:val="44"/>
          <w:szCs w:val="44"/>
          <w:shd w:val="clear" w:color="auto" w:fill="FFFFFF"/>
        </w:rPr>
      </w:pPr>
    </w:p>
    <w:tbl>
      <w:tblPr>
        <w:tblStyle w:val="5"/>
        <w:tblW w:w="5000" w:type="pct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59"/>
        <w:gridCol w:w="3314"/>
        <w:gridCol w:w="5760"/>
        <w:gridCol w:w="424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  <w:tblHeader/>
        </w:trPr>
        <w:tc>
          <w:tcPr>
            <w:tcW w:w="303" w:type="pct"/>
            <w:vAlign w:val="center"/>
          </w:tcPr>
          <w:p>
            <w:pPr>
              <w:jc w:val="center"/>
              <w:rPr>
                <w:rFonts w:ascii="黑体" w:hAnsi="黑体" w:eastAsia="黑体"/>
                <w:sz w:val="30"/>
                <w:szCs w:val="30"/>
              </w:rPr>
            </w:pPr>
            <w:r>
              <w:rPr>
                <w:rFonts w:hint="eastAsia" w:ascii="黑体" w:hAnsi="黑体" w:eastAsia="黑体"/>
                <w:sz w:val="30"/>
                <w:szCs w:val="30"/>
              </w:rPr>
              <w:t>序号</w:t>
            </w:r>
          </w:p>
        </w:tc>
        <w:tc>
          <w:tcPr>
            <w:tcW w:w="1169" w:type="pct"/>
            <w:vAlign w:val="center"/>
          </w:tcPr>
          <w:p>
            <w:pPr>
              <w:jc w:val="center"/>
              <w:rPr>
                <w:rFonts w:ascii="黑体" w:hAnsi="黑体" w:eastAsia="黑体"/>
                <w:sz w:val="30"/>
                <w:szCs w:val="30"/>
              </w:rPr>
            </w:pPr>
            <w:r>
              <w:rPr>
                <w:rFonts w:hint="eastAsia" w:ascii="黑体" w:hAnsi="黑体" w:eastAsia="黑体"/>
                <w:sz w:val="30"/>
                <w:szCs w:val="30"/>
              </w:rPr>
              <w:t>单位名称</w:t>
            </w:r>
          </w:p>
        </w:tc>
        <w:tc>
          <w:tcPr>
            <w:tcW w:w="2032" w:type="pct"/>
            <w:vAlign w:val="center"/>
          </w:tcPr>
          <w:p>
            <w:pPr>
              <w:jc w:val="center"/>
              <w:rPr>
                <w:rFonts w:ascii="黑体" w:hAnsi="黑体" w:eastAsia="黑体"/>
                <w:sz w:val="30"/>
                <w:szCs w:val="30"/>
              </w:rPr>
            </w:pPr>
            <w:r>
              <w:rPr>
                <w:rFonts w:hint="eastAsia" w:ascii="黑体" w:hAnsi="黑体" w:eastAsia="黑体"/>
                <w:sz w:val="30"/>
                <w:szCs w:val="30"/>
              </w:rPr>
              <w:t>公司地址</w:t>
            </w:r>
          </w:p>
        </w:tc>
        <w:tc>
          <w:tcPr>
            <w:tcW w:w="1496" w:type="pct"/>
            <w:vAlign w:val="center"/>
          </w:tcPr>
          <w:p>
            <w:pPr>
              <w:jc w:val="center"/>
              <w:rPr>
                <w:rFonts w:ascii="黑体" w:hAnsi="黑体" w:eastAsia="黑体"/>
                <w:sz w:val="30"/>
                <w:szCs w:val="30"/>
              </w:rPr>
            </w:pPr>
            <w:r>
              <w:rPr>
                <w:rFonts w:hint="eastAsia" w:ascii="黑体" w:hAnsi="黑体" w:eastAsia="黑体"/>
                <w:sz w:val="30"/>
                <w:szCs w:val="30"/>
              </w:rPr>
              <w:t>备案经营范围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91" w:hRule="atLeast"/>
        </w:trPr>
        <w:tc>
          <w:tcPr>
            <w:tcW w:w="303" w:type="pct"/>
            <w:vAlign w:val="center"/>
          </w:tcPr>
          <w:p>
            <w:pPr>
              <w:pStyle w:val="9"/>
              <w:numPr>
                <w:ilvl w:val="0"/>
                <w:numId w:val="1"/>
              </w:numPr>
              <w:ind w:firstLineChars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169" w:type="pct"/>
            <w:shd w:val="clear" w:color="auto" w:fill="auto"/>
            <w:vAlign w:val="center"/>
          </w:tcPr>
          <w:p>
            <w:pPr>
              <w:jc w:val="left"/>
              <w:rPr>
                <w:rFonts w:ascii="方正仿宋_GBK" w:eastAsia="方正仿宋_GBK"/>
                <w:sz w:val="28"/>
                <w:szCs w:val="28"/>
              </w:rPr>
            </w:pPr>
            <w:r>
              <w:rPr>
                <w:rFonts w:hint="eastAsia" w:ascii="方正仿宋_GBK" w:eastAsia="方正仿宋_GBK"/>
                <w:color w:val="000000"/>
                <w:sz w:val="28"/>
                <w:szCs w:val="28"/>
                <w:shd w:val="clear" w:color="auto" w:fill="FFFFFF"/>
              </w:rPr>
              <w:t>江苏绿点储运有限公司</w:t>
            </w:r>
          </w:p>
        </w:tc>
        <w:tc>
          <w:tcPr>
            <w:tcW w:w="2032" w:type="pct"/>
            <w:vAlign w:val="center"/>
          </w:tcPr>
          <w:p>
            <w:pPr>
              <w:spacing w:line="590" w:lineRule="exact"/>
              <w:jc w:val="center"/>
              <w:rPr>
                <w:rFonts w:ascii="Times New Roman" w:hAnsi="Times New Roman" w:eastAsia="方正仿宋_GBK" w:cs="Times New Roman"/>
                <w:color w:val="000000"/>
                <w:sz w:val="28"/>
                <w:szCs w:val="28"/>
                <w:shd w:val="clear" w:color="auto" w:fill="FFFFFF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8"/>
                <w:szCs w:val="28"/>
                <w:shd w:val="clear" w:color="auto" w:fill="FFFFFF"/>
              </w:rPr>
              <w:t>张家港市金港街江苏环保新材料产业园中远海路1号—2号</w:t>
            </w:r>
          </w:p>
        </w:tc>
        <w:tc>
          <w:tcPr>
            <w:tcW w:w="1496" w:type="pct"/>
            <w:vAlign w:val="center"/>
          </w:tcPr>
          <w:p>
            <w:pPr>
              <w:spacing w:line="590" w:lineRule="exact"/>
              <w:rPr>
                <w:rFonts w:ascii="方正仿宋_GBK" w:eastAsia="方正仿宋_GBK"/>
                <w:color w:val="000000"/>
                <w:sz w:val="28"/>
                <w:szCs w:val="28"/>
                <w:shd w:val="clear" w:color="auto" w:fill="FFFFFF"/>
              </w:rPr>
            </w:pPr>
            <w:r>
              <w:rPr>
                <w:rFonts w:hint="eastAsia" w:ascii="方正仿宋_GBK" w:eastAsia="方正仿宋_GBK"/>
                <w:color w:val="000000"/>
                <w:sz w:val="28"/>
                <w:szCs w:val="28"/>
                <w:shd w:val="clear" w:color="auto" w:fill="FFFFFF"/>
              </w:rPr>
              <w:t>国际道路普通货物运输、国际道路货物专用运输（集装箱 、冷藏保鲜、罐式）、国际道路大型物件运输、国际道路危险货物运输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91" w:hRule="atLeast"/>
        </w:trPr>
        <w:tc>
          <w:tcPr>
            <w:tcW w:w="303" w:type="pct"/>
            <w:vAlign w:val="center"/>
          </w:tcPr>
          <w:p>
            <w:pPr>
              <w:pStyle w:val="9"/>
              <w:numPr>
                <w:ilvl w:val="0"/>
                <w:numId w:val="1"/>
              </w:numPr>
              <w:ind w:firstLineChars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169" w:type="pct"/>
            <w:shd w:val="clear" w:color="auto" w:fill="auto"/>
            <w:vAlign w:val="center"/>
          </w:tcPr>
          <w:p>
            <w:pPr>
              <w:spacing w:line="590" w:lineRule="exact"/>
              <w:jc w:val="left"/>
              <w:rPr>
                <w:rFonts w:ascii="方正仿宋_GBK" w:eastAsia="方正仿宋_GBK"/>
                <w:sz w:val="28"/>
                <w:szCs w:val="28"/>
              </w:rPr>
            </w:pPr>
            <w:r>
              <w:rPr>
                <w:rFonts w:hint="eastAsia" w:ascii="方正仿宋_GBK" w:eastAsia="方正仿宋_GBK"/>
                <w:color w:val="000000"/>
                <w:sz w:val="28"/>
                <w:szCs w:val="28"/>
                <w:shd w:val="clear" w:color="auto" w:fill="FFFFFF"/>
              </w:rPr>
              <w:t>江苏乐橘云途科技有限公司</w:t>
            </w:r>
          </w:p>
        </w:tc>
        <w:tc>
          <w:tcPr>
            <w:tcW w:w="2032" w:type="pct"/>
            <w:vAlign w:val="center"/>
          </w:tcPr>
          <w:p>
            <w:pPr>
              <w:spacing w:line="590" w:lineRule="exact"/>
              <w:jc w:val="center"/>
              <w:rPr>
                <w:rFonts w:ascii="Times New Roman" w:hAnsi="Times New Roman" w:eastAsia="方正仿宋_GBK" w:cs="Times New Roman"/>
                <w:color w:val="000000"/>
                <w:sz w:val="28"/>
                <w:szCs w:val="28"/>
                <w:shd w:val="clear" w:color="auto" w:fill="FFFFFF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8"/>
                <w:szCs w:val="28"/>
                <w:shd w:val="clear" w:color="auto" w:fill="FFFFFF"/>
              </w:rPr>
              <w:t>南京市江北新区长芦街道宁六路606号A栋</w:t>
            </w:r>
          </w:p>
        </w:tc>
        <w:tc>
          <w:tcPr>
            <w:tcW w:w="1496" w:type="pct"/>
            <w:vAlign w:val="center"/>
          </w:tcPr>
          <w:p>
            <w:pPr>
              <w:spacing w:line="590" w:lineRule="exact"/>
              <w:rPr>
                <w:rFonts w:ascii="方正仿宋_GBK" w:eastAsia="方正仿宋_GBK"/>
                <w:color w:val="000000"/>
                <w:sz w:val="28"/>
                <w:szCs w:val="28"/>
                <w:shd w:val="clear" w:color="auto" w:fill="FFFFFF"/>
              </w:rPr>
            </w:pPr>
            <w:r>
              <w:rPr>
                <w:rFonts w:hint="eastAsia" w:ascii="方正仿宋_GBK" w:eastAsia="方正仿宋_GBK"/>
                <w:color w:val="000000"/>
                <w:sz w:val="28"/>
                <w:szCs w:val="28"/>
                <w:shd w:val="clear" w:color="auto" w:fill="FFFFFF"/>
              </w:rPr>
              <w:t>国际道路普通货物运输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91" w:hRule="atLeast"/>
        </w:trPr>
        <w:tc>
          <w:tcPr>
            <w:tcW w:w="303" w:type="pct"/>
            <w:vAlign w:val="center"/>
          </w:tcPr>
          <w:p>
            <w:pPr>
              <w:pStyle w:val="9"/>
              <w:numPr>
                <w:ilvl w:val="0"/>
                <w:numId w:val="1"/>
              </w:numPr>
              <w:ind w:firstLineChars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169" w:type="pct"/>
            <w:shd w:val="clear" w:color="auto" w:fill="auto"/>
            <w:vAlign w:val="center"/>
          </w:tcPr>
          <w:p>
            <w:pPr>
              <w:jc w:val="left"/>
              <w:rPr>
                <w:rFonts w:ascii="方正仿宋_GBK" w:eastAsia="方正仿宋_GBK"/>
                <w:sz w:val="28"/>
                <w:szCs w:val="28"/>
              </w:rPr>
            </w:pPr>
            <w:r>
              <w:rPr>
                <w:rFonts w:hint="eastAsia" w:ascii="方正仿宋_GBK" w:eastAsia="方正仿宋_GBK"/>
                <w:color w:val="000000"/>
                <w:sz w:val="28"/>
                <w:szCs w:val="28"/>
                <w:shd w:val="clear" w:color="auto" w:fill="FFFFFF"/>
              </w:rPr>
              <w:t>中欧卡航（江苏）物流服务有限公司</w:t>
            </w:r>
          </w:p>
        </w:tc>
        <w:tc>
          <w:tcPr>
            <w:tcW w:w="2032" w:type="pct"/>
            <w:vAlign w:val="center"/>
          </w:tcPr>
          <w:p>
            <w:pPr>
              <w:spacing w:line="590" w:lineRule="exact"/>
              <w:jc w:val="center"/>
              <w:rPr>
                <w:rFonts w:ascii="Times New Roman" w:hAnsi="Times New Roman" w:eastAsia="方正仿宋_GBK" w:cs="Times New Roman"/>
                <w:color w:val="000000"/>
                <w:sz w:val="28"/>
                <w:szCs w:val="28"/>
                <w:shd w:val="clear" w:color="auto" w:fill="FFFFFF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8"/>
                <w:szCs w:val="28"/>
                <w:shd w:val="clear" w:color="auto" w:fill="FFFFFF"/>
              </w:rPr>
              <w:t>苏州市工业园区胜浦路258号</w:t>
            </w:r>
          </w:p>
        </w:tc>
        <w:tc>
          <w:tcPr>
            <w:tcW w:w="1496" w:type="pct"/>
            <w:vAlign w:val="center"/>
          </w:tcPr>
          <w:p>
            <w:pPr>
              <w:spacing w:line="590" w:lineRule="exact"/>
              <w:rPr>
                <w:rFonts w:ascii="方正仿宋_GBK" w:eastAsia="方正仿宋_GBK"/>
                <w:color w:val="000000"/>
                <w:sz w:val="28"/>
                <w:szCs w:val="28"/>
                <w:shd w:val="clear" w:color="auto" w:fill="FFFFFF"/>
              </w:rPr>
            </w:pPr>
            <w:r>
              <w:rPr>
                <w:rFonts w:hint="eastAsia" w:ascii="方正仿宋_GBK" w:eastAsia="方正仿宋_GBK"/>
                <w:color w:val="000000"/>
                <w:sz w:val="28"/>
                <w:szCs w:val="28"/>
                <w:shd w:val="clear" w:color="auto" w:fill="FFFFFF"/>
              </w:rPr>
              <w:t>国际道路普通货物运输、国际道路货物专用运输（集装箱 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91" w:hRule="atLeast"/>
        </w:trPr>
        <w:tc>
          <w:tcPr>
            <w:tcW w:w="303" w:type="pct"/>
            <w:vAlign w:val="center"/>
          </w:tcPr>
          <w:p>
            <w:pPr>
              <w:pStyle w:val="9"/>
              <w:numPr>
                <w:ilvl w:val="0"/>
                <w:numId w:val="1"/>
              </w:numPr>
              <w:ind w:firstLineChars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169" w:type="pct"/>
            <w:shd w:val="clear" w:color="auto" w:fill="auto"/>
            <w:vAlign w:val="center"/>
          </w:tcPr>
          <w:p>
            <w:pPr>
              <w:jc w:val="left"/>
              <w:rPr>
                <w:rFonts w:ascii="方正仿宋_GBK" w:eastAsia="方正仿宋_GBK"/>
                <w:sz w:val="28"/>
                <w:szCs w:val="28"/>
              </w:rPr>
            </w:pPr>
            <w:r>
              <w:rPr>
                <w:rFonts w:hint="eastAsia" w:ascii="方正仿宋_GBK" w:eastAsia="方正仿宋_GBK"/>
                <w:color w:val="000000"/>
                <w:sz w:val="28"/>
                <w:szCs w:val="28"/>
                <w:shd w:val="clear" w:color="auto" w:fill="FFFFFF"/>
              </w:rPr>
              <w:t>邳州上有物流有限公司</w:t>
            </w:r>
          </w:p>
        </w:tc>
        <w:tc>
          <w:tcPr>
            <w:tcW w:w="2032" w:type="pct"/>
            <w:vAlign w:val="center"/>
          </w:tcPr>
          <w:p>
            <w:pPr>
              <w:spacing w:line="590" w:lineRule="exact"/>
              <w:jc w:val="center"/>
              <w:rPr>
                <w:rFonts w:ascii="Times New Roman" w:hAnsi="Times New Roman" w:eastAsia="方正仿宋_GBK" w:cs="Times New Roman"/>
                <w:color w:val="000000"/>
                <w:sz w:val="28"/>
                <w:szCs w:val="28"/>
                <w:shd w:val="clear" w:color="auto" w:fill="FFFFFF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8"/>
                <w:szCs w:val="28"/>
                <w:shd w:val="clear" w:color="auto" w:fill="FFFFFF"/>
              </w:rPr>
              <w:t>徐州邳州市邳城镇邳城街洪福大道6号</w:t>
            </w:r>
          </w:p>
        </w:tc>
        <w:tc>
          <w:tcPr>
            <w:tcW w:w="1496" w:type="pct"/>
            <w:vAlign w:val="center"/>
          </w:tcPr>
          <w:p>
            <w:pPr>
              <w:spacing w:line="590" w:lineRule="exact"/>
              <w:rPr>
                <w:rFonts w:ascii="方正仿宋_GBK" w:eastAsia="方正仿宋_GBK"/>
                <w:color w:val="000000"/>
                <w:sz w:val="28"/>
                <w:szCs w:val="28"/>
                <w:shd w:val="clear" w:color="auto" w:fill="FFFFFF"/>
              </w:rPr>
            </w:pPr>
            <w:r>
              <w:rPr>
                <w:rFonts w:hint="eastAsia" w:ascii="方正仿宋_GBK" w:eastAsia="方正仿宋_GBK"/>
                <w:color w:val="000000"/>
                <w:sz w:val="28"/>
                <w:szCs w:val="28"/>
                <w:shd w:val="clear" w:color="auto" w:fill="FFFFFF"/>
              </w:rPr>
              <w:t>国际道路普通货物运输、国际道路货物专用运输（集装箱 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91" w:hRule="atLeast"/>
        </w:trPr>
        <w:tc>
          <w:tcPr>
            <w:tcW w:w="303" w:type="pct"/>
            <w:vAlign w:val="center"/>
          </w:tcPr>
          <w:p>
            <w:pPr>
              <w:pStyle w:val="9"/>
              <w:numPr>
                <w:ilvl w:val="0"/>
                <w:numId w:val="1"/>
              </w:numPr>
              <w:ind w:firstLineChars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169" w:type="pct"/>
            <w:shd w:val="clear" w:color="auto" w:fill="auto"/>
            <w:vAlign w:val="center"/>
          </w:tcPr>
          <w:p>
            <w:pPr>
              <w:jc w:val="left"/>
              <w:rPr>
                <w:rFonts w:ascii="方正仿宋_GBK" w:eastAsia="方正仿宋_GBK"/>
                <w:sz w:val="28"/>
                <w:szCs w:val="28"/>
              </w:rPr>
            </w:pPr>
            <w:r>
              <w:rPr>
                <w:rFonts w:hint="eastAsia" w:ascii="方正仿宋_GBK" w:eastAsia="方正仿宋_GBK"/>
                <w:color w:val="000000"/>
                <w:sz w:val="28"/>
                <w:szCs w:val="28"/>
                <w:shd w:val="clear" w:color="auto" w:fill="FFFFFF"/>
              </w:rPr>
              <w:t>连云港吉丰物流有限公司</w:t>
            </w:r>
          </w:p>
        </w:tc>
        <w:tc>
          <w:tcPr>
            <w:tcW w:w="2032" w:type="pct"/>
            <w:vAlign w:val="center"/>
          </w:tcPr>
          <w:p>
            <w:pPr>
              <w:spacing w:line="590" w:lineRule="exact"/>
              <w:jc w:val="center"/>
              <w:rPr>
                <w:rFonts w:ascii="Times New Roman" w:hAnsi="Times New Roman" w:eastAsia="方正仿宋_GBK" w:cs="Times New Roman"/>
                <w:color w:val="000000"/>
                <w:sz w:val="28"/>
                <w:szCs w:val="28"/>
                <w:shd w:val="clear" w:color="auto" w:fill="FFFFFF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8"/>
                <w:szCs w:val="28"/>
                <w:shd w:val="clear" w:color="auto" w:fill="FFFFFF"/>
              </w:rPr>
              <w:t>连云港市经济技术开发区泰山中路8号</w:t>
            </w:r>
          </w:p>
        </w:tc>
        <w:tc>
          <w:tcPr>
            <w:tcW w:w="1496" w:type="pct"/>
            <w:vAlign w:val="center"/>
          </w:tcPr>
          <w:p>
            <w:pPr>
              <w:spacing w:line="590" w:lineRule="exact"/>
              <w:rPr>
                <w:rFonts w:ascii="方正仿宋_GBK" w:eastAsia="方正仿宋_GBK"/>
                <w:color w:val="000000"/>
                <w:sz w:val="28"/>
                <w:szCs w:val="28"/>
                <w:shd w:val="clear" w:color="auto" w:fill="FFFFFF"/>
              </w:rPr>
            </w:pPr>
            <w:r>
              <w:rPr>
                <w:rFonts w:hint="eastAsia" w:ascii="方正仿宋_GBK" w:eastAsia="方正仿宋_GBK"/>
                <w:color w:val="000000"/>
                <w:sz w:val="28"/>
                <w:szCs w:val="28"/>
                <w:shd w:val="clear" w:color="auto" w:fill="FFFFFF"/>
              </w:rPr>
              <w:t>国际道路普通货物运输、国际道路货物专用运输（集装箱 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91" w:hRule="atLeast"/>
        </w:trPr>
        <w:tc>
          <w:tcPr>
            <w:tcW w:w="303" w:type="pct"/>
            <w:vAlign w:val="center"/>
          </w:tcPr>
          <w:p>
            <w:pPr>
              <w:pStyle w:val="9"/>
              <w:numPr>
                <w:ilvl w:val="0"/>
                <w:numId w:val="1"/>
              </w:numPr>
              <w:ind w:firstLineChars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169" w:type="pct"/>
            <w:shd w:val="clear" w:color="auto" w:fill="auto"/>
            <w:vAlign w:val="center"/>
          </w:tcPr>
          <w:p>
            <w:pPr>
              <w:jc w:val="left"/>
              <w:rPr>
                <w:rFonts w:ascii="方正仿宋_GBK" w:eastAsia="方正仿宋_GBK"/>
                <w:sz w:val="28"/>
                <w:szCs w:val="28"/>
              </w:rPr>
            </w:pPr>
            <w:r>
              <w:rPr>
                <w:rFonts w:hint="eastAsia" w:ascii="方正仿宋_GBK" w:eastAsia="方正仿宋_GBK"/>
                <w:color w:val="000000"/>
                <w:sz w:val="28"/>
                <w:szCs w:val="28"/>
                <w:shd w:val="clear" w:color="auto" w:fill="FFFFFF"/>
              </w:rPr>
              <w:t>国宏国际物流（连云港）有限公司</w:t>
            </w:r>
          </w:p>
        </w:tc>
        <w:tc>
          <w:tcPr>
            <w:tcW w:w="2032" w:type="pct"/>
            <w:vAlign w:val="center"/>
          </w:tcPr>
          <w:p>
            <w:pPr>
              <w:spacing w:line="590" w:lineRule="exact"/>
              <w:jc w:val="center"/>
              <w:rPr>
                <w:rFonts w:ascii="Times New Roman" w:hAnsi="Times New Roman" w:eastAsia="方正仿宋_GBK" w:cs="Times New Roman"/>
                <w:color w:val="000000"/>
                <w:sz w:val="28"/>
                <w:szCs w:val="28"/>
                <w:shd w:val="clear" w:color="auto" w:fill="FFFFFF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8"/>
                <w:szCs w:val="28"/>
                <w:shd w:val="clear" w:color="auto" w:fill="FFFFFF"/>
              </w:rPr>
              <w:t>连云港市经济技术开发区太白路100号</w:t>
            </w:r>
          </w:p>
        </w:tc>
        <w:tc>
          <w:tcPr>
            <w:tcW w:w="1496" w:type="pct"/>
            <w:vAlign w:val="center"/>
          </w:tcPr>
          <w:p>
            <w:pPr>
              <w:spacing w:line="590" w:lineRule="exact"/>
              <w:rPr>
                <w:rFonts w:ascii="方正仿宋_GBK" w:eastAsia="方正仿宋_GBK"/>
                <w:color w:val="000000"/>
                <w:sz w:val="28"/>
                <w:szCs w:val="28"/>
                <w:shd w:val="clear" w:color="auto" w:fill="FFFFFF"/>
              </w:rPr>
            </w:pPr>
            <w:r>
              <w:rPr>
                <w:rFonts w:hint="eastAsia" w:ascii="方正仿宋_GBK" w:eastAsia="方正仿宋_GBK"/>
                <w:color w:val="000000"/>
                <w:sz w:val="28"/>
                <w:szCs w:val="28"/>
                <w:shd w:val="clear" w:color="auto" w:fill="FFFFFF"/>
              </w:rPr>
              <w:t>国际道路普通货物运输、国际道路货物专用运输（集装箱 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91" w:hRule="atLeast"/>
        </w:trPr>
        <w:tc>
          <w:tcPr>
            <w:tcW w:w="303" w:type="pct"/>
            <w:vAlign w:val="center"/>
          </w:tcPr>
          <w:p>
            <w:pPr>
              <w:pStyle w:val="9"/>
              <w:numPr>
                <w:ilvl w:val="0"/>
                <w:numId w:val="1"/>
              </w:numPr>
              <w:ind w:firstLineChars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169" w:type="pct"/>
            <w:shd w:val="clear" w:color="auto" w:fill="auto"/>
            <w:vAlign w:val="center"/>
          </w:tcPr>
          <w:p>
            <w:pPr>
              <w:jc w:val="left"/>
              <w:rPr>
                <w:rFonts w:ascii="方正仿宋_GBK" w:eastAsia="方正仿宋_GBK"/>
                <w:sz w:val="28"/>
                <w:szCs w:val="28"/>
              </w:rPr>
            </w:pPr>
            <w:r>
              <w:rPr>
                <w:rFonts w:hint="eastAsia" w:ascii="方正仿宋_GBK" w:eastAsia="方正仿宋_GBK"/>
                <w:color w:val="000000"/>
                <w:sz w:val="28"/>
                <w:szCs w:val="28"/>
                <w:shd w:val="clear" w:color="auto" w:fill="FFFFFF"/>
              </w:rPr>
              <w:t>无锡恒远达物流有限公司</w:t>
            </w:r>
          </w:p>
        </w:tc>
        <w:tc>
          <w:tcPr>
            <w:tcW w:w="2032" w:type="pct"/>
            <w:vAlign w:val="center"/>
          </w:tcPr>
          <w:p>
            <w:pPr>
              <w:spacing w:line="590" w:lineRule="exact"/>
              <w:jc w:val="center"/>
              <w:rPr>
                <w:rFonts w:ascii="Times New Roman" w:hAnsi="Times New Roman" w:eastAsia="方正仿宋_GBK" w:cs="Times New Roman"/>
                <w:color w:val="000000"/>
                <w:sz w:val="28"/>
                <w:szCs w:val="28"/>
                <w:shd w:val="clear" w:color="auto" w:fill="FFFFFF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8"/>
                <w:szCs w:val="28"/>
                <w:shd w:val="clear" w:color="auto" w:fill="FFFFFF"/>
              </w:rPr>
              <w:t>无锡市惠山经济开发区前洲配套区惠澄大道999-20号二区201</w:t>
            </w:r>
          </w:p>
        </w:tc>
        <w:tc>
          <w:tcPr>
            <w:tcW w:w="1496" w:type="pct"/>
            <w:vAlign w:val="center"/>
          </w:tcPr>
          <w:p>
            <w:pPr>
              <w:spacing w:line="590" w:lineRule="exact"/>
              <w:rPr>
                <w:rFonts w:ascii="方正仿宋_GBK" w:eastAsia="方正仿宋_GBK"/>
                <w:color w:val="000000"/>
                <w:sz w:val="28"/>
                <w:szCs w:val="28"/>
                <w:shd w:val="clear" w:color="auto" w:fill="FFFFFF"/>
              </w:rPr>
            </w:pPr>
            <w:r>
              <w:rPr>
                <w:rFonts w:hint="eastAsia" w:ascii="方正仿宋_GBK" w:eastAsia="方正仿宋_GBK"/>
                <w:color w:val="000000"/>
                <w:sz w:val="28"/>
                <w:szCs w:val="28"/>
                <w:shd w:val="clear" w:color="auto" w:fill="FFFFFF"/>
              </w:rPr>
              <w:t>国际道路普通货物运输、国际道路货物专用运输（集装箱 ）、国际道路大型物件运输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91" w:hRule="atLeast"/>
        </w:trPr>
        <w:tc>
          <w:tcPr>
            <w:tcW w:w="303" w:type="pct"/>
            <w:vAlign w:val="center"/>
          </w:tcPr>
          <w:p>
            <w:pPr>
              <w:pStyle w:val="9"/>
              <w:numPr>
                <w:ilvl w:val="0"/>
                <w:numId w:val="1"/>
              </w:numPr>
              <w:ind w:firstLineChars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169" w:type="pct"/>
            <w:shd w:val="clear" w:color="auto" w:fill="auto"/>
            <w:vAlign w:val="center"/>
          </w:tcPr>
          <w:p>
            <w:pPr>
              <w:jc w:val="left"/>
              <w:rPr>
                <w:rFonts w:ascii="方正仿宋_GBK" w:eastAsia="方正仿宋_GBK"/>
                <w:color w:val="000000"/>
                <w:sz w:val="28"/>
                <w:szCs w:val="28"/>
                <w:shd w:val="clear" w:color="auto" w:fill="FFFFFF"/>
              </w:rPr>
            </w:pPr>
            <w:r>
              <w:rPr>
                <w:rFonts w:hint="eastAsia" w:ascii="方正仿宋_GBK" w:eastAsia="方正仿宋_GBK"/>
                <w:color w:val="000000"/>
                <w:sz w:val="28"/>
                <w:szCs w:val="28"/>
                <w:shd w:val="clear" w:color="auto" w:fill="FFFFFF"/>
              </w:rPr>
              <w:t>苏州康博瑞国际物流有限公司</w:t>
            </w:r>
          </w:p>
        </w:tc>
        <w:tc>
          <w:tcPr>
            <w:tcW w:w="2032" w:type="pct"/>
            <w:vAlign w:val="center"/>
          </w:tcPr>
          <w:p>
            <w:pPr>
              <w:spacing w:line="590" w:lineRule="exact"/>
              <w:jc w:val="center"/>
              <w:rPr>
                <w:rFonts w:ascii="Times New Roman" w:hAnsi="Times New Roman" w:eastAsia="方正仿宋_GBK" w:cs="Times New Roman"/>
                <w:color w:val="000000"/>
                <w:sz w:val="28"/>
                <w:szCs w:val="28"/>
                <w:shd w:val="clear" w:color="auto" w:fill="FFFFFF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8"/>
                <w:szCs w:val="28"/>
                <w:shd w:val="clear" w:color="auto" w:fill="FFFFFF"/>
              </w:rPr>
              <w:t>江苏省苏州市吴中经济开发区郭巷街道通园路</w:t>
            </w:r>
            <w:r>
              <w:rPr>
                <w:rFonts w:hint="eastAsia" w:ascii="Times New Roman" w:hAnsi="Times New Roman" w:eastAsia="方正仿宋_GBK" w:cs="Times New Roman"/>
                <w:color w:val="000000"/>
                <w:sz w:val="28"/>
                <w:szCs w:val="28"/>
                <w:shd w:val="clear" w:color="auto" w:fill="FFFFFF"/>
              </w:rPr>
              <w:t>1号1幢7</w:t>
            </w:r>
            <w:r>
              <w:rPr>
                <w:rFonts w:ascii="Times New Roman" w:hAnsi="Times New Roman" w:eastAsia="方正仿宋_GBK" w:cs="Times New Roman"/>
                <w:color w:val="000000"/>
                <w:sz w:val="28"/>
                <w:szCs w:val="28"/>
                <w:shd w:val="clear" w:color="auto" w:fill="FFFFFF"/>
              </w:rPr>
              <w:t>08室</w:t>
            </w:r>
          </w:p>
        </w:tc>
        <w:tc>
          <w:tcPr>
            <w:tcW w:w="1496" w:type="pct"/>
            <w:vAlign w:val="center"/>
          </w:tcPr>
          <w:p>
            <w:pPr>
              <w:spacing w:line="590" w:lineRule="exact"/>
              <w:rPr>
                <w:rFonts w:ascii="方正仿宋_GBK" w:eastAsia="方正仿宋_GBK"/>
                <w:color w:val="000000"/>
                <w:sz w:val="28"/>
                <w:szCs w:val="28"/>
                <w:shd w:val="clear" w:color="auto" w:fill="FFFFFF"/>
              </w:rPr>
            </w:pPr>
            <w:r>
              <w:rPr>
                <w:rFonts w:hint="eastAsia" w:ascii="方正仿宋_GBK" w:eastAsia="方正仿宋_GBK"/>
                <w:color w:val="000000"/>
                <w:sz w:val="28"/>
                <w:szCs w:val="28"/>
                <w:shd w:val="clear" w:color="auto" w:fill="FFFFFF"/>
              </w:rPr>
              <w:t>国际道路普通货物运输、国际道路货物专用运输（集装箱 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91" w:hRule="atLeast"/>
        </w:trPr>
        <w:tc>
          <w:tcPr>
            <w:tcW w:w="303" w:type="pct"/>
            <w:vAlign w:val="center"/>
          </w:tcPr>
          <w:p>
            <w:pPr>
              <w:pStyle w:val="9"/>
              <w:numPr>
                <w:ilvl w:val="0"/>
                <w:numId w:val="1"/>
              </w:numPr>
              <w:ind w:firstLineChars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169" w:type="pct"/>
            <w:shd w:val="clear" w:color="auto" w:fill="auto"/>
            <w:vAlign w:val="center"/>
          </w:tcPr>
          <w:p>
            <w:pPr>
              <w:jc w:val="left"/>
              <w:rPr>
                <w:rFonts w:ascii="方正仿宋_GBK" w:eastAsia="方正仿宋_GBK"/>
                <w:color w:val="000000"/>
                <w:sz w:val="28"/>
                <w:szCs w:val="28"/>
                <w:shd w:val="clear" w:color="auto" w:fill="FFFFFF"/>
              </w:rPr>
            </w:pPr>
            <w:r>
              <w:rPr>
                <w:rFonts w:hint="eastAsia" w:ascii="方正仿宋_GBK" w:eastAsia="方正仿宋_GBK"/>
                <w:color w:val="000000"/>
                <w:sz w:val="28"/>
                <w:szCs w:val="28"/>
                <w:shd w:val="clear" w:color="auto" w:fill="FFFFFF"/>
              </w:rPr>
              <w:t>常州金港保税仓储有限公司</w:t>
            </w:r>
          </w:p>
        </w:tc>
        <w:tc>
          <w:tcPr>
            <w:tcW w:w="2032" w:type="pct"/>
            <w:vAlign w:val="center"/>
          </w:tcPr>
          <w:p>
            <w:pPr>
              <w:spacing w:line="590" w:lineRule="exact"/>
              <w:jc w:val="center"/>
              <w:rPr>
                <w:rFonts w:ascii="Times New Roman" w:hAnsi="Times New Roman" w:eastAsia="方正仿宋_GBK" w:cs="Times New Roman"/>
                <w:color w:val="000000"/>
                <w:sz w:val="28"/>
                <w:szCs w:val="28"/>
                <w:shd w:val="clear" w:color="auto" w:fill="FFFFFF"/>
              </w:rPr>
            </w:pPr>
            <w:r>
              <w:rPr>
                <w:rFonts w:hint="eastAsia" w:ascii="Times New Roman" w:hAnsi="Times New Roman" w:eastAsia="方正仿宋_GBK" w:cs="Times New Roman"/>
                <w:color w:val="000000"/>
                <w:sz w:val="28"/>
                <w:szCs w:val="28"/>
                <w:shd w:val="clear" w:color="auto" w:fill="FFFFFF"/>
              </w:rPr>
              <w:t>常州市延陵西路8号楼良茂大厦</w:t>
            </w:r>
            <w:r>
              <w:rPr>
                <w:rFonts w:ascii="Times New Roman" w:hAnsi="Times New Roman" w:eastAsia="方正仿宋_GBK" w:cs="Times New Roman"/>
                <w:color w:val="000000"/>
                <w:sz w:val="28"/>
                <w:szCs w:val="28"/>
                <w:shd w:val="clear" w:color="auto" w:fill="FFFFFF"/>
              </w:rPr>
              <w:t>2468室</w:t>
            </w:r>
          </w:p>
        </w:tc>
        <w:tc>
          <w:tcPr>
            <w:tcW w:w="1496" w:type="pct"/>
            <w:vAlign w:val="center"/>
          </w:tcPr>
          <w:p>
            <w:pPr>
              <w:spacing w:line="590" w:lineRule="exact"/>
              <w:rPr>
                <w:rFonts w:ascii="方正仿宋_GBK" w:eastAsia="方正仿宋_GBK"/>
                <w:color w:val="000000"/>
                <w:sz w:val="28"/>
                <w:szCs w:val="28"/>
                <w:shd w:val="clear" w:color="auto" w:fill="FFFFFF"/>
              </w:rPr>
            </w:pPr>
            <w:r>
              <w:rPr>
                <w:rFonts w:hint="eastAsia" w:ascii="方正仿宋_GBK" w:eastAsia="方正仿宋_GBK"/>
                <w:color w:val="000000"/>
                <w:sz w:val="28"/>
                <w:szCs w:val="28"/>
                <w:shd w:val="clear" w:color="auto" w:fill="FFFFFF"/>
              </w:rPr>
              <w:t>国际道路普通货物运输、国际道路货物专用运输（集装箱 ）、国际道路大型物件运输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91" w:hRule="atLeast"/>
        </w:trPr>
        <w:tc>
          <w:tcPr>
            <w:tcW w:w="303" w:type="pct"/>
            <w:vAlign w:val="center"/>
          </w:tcPr>
          <w:p>
            <w:pPr>
              <w:pStyle w:val="9"/>
              <w:numPr>
                <w:ilvl w:val="0"/>
                <w:numId w:val="1"/>
              </w:numPr>
              <w:ind w:firstLineChars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169" w:type="pct"/>
            <w:shd w:val="clear" w:color="auto" w:fill="auto"/>
            <w:vAlign w:val="center"/>
          </w:tcPr>
          <w:p>
            <w:pPr>
              <w:jc w:val="left"/>
              <w:rPr>
                <w:rFonts w:ascii="方正仿宋_GBK" w:eastAsia="方正仿宋_GBK"/>
                <w:color w:val="000000"/>
                <w:sz w:val="28"/>
                <w:szCs w:val="28"/>
                <w:shd w:val="clear" w:color="auto" w:fill="FFFFFF"/>
              </w:rPr>
            </w:pPr>
            <w:r>
              <w:rPr>
                <w:rFonts w:hint="eastAsia" w:ascii="方正仿宋_GBK" w:eastAsia="方正仿宋_GBK"/>
                <w:color w:val="000000"/>
                <w:sz w:val="28"/>
                <w:szCs w:val="28"/>
                <w:shd w:val="clear" w:color="auto" w:fill="FFFFFF"/>
              </w:rPr>
              <w:t>苏州硕豪国际物流有限公司</w:t>
            </w:r>
          </w:p>
        </w:tc>
        <w:tc>
          <w:tcPr>
            <w:tcW w:w="2032" w:type="pct"/>
            <w:vAlign w:val="center"/>
          </w:tcPr>
          <w:p>
            <w:pPr>
              <w:spacing w:line="590" w:lineRule="exact"/>
              <w:jc w:val="center"/>
              <w:rPr>
                <w:rFonts w:ascii="Times New Roman" w:hAnsi="Times New Roman" w:eastAsia="方正仿宋_GBK" w:cs="Times New Roman"/>
                <w:color w:val="000000"/>
                <w:sz w:val="28"/>
                <w:szCs w:val="28"/>
                <w:shd w:val="clear" w:color="auto" w:fill="FFFFFF"/>
              </w:rPr>
            </w:pPr>
            <w:r>
              <w:rPr>
                <w:rFonts w:hint="eastAsia" w:ascii="Times New Roman" w:hAnsi="Times New Roman" w:eastAsia="方正仿宋_GBK" w:cs="Times New Roman"/>
                <w:color w:val="000000"/>
                <w:sz w:val="28"/>
                <w:szCs w:val="28"/>
                <w:shd w:val="clear" w:color="auto" w:fill="FFFFFF"/>
              </w:rPr>
              <w:t>苏州工业园区东兴路1</w:t>
            </w:r>
            <w:r>
              <w:rPr>
                <w:rFonts w:ascii="Times New Roman" w:hAnsi="Times New Roman" w:eastAsia="方正仿宋_GBK" w:cs="Times New Roman"/>
                <w:color w:val="000000"/>
                <w:sz w:val="28"/>
                <w:szCs w:val="28"/>
                <w:shd w:val="clear" w:color="auto" w:fill="FFFFFF"/>
              </w:rPr>
              <w:t>99号配套服务中心</w:t>
            </w:r>
            <w:r>
              <w:rPr>
                <w:rFonts w:hint="eastAsia" w:ascii="Times New Roman" w:hAnsi="Times New Roman" w:eastAsia="方正仿宋_GBK" w:cs="Times New Roman"/>
                <w:color w:val="000000"/>
                <w:sz w:val="28"/>
                <w:szCs w:val="28"/>
                <w:shd w:val="clear" w:color="auto" w:fill="FFFFFF"/>
              </w:rPr>
              <w:t>1幢A</w:t>
            </w:r>
            <w:r>
              <w:rPr>
                <w:rFonts w:ascii="Times New Roman" w:hAnsi="Times New Roman" w:eastAsia="方正仿宋_GBK" w:cs="Times New Roman"/>
                <w:color w:val="000000"/>
                <w:sz w:val="28"/>
                <w:szCs w:val="28"/>
                <w:shd w:val="clear" w:color="auto" w:fill="FFFFFF"/>
              </w:rPr>
              <w:t>519</w:t>
            </w:r>
          </w:p>
        </w:tc>
        <w:tc>
          <w:tcPr>
            <w:tcW w:w="1496" w:type="pct"/>
            <w:vAlign w:val="center"/>
          </w:tcPr>
          <w:p>
            <w:pPr>
              <w:spacing w:line="590" w:lineRule="exact"/>
              <w:rPr>
                <w:rFonts w:ascii="方正仿宋_GBK" w:eastAsia="方正仿宋_GBK"/>
                <w:color w:val="000000"/>
                <w:sz w:val="28"/>
                <w:szCs w:val="28"/>
                <w:shd w:val="clear" w:color="auto" w:fill="FFFFFF"/>
              </w:rPr>
            </w:pPr>
            <w:r>
              <w:rPr>
                <w:rFonts w:hint="eastAsia" w:ascii="方正仿宋_GBK" w:eastAsia="方正仿宋_GBK"/>
                <w:color w:val="000000"/>
                <w:sz w:val="28"/>
                <w:szCs w:val="28"/>
                <w:shd w:val="clear" w:color="auto" w:fill="FFFFFF"/>
              </w:rPr>
              <w:t>国际道路普通货物运输、国际道路货物专用运输（集装箱 ）、国际道路大型物件运输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91" w:hRule="atLeast"/>
        </w:trPr>
        <w:tc>
          <w:tcPr>
            <w:tcW w:w="303" w:type="pct"/>
            <w:vAlign w:val="center"/>
          </w:tcPr>
          <w:p>
            <w:pPr>
              <w:pStyle w:val="9"/>
              <w:numPr>
                <w:ilvl w:val="0"/>
                <w:numId w:val="1"/>
              </w:numPr>
              <w:ind w:firstLineChars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169" w:type="pct"/>
            <w:shd w:val="clear" w:color="auto" w:fill="auto"/>
            <w:vAlign w:val="center"/>
          </w:tcPr>
          <w:p>
            <w:pPr>
              <w:jc w:val="left"/>
              <w:rPr>
                <w:rFonts w:ascii="方正仿宋_GBK" w:eastAsia="方正仿宋_GBK"/>
                <w:color w:val="000000"/>
                <w:sz w:val="28"/>
                <w:szCs w:val="28"/>
                <w:shd w:val="clear" w:color="auto" w:fill="FFFFFF"/>
              </w:rPr>
            </w:pPr>
            <w:r>
              <w:rPr>
                <w:rFonts w:hint="eastAsia" w:ascii="方正仿宋_GBK" w:eastAsia="方正仿宋_GBK"/>
                <w:color w:val="000000"/>
                <w:sz w:val="28"/>
                <w:szCs w:val="28"/>
                <w:shd w:val="clear" w:color="auto" w:fill="FFFFFF"/>
              </w:rPr>
              <w:t>江苏润世达国际物流有限公司</w:t>
            </w:r>
          </w:p>
        </w:tc>
        <w:tc>
          <w:tcPr>
            <w:tcW w:w="2032" w:type="pct"/>
            <w:vAlign w:val="center"/>
          </w:tcPr>
          <w:p>
            <w:pPr>
              <w:spacing w:line="590" w:lineRule="exact"/>
              <w:jc w:val="center"/>
              <w:rPr>
                <w:rFonts w:ascii="Times New Roman" w:hAnsi="Times New Roman" w:eastAsia="方正仿宋_GBK" w:cs="Times New Roman"/>
                <w:color w:val="000000"/>
                <w:sz w:val="28"/>
                <w:szCs w:val="28"/>
                <w:shd w:val="clear" w:color="auto" w:fill="FFFFFF"/>
              </w:rPr>
            </w:pPr>
            <w:r>
              <w:rPr>
                <w:rFonts w:hint="eastAsia" w:ascii="Times New Roman" w:hAnsi="Times New Roman" w:eastAsia="方正仿宋_GBK" w:cs="Times New Roman"/>
                <w:color w:val="000000"/>
                <w:sz w:val="28"/>
                <w:szCs w:val="28"/>
                <w:shd w:val="clear" w:color="auto" w:fill="FFFFFF"/>
              </w:rPr>
              <w:t>江苏省连云港连云区海滨大道2号阳光国际大厦D座2</w:t>
            </w:r>
            <w:r>
              <w:rPr>
                <w:rFonts w:ascii="Times New Roman" w:hAnsi="Times New Roman" w:eastAsia="方正仿宋_GBK" w:cs="Times New Roman"/>
                <w:color w:val="000000"/>
                <w:sz w:val="28"/>
                <w:szCs w:val="28"/>
                <w:shd w:val="clear" w:color="auto" w:fill="FFFFFF"/>
              </w:rPr>
              <w:t>302室</w:t>
            </w:r>
          </w:p>
        </w:tc>
        <w:tc>
          <w:tcPr>
            <w:tcW w:w="1496" w:type="pct"/>
            <w:vAlign w:val="center"/>
          </w:tcPr>
          <w:p>
            <w:pPr>
              <w:spacing w:line="590" w:lineRule="exact"/>
              <w:rPr>
                <w:rFonts w:ascii="方正仿宋_GBK" w:eastAsia="方正仿宋_GBK"/>
                <w:color w:val="000000"/>
                <w:sz w:val="28"/>
                <w:szCs w:val="28"/>
                <w:shd w:val="clear" w:color="auto" w:fill="FFFFFF"/>
              </w:rPr>
            </w:pPr>
            <w:r>
              <w:rPr>
                <w:rFonts w:hint="eastAsia" w:ascii="方正仿宋_GBK" w:eastAsia="方正仿宋_GBK"/>
                <w:color w:val="000000"/>
                <w:sz w:val="28"/>
                <w:szCs w:val="28"/>
                <w:shd w:val="clear" w:color="auto" w:fill="FFFFFF"/>
              </w:rPr>
              <w:t>国际道路普通货物运输、国际道路货物专用运输（集装箱 ）、国际道路大型物件运输</w:t>
            </w:r>
            <w:bookmarkStart w:id="0" w:name="_GoBack"/>
            <w:bookmarkEnd w:id="0"/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91" w:hRule="atLeast"/>
        </w:trPr>
        <w:tc>
          <w:tcPr>
            <w:tcW w:w="303" w:type="pct"/>
            <w:vAlign w:val="center"/>
          </w:tcPr>
          <w:p>
            <w:pPr>
              <w:pStyle w:val="9"/>
              <w:numPr>
                <w:ilvl w:val="0"/>
                <w:numId w:val="1"/>
              </w:numPr>
              <w:ind w:firstLineChars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169" w:type="pct"/>
            <w:shd w:val="clear" w:color="auto" w:fill="auto"/>
            <w:vAlign w:val="center"/>
          </w:tcPr>
          <w:p>
            <w:pPr>
              <w:jc w:val="left"/>
              <w:rPr>
                <w:rFonts w:ascii="方正仿宋_GBK" w:eastAsia="方正仿宋_GBK"/>
                <w:color w:val="000000"/>
                <w:sz w:val="28"/>
                <w:szCs w:val="28"/>
                <w:shd w:val="clear" w:color="auto" w:fill="FFFFFF"/>
              </w:rPr>
            </w:pPr>
            <w:r>
              <w:rPr>
                <w:rFonts w:hint="eastAsia" w:ascii="方正仿宋_GBK" w:eastAsia="方正仿宋_GBK"/>
                <w:color w:val="000000"/>
                <w:sz w:val="28"/>
                <w:szCs w:val="28"/>
                <w:shd w:val="clear" w:color="auto" w:fill="FFFFFF"/>
              </w:rPr>
              <w:t>苏州达达物流有限公司</w:t>
            </w:r>
          </w:p>
        </w:tc>
        <w:tc>
          <w:tcPr>
            <w:tcW w:w="2032" w:type="pct"/>
            <w:vAlign w:val="center"/>
          </w:tcPr>
          <w:p>
            <w:pPr>
              <w:spacing w:line="590" w:lineRule="exact"/>
              <w:jc w:val="center"/>
              <w:rPr>
                <w:rFonts w:ascii="Times New Roman" w:hAnsi="Times New Roman" w:eastAsia="方正仿宋_GBK" w:cs="Times New Roman"/>
                <w:color w:val="000000"/>
                <w:sz w:val="28"/>
                <w:szCs w:val="28"/>
                <w:shd w:val="clear" w:color="auto" w:fill="FFFFFF"/>
              </w:rPr>
            </w:pPr>
            <w:r>
              <w:rPr>
                <w:rFonts w:hint="eastAsia" w:ascii="Times New Roman" w:hAnsi="Times New Roman" w:eastAsia="方正仿宋_GBK" w:cs="Times New Roman"/>
                <w:color w:val="000000"/>
                <w:sz w:val="28"/>
                <w:szCs w:val="28"/>
                <w:shd w:val="clear" w:color="auto" w:fill="FFFFFF"/>
              </w:rPr>
              <w:t>江苏省苏州市高新区塔园路379号盛运二号3楼308-5</w:t>
            </w:r>
          </w:p>
        </w:tc>
        <w:tc>
          <w:tcPr>
            <w:tcW w:w="1496" w:type="pct"/>
            <w:vAlign w:val="center"/>
          </w:tcPr>
          <w:p>
            <w:pPr>
              <w:spacing w:line="590" w:lineRule="exact"/>
              <w:rPr>
                <w:rFonts w:ascii="方正仿宋_GBK" w:eastAsia="方正仿宋_GBK"/>
                <w:color w:val="000000"/>
                <w:sz w:val="28"/>
                <w:szCs w:val="28"/>
                <w:shd w:val="clear" w:color="auto" w:fill="FFFFFF"/>
              </w:rPr>
            </w:pPr>
            <w:r>
              <w:rPr>
                <w:rFonts w:hint="eastAsia" w:ascii="方正仿宋_GBK" w:eastAsia="方正仿宋_GBK"/>
                <w:color w:val="000000"/>
                <w:sz w:val="28"/>
                <w:szCs w:val="28"/>
                <w:shd w:val="clear" w:color="auto" w:fill="FFFFFF"/>
              </w:rPr>
              <w:t>国际道路普通货物运输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91" w:hRule="atLeast"/>
        </w:trPr>
        <w:tc>
          <w:tcPr>
            <w:tcW w:w="303" w:type="pct"/>
            <w:vAlign w:val="center"/>
          </w:tcPr>
          <w:p>
            <w:pPr>
              <w:pStyle w:val="9"/>
              <w:numPr>
                <w:ilvl w:val="0"/>
                <w:numId w:val="1"/>
              </w:numPr>
              <w:ind w:firstLineChars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169" w:type="pct"/>
            <w:shd w:val="clear" w:color="auto" w:fill="auto"/>
            <w:vAlign w:val="center"/>
          </w:tcPr>
          <w:p>
            <w:pPr>
              <w:jc w:val="left"/>
              <w:rPr>
                <w:rFonts w:ascii="方正仿宋_GBK" w:eastAsia="方正仿宋_GBK"/>
                <w:color w:val="000000"/>
                <w:sz w:val="28"/>
                <w:szCs w:val="28"/>
                <w:shd w:val="clear" w:color="auto" w:fill="FFFFFF"/>
              </w:rPr>
            </w:pPr>
            <w:r>
              <w:rPr>
                <w:rFonts w:hint="eastAsia" w:ascii="方正仿宋_GBK" w:eastAsia="方正仿宋_GBK"/>
                <w:color w:val="000000"/>
                <w:sz w:val="28"/>
                <w:szCs w:val="28"/>
                <w:shd w:val="clear" w:color="auto" w:fill="FFFFFF"/>
              </w:rPr>
              <w:t>盐城鑫磊国际供应链管理有限公司</w:t>
            </w:r>
          </w:p>
        </w:tc>
        <w:tc>
          <w:tcPr>
            <w:tcW w:w="2032" w:type="pct"/>
            <w:vAlign w:val="center"/>
          </w:tcPr>
          <w:p>
            <w:pPr>
              <w:spacing w:line="590" w:lineRule="exact"/>
              <w:jc w:val="center"/>
              <w:rPr>
                <w:rFonts w:ascii="Times New Roman" w:hAnsi="Times New Roman" w:eastAsia="方正仿宋_GBK" w:cs="Times New Roman"/>
                <w:color w:val="000000"/>
                <w:sz w:val="28"/>
                <w:szCs w:val="28"/>
                <w:shd w:val="clear" w:color="auto" w:fill="FFFFFF"/>
              </w:rPr>
            </w:pPr>
            <w:r>
              <w:rPr>
                <w:rFonts w:hint="eastAsia" w:ascii="Times New Roman" w:hAnsi="Times New Roman" w:eastAsia="方正仿宋_GBK" w:cs="Times New Roman"/>
                <w:color w:val="000000"/>
                <w:sz w:val="28"/>
                <w:szCs w:val="28"/>
                <w:shd w:val="clear" w:color="auto" w:fill="FFFFFF"/>
              </w:rPr>
              <w:t>江苏省盐城市经济技术开发区纽约中路1号2幢2076室</w:t>
            </w:r>
          </w:p>
        </w:tc>
        <w:tc>
          <w:tcPr>
            <w:tcW w:w="1496" w:type="pct"/>
            <w:vAlign w:val="center"/>
          </w:tcPr>
          <w:p>
            <w:pPr>
              <w:spacing w:line="590" w:lineRule="exact"/>
              <w:rPr>
                <w:rFonts w:ascii="方正仿宋_GBK" w:eastAsia="方正仿宋_GBK"/>
                <w:color w:val="000000"/>
                <w:sz w:val="28"/>
                <w:szCs w:val="28"/>
                <w:shd w:val="clear" w:color="auto" w:fill="FFFFFF"/>
              </w:rPr>
            </w:pPr>
            <w:r>
              <w:rPr>
                <w:rFonts w:hint="eastAsia" w:ascii="方正仿宋_GBK" w:eastAsia="方正仿宋_GBK"/>
                <w:color w:val="000000"/>
                <w:sz w:val="28"/>
                <w:szCs w:val="28"/>
                <w:shd w:val="clear" w:color="auto" w:fill="FFFFFF"/>
              </w:rPr>
              <w:t>国际道路普通货物运输</w:t>
            </w:r>
          </w:p>
        </w:tc>
      </w:tr>
    </w:tbl>
    <w:p/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6BE0472D"/>
    <w:multiLevelType w:val="multilevel"/>
    <w:tmpl w:val="6BE0472D"/>
    <w:lvl w:ilvl="0" w:tentative="0">
      <w:start w:val="1"/>
      <w:numFmt w:val="decimal"/>
      <w:lvlText w:val="%1"/>
      <w:lvlJc w:val="center"/>
      <w:pPr>
        <w:ind w:left="704" w:hanging="420"/>
      </w:pPr>
      <w:rPr>
        <w:rFonts w:hint="eastAsia"/>
      </w:rPr>
    </w:lvl>
    <w:lvl w:ilvl="1" w:tentative="0">
      <w:start w:val="1"/>
      <w:numFmt w:val="lowerLetter"/>
      <w:lvlText w:val="%2)"/>
      <w:lvlJc w:val="left"/>
      <w:pPr>
        <w:ind w:left="1124" w:hanging="420"/>
      </w:pPr>
    </w:lvl>
    <w:lvl w:ilvl="2" w:tentative="0">
      <w:start w:val="1"/>
      <w:numFmt w:val="lowerRoman"/>
      <w:lvlText w:val="%3."/>
      <w:lvlJc w:val="right"/>
      <w:pPr>
        <w:ind w:left="1544" w:hanging="420"/>
      </w:pPr>
    </w:lvl>
    <w:lvl w:ilvl="3" w:tentative="0">
      <w:start w:val="1"/>
      <w:numFmt w:val="decimal"/>
      <w:lvlText w:val="%4."/>
      <w:lvlJc w:val="left"/>
      <w:pPr>
        <w:ind w:left="1964" w:hanging="420"/>
      </w:pPr>
    </w:lvl>
    <w:lvl w:ilvl="4" w:tentative="0">
      <w:start w:val="1"/>
      <w:numFmt w:val="lowerLetter"/>
      <w:lvlText w:val="%5)"/>
      <w:lvlJc w:val="left"/>
      <w:pPr>
        <w:ind w:left="2384" w:hanging="420"/>
      </w:pPr>
    </w:lvl>
    <w:lvl w:ilvl="5" w:tentative="0">
      <w:start w:val="1"/>
      <w:numFmt w:val="lowerRoman"/>
      <w:lvlText w:val="%6."/>
      <w:lvlJc w:val="right"/>
      <w:pPr>
        <w:ind w:left="2804" w:hanging="420"/>
      </w:pPr>
    </w:lvl>
    <w:lvl w:ilvl="6" w:tentative="0">
      <w:start w:val="1"/>
      <w:numFmt w:val="decimal"/>
      <w:lvlText w:val="%7."/>
      <w:lvlJc w:val="left"/>
      <w:pPr>
        <w:ind w:left="3224" w:hanging="420"/>
      </w:pPr>
    </w:lvl>
    <w:lvl w:ilvl="7" w:tentative="0">
      <w:start w:val="1"/>
      <w:numFmt w:val="lowerLetter"/>
      <w:lvlText w:val="%8)"/>
      <w:lvlJc w:val="left"/>
      <w:pPr>
        <w:ind w:left="3644" w:hanging="420"/>
      </w:pPr>
    </w:lvl>
    <w:lvl w:ilvl="8" w:tentative="0">
      <w:start w:val="1"/>
      <w:numFmt w:val="lowerRoman"/>
      <w:lvlText w:val="%9."/>
      <w:lvlJc w:val="right"/>
      <w:pPr>
        <w:ind w:left="4064" w:hanging="42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WZiM2M0MzYxMWEzYzBiNTYxOGQyYmUwZDk3Yjk4NWEifQ=="/>
  </w:docVars>
  <w:rsids>
    <w:rsidRoot w:val="00396172"/>
    <w:rsid w:val="000D3EDD"/>
    <w:rsid w:val="001D701B"/>
    <w:rsid w:val="00324F92"/>
    <w:rsid w:val="00326F19"/>
    <w:rsid w:val="00391694"/>
    <w:rsid w:val="00396172"/>
    <w:rsid w:val="00604799"/>
    <w:rsid w:val="006C7FF1"/>
    <w:rsid w:val="007572BF"/>
    <w:rsid w:val="007C59B0"/>
    <w:rsid w:val="00830274"/>
    <w:rsid w:val="0096075D"/>
    <w:rsid w:val="009657FD"/>
    <w:rsid w:val="00B77E02"/>
    <w:rsid w:val="00C07DE6"/>
    <w:rsid w:val="00C46072"/>
    <w:rsid w:val="00C70E2A"/>
    <w:rsid w:val="00CB76EA"/>
    <w:rsid w:val="00CF0A22"/>
    <w:rsid w:val="00E33B69"/>
    <w:rsid w:val="00E75B0C"/>
    <w:rsid w:val="00EA402A"/>
    <w:rsid w:val="00F30D0D"/>
    <w:rsid w:val="00FE258A"/>
    <w:rsid w:val="697C13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semiHidden="0" w:name="header"/>
    <w:lsdException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6">
    <w:name w:val="Default Paragraph Font"/>
    <w:semiHidden/>
    <w:unhideWhenUsed/>
    <w:uiPriority w:val="1"/>
  </w:style>
  <w:style w:type="table" w:default="1" w:styleId="4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8"/>
    <w:unhideWhenUsed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7"/>
    <w:unhideWhenUsed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5">
    <w:name w:val="Table Grid"/>
    <w:basedOn w:val="4"/>
    <w:uiPriority w:val="3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7">
    <w:name w:val="页眉 Char"/>
    <w:basedOn w:val="6"/>
    <w:link w:val="3"/>
    <w:uiPriority w:val="99"/>
    <w:rPr>
      <w:sz w:val="18"/>
      <w:szCs w:val="18"/>
    </w:rPr>
  </w:style>
  <w:style w:type="character" w:customStyle="1" w:styleId="8">
    <w:name w:val="页脚 Char"/>
    <w:basedOn w:val="6"/>
    <w:link w:val="2"/>
    <w:uiPriority w:val="99"/>
    <w:rPr>
      <w:sz w:val="18"/>
      <w:szCs w:val="18"/>
    </w:rPr>
  </w:style>
  <w:style w:type="paragraph" w:styleId="9">
    <w:name w:val="List Paragraph"/>
    <w:basedOn w:val="1"/>
    <w:qFormat/>
    <w:uiPriority w:val="34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4</Pages>
  <Words>138</Words>
  <Characters>788</Characters>
  <Lines>6</Lines>
  <Paragraphs>1</Paragraphs>
  <TotalTime>0</TotalTime>
  <ScaleCrop>false</ScaleCrop>
  <LinksUpToDate>false</LinksUpToDate>
  <CharactersWithSpaces>925</CharactersWithSpaces>
  <Application>WPS Office_12.1.0.15990_F1E327BC-269C-435d-A152-05C5408002CA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2023-12-25T05:59:00Z</dcterms:created>
  <dc:creator>朱超</dc:creator>
  <cp:lastModifiedBy>张彬彬</cp:lastModifiedBy>
  <dcterms:modified xsi:type="dcterms:W3CDTF">2023-12-25T07:11:04Z</dcterms:modified>
  <cp:revision>20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2052-12.1.0.15990</vt:lpwstr>
  </property>
  <property fmtid="{D5CDD505-2E9C-101B-9397-08002B2CF9AE}" pid="3" name="ICV">
    <vt:lpwstr>F08F8BA656A84E8DBAA32D414B7A1531_12</vt:lpwstr>
  </property>
</Properties>
</file>